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C83D1" w14:textId="201F7BFA" w:rsidR="002E6AA5" w:rsidRPr="005F1942" w:rsidRDefault="002E6AA5" w:rsidP="005F1942">
      <w:pPr>
        <w:jc w:val="center"/>
        <w:rPr>
          <w:rFonts w:ascii="Verdana" w:hAnsi="Verdana"/>
          <w:b/>
          <w:bCs/>
          <w:sz w:val="22"/>
          <w:szCs w:val="22"/>
        </w:rPr>
      </w:pPr>
      <w:r w:rsidRPr="005F1942">
        <w:rPr>
          <w:rFonts w:ascii="Verdana" w:hAnsi="Verdana"/>
          <w:b/>
          <w:bCs/>
          <w:sz w:val="22"/>
          <w:szCs w:val="22"/>
        </w:rPr>
        <w:t>CIRCULAR 53 DE 2008</w:t>
      </w:r>
    </w:p>
    <w:p w14:paraId="087F0891" w14:textId="094F1F37" w:rsidR="002E6AA5" w:rsidRPr="005F1942" w:rsidRDefault="002E6AA5" w:rsidP="005F1942">
      <w:pPr>
        <w:jc w:val="center"/>
        <w:rPr>
          <w:rFonts w:ascii="Verdana" w:hAnsi="Verdana"/>
          <w:b/>
          <w:bCs/>
          <w:sz w:val="22"/>
          <w:szCs w:val="22"/>
        </w:rPr>
      </w:pPr>
      <w:r w:rsidRPr="005F1942">
        <w:rPr>
          <w:rFonts w:ascii="Verdana" w:hAnsi="Verdana"/>
          <w:b/>
          <w:bCs/>
          <w:sz w:val="22"/>
          <w:szCs w:val="22"/>
        </w:rPr>
        <w:t>(</w:t>
      </w:r>
      <w:r w:rsidR="005F1942">
        <w:rPr>
          <w:rFonts w:ascii="Verdana" w:hAnsi="Verdana"/>
          <w:b/>
          <w:bCs/>
          <w:sz w:val="22"/>
          <w:szCs w:val="22"/>
        </w:rPr>
        <w:t>18 de j</w:t>
      </w:r>
      <w:r w:rsidRPr="005F1942">
        <w:rPr>
          <w:rFonts w:ascii="Verdana" w:hAnsi="Verdana"/>
          <w:b/>
          <w:bCs/>
          <w:sz w:val="22"/>
          <w:szCs w:val="22"/>
        </w:rPr>
        <w:t>ulio)</w:t>
      </w:r>
    </w:p>
    <w:p w14:paraId="02510808" w14:textId="1747CE92" w:rsidR="002E6AA5" w:rsidRPr="005F1942" w:rsidRDefault="002E6AA5" w:rsidP="005F1942">
      <w:pPr>
        <w:jc w:val="center"/>
        <w:rPr>
          <w:rFonts w:ascii="Verdana" w:hAnsi="Verdana"/>
          <w:sz w:val="22"/>
          <w:szCs w:val="22"/>
        </w:rPr>
      </w:pPr>
      <w:r w:rsidRPr="005F1942">
        <w:rPr>
          <w:rFonts w:ascii="Verdana" w:hAnsi="Verdana"/>
          <w:b/>
          <w:bCs/>
          <w:sz w:val="22"/>
          <w:szCs w:val="22"/>
        </w:rPr>
        <w:t>INSTITUTO COLOMBIANO DE BIENESTAR FAMILIAR</w:t>
      </w:r>
    </w:p>
    <w:p w14:paraId="79ADBD98" w14:textId="77777777" w:rsidR="002E6AA5" w:rsidRPr="005F1942" w:rsidRDefault="002E6AA5" w:rsidP="002E6AA5">
      <w:pPr>
        <w:rPr>
          <w:rFonts w:ascii="Verdana" w:hAnsi="Verdana"/>
          <w:sz w:val="22"/>
          <w:szCs w:val="22"/>
        </w:rPr>
      </w:pPr>
      <w:r w:rsidRPr="005F1942">
        <w:rPr>
          <w:rFonts w:ascii="Verdana" w:hAnsi="Verdana"/>
          <w:sz w:val="22"/>
          <w:szCs w:val="22"/>
        </w:rPr>
        <w:t>Para:</w:t>
      </w:r>
      <w:r w:rsidRPr="005F1942">
        <w:rPr>
          <w:rFonts w:ascii="Verdana" w:hAnsi="Verdana"/>
          <w:sz w:val="22"/>
          <w:szCs w:val="22"/>
        </w:rPr>
        <w:tab/>
      </w:r>
      <w:proofErr w:type="gramStart"/>
      <w:r w:rsidRPr="005F1942">
        <w:rPr>
          <w:rFonts w:ascii="Verdana" w:hAnsi="Verdana"/>
          <w:sz w:val="22"/>
          <w:szCs w:val="22"/>
        </w:rPr>
        <w:t>Directores Regionales</w:t>
      </w:r>
      <w:proofErr w:type="gramEnd"/>
      <w:r w:rsidRPr="005F1942">
        <w:rPr>
          <w:rFonts w:ascii="Verdana" w:hAnsi="Verdana"/>
          <w:sz w:val="22"/>
          <w:szCs w:val="22"/>
        </w:rPr>
        <w:t>, Seccionales y Agencias</w:t>
      </w:r>
    </w:p>
    <w:p w14:paraId="194F743F" w14:textId="77777777" w:rsidR="002E6AA5" w:rsidRPr="005F1942" w:rsidRDefault="002E6AA5" w:rsidP="002E6AA5">
      <w:pPr>
        <w:rPr>
          <w:rFonts w:ascii="Verdana" w:hAnsi="Verdana"/>
          <w:sz w:val="22"/>
          <w:szCs w:val="22"/>
        </w:rPr>
      </w:pPr>
      <w:r w:rsidRPr="005F1942">
        <w:rPr>
          <w:rFonts w:ascii="Verdana" w:hAnsi="Verdana"/>
          <w:sz w:val="22"/>
          <w:szCs w:val="22"/>
        </w:rPr>
        <w:t>Asunto:</w:t>
      </w:r>
      <w:r w:rsidRPr="005F1942">
        <w:rPr>
          <w:rFonts w:ascii="Verdana" w:hAnsi="Verdana"/>
          <w:sz w:val="22"/>
          <w:szCs w:val="22"/>
        </w:rPr>
        <w:tab/>
        <w:t>Seguimiento y evaluación de los Recursos Sistema General de Participaciones Ley 1176 de 2007 para Primera Infancia</w:t>
      </w:r>
    </w:p>
    <w:p w14:paraId="5343FE43" w14:textId="404E432A" w:rsidR="002E6AA5" w:rsidRPr="005F1942" w:rsidRDefault="002E6AA5" w:rsidP="002E6AA5">
      <w:pPr>
        <w:rPr>
          <w:rFonts w:ascii="Verdana" w:hAnsi="Verdana"/>
          <w:sz w:val="22"/>
          <w:szCs w:val="22"/>
        </w:rPr>
      </w:pPr>
      <w:r w:rsidRPr="005F1942">
        <w:rPr>
          <w:rFonts w:ascii="Verdana" w:hAnsi="Verdana"/>
          <w:sz w:val="22"/>
          <w:szCs w:val="22"/>
        </w:rPr>
        <w:t xml:space="preserve">El artículo 15 de la Ley 1176 de 2007 determina que las liquidaciones del mayor valor del Sistema General de participaciones por crecimiento real de la economía superior al 4% correspondiente a las vigencias 2006 y 2007, se destinarán conforme con la distribución definida por el </w:t>
      </w:r>
      <w:proofErr w:type="spellStart"/>
      <w:r w:rsidRPr="005F1942">
        <w:rPr>
          <w:rFonts w:ascii="Verdana" w:hAnsi="Verdana"/>
          <w:sz w:val="22"/>
          <w:szCs w:val="22"/>
        </w:rPr>
        <w:t>Conpes</w:t>
      </w:r>
      <w:proofErr w:type="spellEnd"/>
      <w:r w:rsidRPr="005F1942">
        <w:rPr>
          <w:rFonts w:ascii="Verdana" w:hAnsi="Verdana"/>
          <w:sz w:val="22"/>
          <w:szCs w:val="22"/>
        </w:rPr>
        <w:t xml:space="preserve"> Social.</w:t>
      </w:r>
    </w:p>
    <w:p w14:paraId="6DC5F123" w14:textId="1DB24D04" w:rsidR="002E6AA5" w:rsidRPr="005F1942" w:rsidRDefault="002E6AA5" w:rsidP="002E6AA5">
      <w:pPr>
        <w:rPr>
          <w:rFonts w:ascii="Verdana" w:hAnsi="Verdana"/>
          <w:sz w:val="22"/>
          <w:szCs w:val="22"/>
        </w:rPr>
      </w:pPr>
      <w:r w:rsidRPr="005F1942">
        <w:rPr>
          <w:rFonts w:ascii="Verdana" w:hAnsi="Verdana"/>
          <w:sz w:val="22"/>
          <w:szCs w:val="22"/>
        </w:rPr>
        <w:t xml:space="preserve">En el Documento </w:t>
      </w:r>
      <w:proofErr w:type="spellStart"/>
      <w:r w:rsidRPr="005F1942">
        <w:rPr>
          <w:rFonts w:ascii="Verdana" w:hAnsi="Verdana"/>
          <w:sz w:val="22"/>
          <w:szCs w:val="22"/>
        </w:rPr>
        <w:t>Conpes</w:t>
      </w:r>
      <w:proofErr w:type="spellEnd"/>
      <w:r w:rsidRPr="005F1942">
        <w:rPr>
          <w:rFonts w:ascii="Verdana" w:hAnsi="Verdana"/>
          <w:sz w:val="22"/>
          <w:szCs w:val="22"/>
        </w:rPr>
        <w:t xml:space="preserve"> Social 115 del 23 de junio de 2008 fue aprobada la propuesta promovida por el Instituto Colombiano de Bienestar Familiar que establece que las actividades financiables deben priorizarse en el siguiente orden:</w:t>
      </w:r>
    </w:p>
    <w:p w14:paraId="483949AB" w14:textId="07D151FA" w:rsidR="002E6AA5" w:rsidRPr="005F1942" w:rsidRDefault="002E6AA5" w:rsidP="005F1942">
      <w:pPr>
        <w:pStyle w:val="Prrafodelista"/>
        <w:numPr>
          <w:ilvl w:val="0"/>
          <w:numId w:val="2"/>
        </w:numPr>
        <w:rPr>
          <w:rFonts w:ascii="Verdana" w:hAnsi="Verdana"/>
          <w:sz w:val="22"/>
          <w:szCs w:val="22"/>
        </w:rPr>
      </w:pPr>
      <w:r w:rsidRPr="005F1942">
        <w:rPr>
          <w:rFonts w:ascii="Verdana" w:hAnsi="Verdana"/>
          <w:sz w:val="22"/>
          <w:szCs w:val="22"/>
        </w:rPr>
        <w:t>Los distritos y municipios que reciban por este concepto recursos superiores a $50 millones, prioritariamente deberán destinarlos a la construcción, mejoramiento y adecuación de infraestructuras públicas para la atención integral de la primera infancia, hasta tanto, el ente territorial certifique, soportado en un documento técnico ante el Consejo Nacional de Política Social, que la infraestructura con que cuenta es suficiente y se encuentra en óptimas condiciones para brindar cobertura total.</w:t>
      </w:r>
    </w:p>
    <w:p w14:paraId="27A476A6" w14:textId="0E77FEFC" w:rsidR="002E6AA5" w:rsidRPr="005F1942" w:rsidRDefault="002E6AA5" w:rsidP="005F1942">
      <w:pPr>
        <w:pStyle w:val="Prrafodelista"/>
        <w:numPr>
          <w:ilvl w:val="0"/>
          <w:numId w:val="2"/>
        </w:numPr>
        <w:rPr>
          <w:rFonts w:ascii="Verdana" w:hAnsi="Verdana"/>
          <w:sz w:val="22"/>
          <w:szCs w:val="22"/>
        </w:rPr>
      </w:pPr>
      <w:r w:rsidRPr="005F1942">
        <w:rPr>
          <w:rFonts w:ascii="Verdana" w:hAnsi="Verdana"/>
          <w:sz w:val="22"/>
          <w:szCs w:val="22"/>
        </w:rPr>
        <w:t>Los municipios y áreas no municipalizadas de los departamentos de Amazonas, Guainía y Vaupés, que reciban por este concepto recursos entre $20 y $50 millones, deberán destinarlos para mejoramiento y adecuación de infraestructura pública para la atención integral de la primera infancia. Si la entidad territorial, cuenta con recursos para cofinanciar construcción de infraestructura, podrá destinar los recursos referidos en el presente documento para construcción de infraestructura pública para la atención integral de la primera infancia.</w:t>
      </w:r>
    </w:p>
    <w:p w14:paraId="2529060F" w14:textId="23CD55CA" w:rsidR="002E6AA5" w:rsidRPr="005F1942" w:rsidRDefault="002E6AA5" w:rsidP="005F1942">
      <w:pPr>
        <w:pStyle w:val="Prrafodelista"/>
        <w:numPr>
          <w:ilvl w:val="0"/>
          <w:numId w:val="2"/>
        </w:numPr>
        <w:rPr>
          <w:rFonts w:ascii="Verdana" w:hAnsi="Verdana"/>
          <w:sz w:val="22"/>
          <w:szCs w:val="22"/>
        </w:rPr>
      </w:pPr>
      <w:r w:rsidRPr="005F1942">
        <w:rPr>
          <w:rFonts w:ascii="Verdana" w:hAnsi="Verdana"/>
          <w:sz w:val="22"/>
          <w:szCs w:val="22"/>
        </w:rPr>
        <w:t>Los municipios y áreas no municipalizadas de los departamentos de Amazonas, Guainía y Vaupés que reciban por este concepto recursos inferiores a $20 millones, deberán destinarlos para dotación y adquisición de materiales para la promoción del desarrollo de los lenguajes, la literatura y la expresión artística en la primera infancia. Si la entidad territorial, cuenta con recursos para cofinanciar, podrá destinar los recursos referidos en el presente documento a mejoramiento y adecuación de infraestructura pública para la atención integral de la primera infancia.</w:t>
      </w:r>
    </w:p>
    <w:p w14:paraId="1889F1A2" w14:textId="3F6BB424" w:rsidR="002E6AA5" w:rsidRPr="005F1942" w:rsidRDefault="002E6AA5" w:rsidP="002E6AA5">
      <w:pPr>
        <w:rPr>
          <w:rFonts w:ascii="Verdana" w:hAnsi="Verdana"/>
          <w:sz w:val="22"/>
          <w:szCs w:val="22"/>
        </w:rPr>
      </w:pPr>
      <w:r w:rsidRPr="005F1942">
        <w:rPr>
          <w:rFonts w:ascii="Verdana" w:hAnsi="Verdana"/>
          <w:sz w:val="22"/>
          <w:szCs w:val="22"/>
        </w:rPr>
        <w:t>Estos recursos fueron girados por el Gobierno Nacional el 30 de junio de 2008, y para su ejecución, los municipios deben seguir los lineamientos establecidos por el Instituto Colombiano de Bienestar Familiar - ICBF - y el Ministerio de Educación Nacional - MEN.</w:t>
      </w:r>
    </w:p>
    <w:p w14:paraId="620A0EB7" w14:textId="14B9D071" w:rsidR="002E6AA5" w:rsidRPr="005F1942" w:rsidRDefault="002E6AA5" w:rsidP="002E6AA5">
      <w:pPr>
        <w:rPr>
          <w:rFonts w:ascii="Verdana" w:hAnsi="Verdana"/>
          <w:sz w:val="22"/>
          <w:szCs w:val="22"/>
        </w:rPr>
      </w:pPr>
      <w:r w:rsidRPr="005F1942">
        <w:rPr>
          <w:rFonts w:ascii="Verdana" w:hAnsi="Verdana"/>
          <w:sz w:val="22"/>
          <w:szCs w:val="22"/>
        </w:rPr>
        <w:lastRenderedPageBreak/>
        <w:t xml:space="preserve">Por lo tanto, solicito prestar la asistencia técnica requerida a las entidades territoriales 'para la adecuada aplicación de los recursos, conforme con las directrices generales incorporadas en el Documento </w:t>
      </w:r>
      <w:proofErr w:type="spellStart"/>
      <w:r w:rsidRPr="005F1942">
        <w:rPr>
          <w:rFonts w:ascii="Verdana" w:hAnsi="Verdana"/>
          <w:sz w:val="22"/>
          <w:szCs w:val="22"/>
        </w:rPr>
        <w:t>Conpes</w:t>
      </w:r>
      <w:proofErr w:type="spellEnd"/>
      <w:r w:rsidRPr="005F1942">
        <w:rPr>
          <w:rFonts w:ascii="Verdana" w:hAnsi="Verdana"/>
          <w:sz w:val="22"/>
          <w:szCs w:val="22"/>
        </w:rPr>
        <w:t xml:space="preserve"> Social 115 de 2008 y los lineamientos establecidos por el Instituto Colombiano de Bienestar Familiar -ICBF- y el Ministerio de Educación Nacional -MEN-, los cuales se encuentran en las páginas web www.icbf.gov.co y www.mineducacion.qov.co igualmente, realizar el seguimiento y evaluación a la ejecución de los recursos asignados, para lo cual adjunto un formato impreso que le servirá de guía.</w:t>
      </w:r>
    </w:p>
    <w:p w14:paraId="4F58D96C" w14:textId="71F91DF1" w:rsidR="002E6AA5" w:rsidRPr="005F1942" w:rsidRDefault="002E6AA5" w:rsidP="002E6AA5">
      <w:pPr>
        <w:rPr>
          <w:rFonts w:ascii="Verdana" w:hAnsi="Verdana"/>
          <w:sz w:val="22"/>
          <w:szCs w:val="22"/>
        </w:rPr>
      </w:pPr>
      <w:r w:rsidRPr="005F1942">
        <w:rPr>
          <w:rFonts w:ascii="Verdana" w:hAnsi="Verdana"/>
          <w:sz w:val="22"/>
          <w:szCs w:val="22"/>
        </w:rPr>
        <w:t>Cualquier inquietud favor remitirla al correo electrónico Eduardo.Ramirez@icbf.gov.co de la Dirección de Planeación del Instituto Colombiano de Bienestar Familiar - ICBF o comunicarse al 4377630 ext.1081 o con el profesional de la Subdirección de Programación que asesora a su regional, seccional o agencia.</w:t>
      </w:r>
    </w:p>
    <w:p w14:paraId="0E73A164" w14:textId="15599B7D" w:rsidR="002E6AA5" w:rsidRPr="005F1942" w:rsidRDefault="002E6AA5" w:rsidP="002E6AA5">
      <w:pPr>
        <w:rPr>
          <w:rFonts w:ascii="Verdana" w:hAnsi="Verdana"/>
          <w:sz w:val="22"/>
          <w:szCs w:val="22"/>
        </w:rPr>
      </w:pPr>
      <w:r w:rsidRPr="005F1942">
        <w:rPr>
          <w:rFonts w:ascii="Verdana" w:hAnsi="Verdana"/>
          <w:sz w:val="22"/>
          <w:szCs w:val="22"/>
        </w:rPr>
        <w:t>Cordial saludo</w:t>
      </w:r>
      <w:r w:rsidR="00761243" w:rsidRPr="005F1942">
        <w:rPr>
          <w:rFonts w:ascii="Verdana" w:hAnsi="Verdana"/>
          <w:sz w:val="22"/>
          <w:szCs w:val="22"/>
        </w:rPr>
        <w:t>,</w:t>
      </w:r>
    </w:p>
    <w:p w14:paraId="6595AF9C" w14:textId="76985700" w:rsidR="002E6AA5" w:rsidRPr="005F1942" w:rsidRDefault="002E6AA5" w:rsidP="005F1942">
      <w:pPr>
        <w:jc w:val="center"/>
        <w:rPr>
          <w:rFonts w:ascii="Verdana" w:hAnsi="Verdana"/>
          <w:b/>
          <w:bCs/>
          <w:sz w:val="22"/>
          <w:szCs w:val="22"/>
        </w:rPr>
      </w:pPr>
      <w:r w:rsidRPr="005F1942">
        <w:rPr>
          <w:rFonts w:ascii="Verdana" w:hAnsi="Verdana"/>
          <w:b/>
          <w:bCs/>
          <w:sz w:val="22"/>
          <w:szCs w:val="22"/>
        </w:rPr>
        <w:t>ELVIRA FORERO HERNANDEZ</w:t>
      </w:r>
    </w:p>
    <w:p w14:paraId="3A7EE33E" w14:textId="3F38ACB2" w:rsidR="002E6AA5" w:rsidRPr="005F1942" w:rsidRDefault="00761243" w:rsidP="005F1942">
      <w:pPr>
        <w:jc w:val="center"/>
        <w:rPr>
          <w:rFonts w:ascii="Verdana" w:hAnsi="Verdana"/>
          <w:sz w:val="22"/>
          <w:szCs w:val="22"/>
        </w:rPr>
      </w:pPr>
      <w:r w:rsidRPr="005F1942">
        <w:rPr>
          <w:rFonts w:ascii="Verdana" w:hAnsi="Verdana"/>
          <w:sz w:val="22"/>
          <w:szCs w:val="22"/>
        </w:rPr>
        <w:t>DIRECTORA GENERAL</w:t>
      </w:r>
    </w:p>
    <w:p w14:paraId="24B975F2" w14:textId="77777777" w:rsidR="0088588F" w:rsidRPr="005F1942" w:rsidRDefault="0088588F">
      <w:pPr>
        <w:rPr>
          <w:rFonts w:ascii="Verdana" w:hAnsi="Verdana"/>
          <w:sz w:val="22"/>
          <w:szCs w:val="22"/>
        </w:rPr>
      </w:pPr>
    </w:p>
    <w:sectPr w:rsidR="0088588F" w:rsidRPr="005F19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01135"/>
    <w:multiLevelType w:val="hybridMultilevel"/>
    <w:tmpl w:val="2D36F5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4E70FF4"/>
    <w:multiLevelType w:val="hybridMultilevel"/>
    <w:tmpl w:val="657CAD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38102162">
    <w:abstractNumId w:val="1"/>
  </w:num>
  <w:num w:numId="2" w16cid:durableId="127713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C2"/>
    <w:rsid w:val="00015D2A"/>
    <w:rsid w:val="002E6AA5"/>
    <w:rsid w:val="00490B89"/>
    <w:rsid w:val="004D32F3"/>
    <w:rsid w:val="00550F5C"/>
    <w:rsid w:val="005F1942"/>
    <w:rsid w:val="00761243"/>
    <w:rsid w:val="0088588F"/>
    <w:rsid w:val="00ED51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0356"/>
  <w15:chartTrackingRefBased/>
  <w15:docId w15:val="{1EA01664-4649-49D2-B9C1-7FD42BE2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5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5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51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51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D51C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D51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D51C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D51C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D51C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51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51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51C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51C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D51C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D51C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D51C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D51C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D51C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D51C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51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51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51C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D51C2"/>
    <w:pPr>
      <w:spacing w:before="160"/>
      <w:jc w:val="center"/>
    </w:pPr>
    <w:rPr>
      <w:i/>
      <w:iCs/>
      <w:color w:val="404040" w:themeColor="text1" w:themeTint="BF"/>
    </w:rPr>
  </w:style>
  <w:style w:type="character" w:customStyle="1" w:styleId="CitaCar">
    <w:name w:val="Cita Car"/>
    <w:basedOn w:val="Fuentedeprrafopredeter"/>
    <w:link w:val="Cita"/>
    <w:uiPriority w:val="29"/>
    <w:rsid w:val="00ED51C2"/>
    <w:rPr>
      <w:i/>
      <w:iCs/>
      <w:color w:val="404040" w:themeColor="text1" w:themeTint="BF"/>
    </w:rPr>
  </w:style>
  <w:style w:type="paragraph" w:styleId="Prrafodelista">
    <w:name w:val="List Paragraph"/>
    <w:basedOn w:val="Normal"/>
    <w:uiPriority w:val="34"/>
    <w:qFormat/>
    <w:rsid w:val="00ED51C2"/>
    <w:pPr>
      <w:ind w:left="720"/>
      <w:contextualSpacing/>
    </w:pPr>
  </w:style>
  <w:style w:type="character" w:styleId="nfasisintenso">
    <w:name w:val="Intense Emphasis"/>
    <w:basedOn w:val="Fuentedeprrafopredeter"/>
    <w:uiPriority w:val="21"/>
    <w:qFormat/>
    <w:rsid w:val="00ED51C2"/>
    <w:rPr>
      <w:i/>
      <w:iCs/>
      <w:color w:val="0F4761" w:themeColor="accent1" w:themeShade="BF"/>
    </w:rPr>
  </w:style>
  <w:style w:type="paragraph" w:styleId="Citadestacada">
    <w:name w:val="Intense Quote"/>
    <w:basedOn w:val="Normal"/>
    <w:next w:val="Normal"/>
    <w:link w:val="CitadestacadaCar"/>
    <w:uiPriority w:val="30"/>
    <w:qFormat/>
    <w:rsid w:val="00ED5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51C2"/>
    <w:rPr>
      <w:i/>
      <w:iCs/>
      <w:color w:val="0F4761" w:themeColor="accent1" w:themeShade="BF"/>
    </w:rPr>
  </w:style>
  <w:style w:type="character" w:styleId="Referenciaintensa">
    <w:name w:val="Intense Reference"/>
    <w:basedOn w:val="Fuentedeprrafopredeter"/>
    <w:uiPriority w:val="32"/>
    <w:qFormat/>
    <w:rsid w:val="00ED51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F9C0D-D267-48EE-9E6D-66F09DBAEB0D}"/>
</file>

<file path=customXml/itemProps2.xml><?xml version="1.0" encoding="utf-8"?>
<ds:datastoreItem xmlns:ds="http://schemas.openxmlformats.org/officeDocument/2006/customXml" ds:itemID="{947C1F98-4ABF-4890-AF96-7DCC2BCA2C0F}"/>
</file>

<file path=customXml/itemProps3.xml><?xml version="1.0" encoding="utf-8"?>
<ds:datastoreItem xmlns:ds="http://schemas.openxmlformats.org/officeDocument/2006/customXml" ds:itemID="{AE9276C0-C824-4E98-8671-9DD9803DCA5B}"/>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3067</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2026-02-06T14:30:00Z</dcterms:created>
  <dcterms:modified xsi:type="dcterms:W3CDTF">2026-02-06T14:33:00Z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