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2794" w:rsidRDefault="003A654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46 DE 2011</w:t>
      </w:r>
    </w:p>
    <w:p w:rsidR="00202794" w:rsidRDefault="003A654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7)</w:t>
      </w:r>
    </w:p>
    <w:p w:rsidR="00202794" w:rsidRDefault="003A654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7290"/>
      </w:tblGrid>
      <w:tr w:rsidR="00202794">
        <w:trPr>
          <w:trHeight w:val="27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794" w:rsidRDefault="003A6542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794" w:rsidRDefault="003A6542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Colaboradores icbf</w:t>
            </w:r>
          </w:p>
        </w:tc>
      </w:tr>
      <w:tr w:rsidR="00202794">
        <w:trPr>
          <w:trHeight w:val="27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794" w:rsidRDefault="003A6542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794" w:rsidRDefault="003A6542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Aplicación y difusión de la ley </w:t>
            </w:r>
            <w:r>
              <w:rPr>
                <w:rFonts w:ascii="Verdana" w:eastAsia="Verdana" w:hAnsi="Verdana" w:cs="Verdana"/>
              </w:rPr>
              <w:t>1482</w:t>
            </w:r>
            <w:r>
              <w:rPr>
                <w:rFonts w:ascii="Verdana" w:eastAsia="Verdana" w:hAnsi="Verdana" w:cs="Verdana"/>
              </w:rPr>
              <w:t xml:space="preserve"> de 2011</w:t>
            </w:r>
          </w:p>
          <w:p w:rsidR="00202794" w:rsidRDefault="00202794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202794" w:rsidRDefault="003A654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 manera atenta y con el fin de que todos los colaboradores del ICBF conozcan, apliquen y difundan las disposiciones relativas a la penalización a la discriminación, remito la Ley </w:t>
      </w:r>
      <w:r>
        <w:rPr>
          <w:rFonts w:ascii="Verdana" w:eastAsia="Verdana" w:hAnsi="Verdana" w:cs="Verdana"/>
        </w:rPr>
        <w:t>1482</w:t>
      </w:r>
      <w:r>
        <w:rPr>
          <w:rFonts w:ascii="Verdana" w:eastAsia="Verdana" w:hAnsi="Verdana" w:cs="Verdana"/>
        </w:rPr>
        <w:t xml:space="preserve"> de 30 de noviembre de 2011 "Por medio de la cual se modifica el Código Penal y se establecen otras disposiciones".</w:t>
      </w:r>
    </w:p>
    <w:p w:rsidR="00202794" w:rsidRDefault="003A654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garantizar el ejercicio del derecho a la igualdad y la protección contra todas las formas de discriminación establecida en la Constitución Política y los tratados internacionales de derechos humanos ratificados por Colombia, es necesario que en el ejercicio de sus competencias, las autoridades de restablecimiento de los derechos y demás funcionarios que adelanten procedimientos administrativos, verifiquen que los contenidos de las normas descritas, sean tenidos en cuenta en los procesos que adelantan a</w:t>
      </w:r>
      <w:r>
        <w:rPr>
          <w:rFonts w:ascii="Verdana" w:eastAsia="Verdana" w:hAnsi="Verdana" w:cs="Verdana"/>
        </w:rPr>
        <w:t xml:space="preserve"> favor de niños, niñas y adolescentes.</w:t>
      </w:r>
    </w:p>
    <w:p w:rsidR="00202794" w:rsidRDefault="003A654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202794" w:rsidRDefault="003A654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202794" w:rsidRDefault="003A654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:rsidR="00202794" w:rsidRDefault="00202794">
      <w:pPr>
        <w:rPr>
          <w:rFonts w:ascii="Verdana" w:eastAsia="Verdana" w:hAnsi="Verdana" w:cs="Verdana"/>
        </w:rPr>
      </w:pPr>
    </w:p>
    <w:sectPr w:rsidR="0020279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0D5B5AC-1BA1-45CD-84FC-66833CB788BF}"/>
    <w:embedBold r:id="rId2" w:fontKey="{F1702114-5039-400C-8651-6592062957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DB5CB2-7D04-49F8-91FF-F695ED9E70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A1E4B5-6618-42A5-98EA-484EEE2C7B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794"/>
    <w:rsid w:val="000D1DB8"/>
    <w:rsid w:val="000E00FC"/>
    <w:rsid w:val="00202794"/>
    <w:rsid w:val="003A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F76ADE-F308-4AA2-B8FA-E082CCBE48E3}"/>
</file>

<file path=customXml/itemProps2.xml><?xml version="1.0" encoding="utf-8"?>
<ds:datastoreItem xmlns:ds="http://schemas.openxmlformats.org/officeDocument/2006/customXml" ds:itemID="{B0CA64C9-EB02-4E29-B949-C0BC1C9D1688}"/>
</file>

<file path=customXml/itemProps3.xml><?xml version="1.0" encoding="utf-8"?>
<ds:datastoreItem xmlns:ds="http://schemas.openxmlformats.org/officeDocument/2006/customXml" ds:itemID="{DC15A86C-2979-4450-B190-0AA30B6784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2026-04-22T10:48:00Z</dcterms:created>
  <dcterms:modified xsi:type="dcterms:W3CDTF">2026-04-22T10:48:00Z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