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59A4" w14:textId="77777777" w:rsidR="00E46A0F" w:rsidRPr="00E46A0F" w:rsidRDefault="00E46A0F" w:rsidP="00E46A0F">
      <w:pPr>
        <w:jc w:val="center"/>
      </w:pPr>
      <w:r w:rsidRPr="00E46A0F">
        <w:rPr>
          <w:b/>
          <w:bCs/>
        </w:rPr>
        <w:t>CIRCULAR 40 DE 2010</w:t>
      </w:r>
    </w:p>
    <w:p w14:paraId="10B9CCFC" w14:textId="17315D8C" w:rsidR="00E46A0F" w:rsidRPr="00E46A0F" w:rsidRDefault="00E46A0F" w:rsidP="00E46A0F">
      <w:pPr>
        <w:jc w:val="center"/>
      </w:pPr>
      <w:r w:rsidRPr="00E46A0F">
        <w:t>(30</w:t>
      </w:r>
      <w:r>
        <w:t xml:space="preserve"> </w:t>
      </w:r>
      <w:r w:rsidRPr="00E46A0F">
        <w:t>diciembre)</w:t>
      </w:r>
    </w:p>
    <w:p w14:paraId="7DD48477" w14:textId="77777777" w:rsidR="00E46A0F" w:rsidRPr="00E46A0F" w:rsidRDefault="00E46A0F" w:rsidP="00E46A0F">
      <w:pPr>
        <w:jc w:val="center"/>
      </w:pPr>
      <w:r w:rsidRPr="00E46A0F">
        <w:rPr>
          <w:b/>
          <w:bCs/>
        </w:rPr>
        <w:t>INSTITUTO COLOMBIANO DE BIENESTAR FAMILIAR - ICBF</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459"/>
        <w:gridCol w:w="7467"/>
      </w:tblGrid>
      <w:tr w:rsidR="00E46A0F" w:rsidRPr="00E46A0F" w14:paraId="742B3FBD" w14:textId="77777777" w:rsidTr="00E46A0F">
        <w:trPr>
          <w:tblCellSpacing w:w="15" w:type="dxa"/>
        </w:trPr>
        <w:tc>
          <w:tcPr>
            <w:tcW w:w="800" w:type="pct"/>
            <w:tcBorders>
              <w:top w:val="nil"/>
              <w:left w:val="nil"/>
              <w:bottom w:val="nil"/>
              <w:right w:val="nil"/>
            </w:tcBorders>
            <w:tcMar>
              <w:top w:w="0" w:type="dxa"/>
              <w:left w:w="0" w:type="dxa"/>
              <w:bottom w:w="0" w:type="dxa"/>
              <w:right w:w="0" w:type="dxa"/>
            </w:tcMar>
            <w:hideMark/>
          </w:tcPr>
          <w:p w14:paraId="5CEACC47" w14:textId="2BEEA372" w:rsidR="00E46A0F" w:rsidRPr="00E46A0F" w:rsidRDefault="00E46A0F" w:rsidP="00E46A0F">
            <w:pPr>
              <w:jc w:val="both"/>
            </w:pPr>
            <w:r w:rsidRPr="00E46A0F">
              <w:t>Para:</w:t>
            </w:r>
          </w:p>
        </w:tc>
        <w:tc>
          <w:tcPr>
            <w:tcW w:w="4200" w:type="pct"/>
            <w:tcBorders>
              <w:top w:val="nil"/>
              <w:left w:val="nil"/>
              <w:bottom w:val="nil"/>
              <w:right w:val="nil"/>
            </w:tcBorders>
            <w:tcMar>
              <w:top w:w="0" w:type="dxa"/>
              <w:left w:w="0" w:type="dxa"/>
              <w:bottom w:w="0" w:type="dxa"/>
              <w:right w:w="0" w:type="dxa"/>
            </w:tcMar>
            <w:hideMark/>
          </w:tcPr>
          <w:p w14:paraId="36ABB428" w14:textId="7FFC96C4" w:rsidR="00E46A0F" w:rsidRPr="00E46A0F" w:rsidRDefault="00E46A0F" w:rsidP="00E46A0F">
            <w:pPr>
              <w:jc w:val="both"/>
            </w:pPr>
            <w:r w:rsidRPr="00E46A0F">
              <w:t>Directores regionales, coordinadores de asistencia técnica, de protección y coordinadores de centros zonales</w:t>
            </w:r>
          </w:p>
        </w:tc>
      </w:tr>
      <w:tr w:rsidR="00E46A0F" w:rsidRPr="00E46A0F" w14:paraId="2CE99A74" w14:textId="77777777" w:rsidTr="00E46A0F">
        <w:trPr>
          <w:tblCellSpacing w:w="15" w:type="dxa"/>
        </w:trPr>
        <w:tc>
          <w:tcPr>
            <w:tcW w:w="800" w:type="pct"/>
            <w:tcBorders>
              <w:top w:val="nil"/>
              <w:left w:val="nil"/>
              <w:bottom w:val="nil"/>
              <w:right w:val="nil"/>
            </w:tcBorders>
            <w:tcMar>
              <w:top w:w="0" w:type="dxa"/>
              <w:left w:w="0" w:type="dxa"/>
              <w:bottom w:w="0" w:type="dxa"/>
              <w:right w:w="0" w:type="dxa"/>
            </w:tcMar>
            <w:hideMark/>
          </w:tcPr>
          <w:p w14:paraId="3A39345D" w14:textId="61D4DD4D" w:rsidR="00E46A0F" w:rsidRPr="00E46A0F" w:rsidRDefault="00E46A0F" w:rsidP="00E46A0F">
            <w:pPr>
              <w:jc w:val="both"/>
            </w:pPr>
            <w:r w:rsidRPr="00E46A0F">
              <w:t>Asunto:</w:t>
            </w:r>
          </w:p>
        </w:tc>
        <w:tc>
          <w:tcPr>
            <w:tcW w:w="4200" w:type="pct"/>
            <w:tcBorders>
              <w:top w:val="nil"/>
              <w:left w:val="nil"/>
              <w:bottom w:val="nil"/>
              <w:right w:val="nil"/>
            </w:tcBorders>
            <w:tcMar>
              <w:top w:w="0" w:type="dxa"/>
              <w:left w:w="0" w:type="dxa"/>
              <w:bottom w:w="0" w:type="dxa"/>
              <w:right w:w="0" w:type="dxa"/>
            </w:tcMar>
            <w:hideMark/>
          </w:tcPr>
          <w:p w14:paraId="3F9AB39E" w14:textId="3F3BBD95" w:rsidR="00E46A0F" w:rsidRPr="00E46A0F" w:rsidRDefault="00E46A0F" w:rsidP="00E46A0F">
            <w:pPr>
              <w:jc w:val="both"/>
            </w:pPr>
            <w:r w:rsidRPr="00E46A0F">
              <w:t>Ruta de amonestación y capacitación pedagógica a padres y madres de familia, representantes legales y responsables del cuidado de niños, niñas y adolescentes víctimas del uso de pólvora.</w:t>
            </w:r>
          </w:p>
        </w:tc>
      </w:tr>
    </w:tbl>
    <w:p w14:paraId="18D716C1" w14:textId="77777777" w:rsidR="00E46A0F" w:rsidRPr="00E46A0F" w:rsidRDefault="00E46A0F" w:rsidP="00E46A0F">
      <w:pPr>
        <w:jc w:val="both"/>
      </w:pPr>
      <w:r w:rsidRPr="00E46A0F">
        <w:t xml:space="preserve">Estimados </w:t>
      </w:r>
      <w:proofErr w:type="gramStart"/>
      <w:r w:rsidRPr="00E46A0F">
        <w:t>Directores</w:t>
      </w:r>
      <w:proofErr w:type="gramEnd"/>
      <w:r w:rsidRPr="00E46A0F">
        <w:t xml:space="preserve"> y Coordinadores</w:t>
      </w:r>
    </w:p>
    <w:p w14:paraId="0E90AFF3" w14:textId="13E921B1" w:rsidR="00E46A0F" w:rsidRPr="00E46A0F" w:rsidRDefault="00E46A0F" w:rsidP="00E46A0F">
      <w:pPr>
        <w:jc w:val="both"/>
      </w:pPr>
      <w:r w:rsidRPr="00E46A0F">
        <w:t xml:space="preserve">Dando alcance a la Circular </w:t>
      </w:r>
      <w:proofErr w:type="spellStart"/>
      <w:r w:rsidRPr="00E46A0F">
        <w:t>N°</w:t>
      </w:r>
      <w:proofErr w:type="spellEnd"/>
      <w:r w:rsidRPr="00E46A0F">
        <w:t> 38 de la Dirección General en la cual se cita del Código de la Infancia y la Adolescencia el artículo 53 el cual desarrolla las medidas de restablecimiento de derechos, particularmente, la amonestación consagrada en el numeral 1. De manera atenta me permito informarles la ruta para la medida complementaria para los padres y madres de familia, representantes legales y responsables del cuidado de niños, niñas y adolescentes víctimas del uso de pólvora, así:</w:t>
      </w:r>
    </w:p>
    <w:p w14:paraId="5FBABBD7" w14:textId="77777777" w:rsidR="00E46A0F" w:rsidRPr="00E46A0F" w:rsidRDefault="00E46A0F" w:rsidP="00E46A0F">
      <w:pPr>
        <w:jc w:val="both"/>
      </w:pPr>
      <w:r w:rsidRPr="00E46A0F">
        <w:t>1. Recepción del caso por la Oficina de Atención al Ciudadano.</w:t>
      </w:r>
    </w:p>
    <w:p w14:paraId="19C51AA6" w14:textId="11C28B73" w:rsidR="00E46A0F" w:rsidRPr="00E46A0F" w:rsidRDefault="00E46A0F" w:rsidP="00E46A0F">
      <w:pPr>
        <w:jc w:val="both"/>
      </w:pPr>
      <w:r w:rsidRPr="00E46A0F">
        <w:t>2. El motivo de ingreso se da por vulneración al artículo 18. "Derecho a la integridad personal" y se registra los datos básicos y descripción de la situación actual del niño, niña y adolescente al SIM por el "Modulo de Beneficiarios" (Agregar documentos tales como; registro civil, carnet de vacunas, documentos de identificación, Seguro social de salud etc.)</w:t>
      </w:r>
    </w:p>
    <w:p w14:paraId="399C093A" w14:textId="77777777" w:rsidR="00E46A0F" w:rsidRPr="00E46A0F" w:rsidRDefault="00E46A0F" w:rsidP="00E46A0F">
      <w:pPr>
        <w:jc w:val="both"/>
      </w:pPr>
      <w:r w:rsidRPr="00E46A0F">
        <w:t>3. Se genera la petición correspondiente y se direcciona el caso al equipo de la Defensoría de Familia que le corresponda por reparto, para que el equipo interdisciplinario realice la verificación del estado de cumplimiento de derechos, efectúe las valoraciones de cada área, intervenga en el caso y presente concepto de estado de cumplimiento de derechos al Defensor(a) de Familia.</w:t>
      </w:r>
    </w:p>
    <w:p w14:paraId="321AD561" w14:textId="77777777" w:rsidR="00E46A0F" w:rsidRPr="00E46A0F" w:rsidRDefault="00E46A0F" w:rsidP="00E46A0F">
      <w:pPr>
        <w:jc w:val="both"/>
      </w:pPr>
      <w:r w:rsidRPr="00E46A0F">
        <w:t>4. El Defensor de Familia teniendo en cuenta el concepto del equipo interdisciplinario realiza auto de apertura y dicta la medida de restablecimiento de derechos que corresponda al caso. De ser necesario se solicita cupo o adelanta gestión ante la entidad del SNBF.</w:t>
      </w:r>
    </w:p>
    <w:p w14:paraId="4A78C5E0" w14:textId="77777777" w:rsidR="00E46A0F" w:rsidRPr="00E46A0F" w:rsidRDefault="00E46A0F" w:rsidP="00E46A0F">
      <w:pPr>
        <w:jc w:val="both"/>
      </w:pPr>
      <w:r w:rsidRPr="00E46A0F">
        <w:t xml:space="preserve">5. Como medida complementaria, el Defensor de Familia deberá imponerle a los padres y madres de familia, representantes legales o responsables del cuidado de niños, niñas y adolescentes </w:t>
      </w:r>
      <w:proofErr w:type="spellStart"/>
      <w:r w:rsidRPr="00E46A0F">
        <w:t>victimas</w:t>
      </w:r>
      <w:proofErr w:type="spellEnd"/>
      <w:r w:rsidRPr="00E46A0F">
        <w:t xml:space="preserve"> del uso de pólvora la asistencia obligatoria a la capacitación pedagógica. Esta capacitación tiene una duración de 12 horas y deberá ser realizada en 3 días, cada uno de 3 horas. Esta capacitación está orientada a formar "Padres y madres de Familia Protectores contra el uso de la Pólvora" (Ver anexo 1).</w:t>
      </w:r>
    </w:p>
    <w:p w14:paraId="164C01D6" w14:textId="77777777" w:rsidR="00E46A0F" w:rsidRPr="00E46A0F" w:rsidRDefault="00E46A0F" w:rsidP="00E46A0F">
      <w:pPr>
        <w:jc w:val="both"/>
      </w:pPr>
      <w:r w:rsidRPr="00E46A0F">
        <w:lastRenderedPageBreak/>
        <w:t>- Al finalizar la capacitación, padres y madres de familia, representantes legales y responsables del cuidado de niños, niñas y adolescentes deberá suscribir el compromiso mediante el cual se obligue a proteger la integridad física y sicológica de sus hijos e hijas y constituirse en modelos y veedores ante su comunidad en prevención de las consecuencias negativas del uso de pólvora en niños, niñas y adolescentes (Ver Anexo 2).</w:t>
      </w:r>
    </w:p>
    <w:p w14:paraId="7CEF31F3" w14:textId="77777777" w:rsidR="00E46A0F" w:rsidRPr="00E46A0F" w:rsidRDefault="00E46A0F" w:rsidP="00E46A0F">
      <w:pPr>
        <w:jc w:val="both"/>
      </w:pPr>
      <w:r w:rsidRPr="00E46A0F">
        <w:t xml:space="preserve">- Participación comunitaria durante los días 24, 31 de </w:t>
      </w:r>
      <w:proofErr w:type="gramStart"/>
      <w:r w:rsidRPr="00E46A0F">
        <w:t>Diciembre</w:t>
      </w:r>
      <w:proofErr w:type="gramEnd"/>
      <w:r w:rsidRPr="00E46A0F">
        <w:t xml:space="preserve"> y 6 de Enero como observadores para vigilar y denunciar situaciones de riesgo o vulneración para niños, niñas y adolescentes por uso de pólvora. Estas denuncias podrán elevarse ante el ICBF, la Policía Nacional y las Alcaldías.</w:t>
      </w:r>
    </w:p>
    <w:p w14:paraId="7F5C34DB" w14:textId="77777777" w:rsidR="00E46A0F" w:rsidRPr="00E46A0F" w:rsidRDefault="00E46A0F" w:rsidP="00E46A0F">
      <w:pPr>
        <w:jc w:val="both"/>
      </w:pPr>
      <w:r w:rsidRPr="00E46A0F">
        <w:t>- Se debe realizar seguimiento del caso durante 6 meses mediante citaciones los 3 primeros días hábiles de cada mes en el centro zonal correspondiente quedando constancia de la misma. Para un total de 6 citaciones durante el primer semestre del siguiente año.</w:t>
      </w:r>
    </w:p>
    <w:p w14:paraId="0F649FE3" w14:textId="77777777" w:rsidR="00E46A0F" w:rsidRPr="00E46A0F" w:rsidRDefault="00E46A0F" w:rsidP="00E46A0F">
      <w:pPr>
        <w:jc w:val="both"/>
      </w:pPr>
      <w:r w:rsidRPr="00E46A0F">
        <w:t xml:space="preserve">- Finalmente, los padres y madres de familia, representantes legales y responsables del cuidado de niños, niñas y adolescentes deberán comparecer ante el centro zonal el día 1 de </w:t>
      </w:r>
      <w:proofErr w:type="gramStart"/>
      <w:r w:rsidRPr="00E46A0F">
        <w:t>Diciembre</w:t>
      </w:r>
      <w:proofErr w:type="gramEnd"/>
      <w:r w:rsidRPr="00E46A0F">
        <w:t xml:space="preserve"> de 2011 para ratificar su compromiso como "protectores contra el uso de la pólvora".</w:t>
      </w:r>
    </w:p>
    <w:p w14:paraId="2256715A" w14:textId="262A4147" w:rsidR="00E46A0F" w:rsidRPr="00E46A0F" w:rsidRDefault="00E46A0F" w:rsidP="00E46A0F">
      <w:pPr>
        <w:jc w:val="both"/>
      </w:pPr>
      <w:r w:rsidRPr="00E46A0F">
        <w:t>6. El Defensor de Familia dará curso del Proceso Administrativo de Restablecimiento de Derechos PARD, de conformidad con lo dispuesto en la ley 1098 de 2006.</w:t>
      </w:r>
    </w:p>
    <w:p w14:paraId="694751C6" w14:textId="77777777" w:rsidR="00E46A0F" w:rsidRPr="00E46A0F" w:rsidRDefault="00E46A0F" w:rsidP="00E46A0F">
      <w:pPr>
        <w:jc w:val="both"/>
      </w:pPr>
      <w:r w:rsidRPr="00E46A0F">
        <w:t>NOTA: Para los casos de muerte de niños, niñas o adolescentes por pólvora, se deberá:</w:t>
      </w:r>
    </w:p>
    <w:p w14:paraId="70190F17" w14:textId="77777777" w:rsidR="00E46A0F" w:rsidRPr="00E46A0F" w:rsidRDefault="00E46A0F" w:rsidP="00E46A0F">
      <w:pPr>
        <w:jc w:val="both"/>
      </w:pPr>
      <w:r w:rsidRPr="00E46A0F">
        <w:t>3</w:t>
      </w:r>
    </w:p>
    <w:p w14:paraId="0C64D05B" w14:textId="77777777" w:rsidR="00E46A0F" w:rsidRPr="00E46A0F" w:rsidRDefault="00E46A0F" w:rsidP="00E46A0F">
      <w:pPr>
        <w:jc w:val="both"/>
      </w:pPr>
      <w:r w:rsidRPr="00E46A0F">
        <w:t>- Actuar de manera oportuna para denunciar los hechos ante las entidades judiciales responsables de la investigación. Así mismo, se debe realizar el seguimiento jurídico de la investigación hasta la finalización del caso por parte de la oficina jurídica.</w:t>
      </w:r>
    </w:p>
    <w:p w14:paraId="1299F539" w14:textId="77777777" w:rsidR="00E46A0F" w:rsidRPr="00E46A0F" w:rsidRDefault="00E46A0F" w:rsidP="00E46A0F">
      <w:pPr>
        <w:jc w:val="both"/>
      </w:pPr>
      <w:r w:rsidRPr="00E46A0F">
        <w:t>- Iniciar trabajo psicosocial con las familias y la verificación de los derechos de otros hijos, hijas o niños, niñas o adolescentes al cuidado de dicha familia.</w:t>
      </w:r>
    </w:p>
    <w:p w14:paraId="37614E18" w14:textId="77777777" w:rsidR="00E46A0F" w:rsidRPr="00E46A0F" w:rsidRDefault="00E46A0F" w:rsidP="00790ED7">
      <w:r w:rsidRPr="00E46A0F">
        <w:t>Cordial saludo,</w:t>
      </w:r>
    </w:p>
    <w:p w14:paraId="2AFDC603" w14:textId="77777777" w:rsidR="00E46A0F" w:rsidRPr="00E46A0F" w:rsidRDefault="00E46A0F" w:rsidP="00E46A0F">
      <w:pPr>
        <w:jc w:val="center"/>
      </w:pPr>
      <w:r w:rsidRPr="00E46A0F">
        <w:rPr>
          <w:b/>
          <w:bCs/>
        </w:rPr>
        <w:t>ELVIRA FORERO HERNÁNDEZ</w:t>
      </w:r>
    </w:p>
    <w:p w14:paraId="64A22C04" w14:textId="77777777" w:rsidR="00E46A0F" w:rsidRPr="00E46A0F" w:rsidRDefault="00E46A0F" w:rsidP="00E46A0F">
      <w:pPr>
        <w:jc w:val="center"/>
      </w:pPr>
      <w:r w:rsidRPr="00E46A0F">
        <w:t>Directora General</w:t>
      </w:r>
    </w:p>
    <w:p w14:paraId="3C7F87DF" w14:textId="77777777" w:rsidR="00E46A0F" w:rsidRPr="00E46A0F" w:rsidRDefault="00E46A0F" w:rsidP="00E46A0F">
      <w:pPr>
        <w:jc w:val="center"/>
      </w:pPr>
      <w:bookmarkStart w:id="0" w:name="ANEXO_1"/>
      <w:r w:rsidRPr="00E46A0F">
        <w:rPr>
          <w:b/>
          <w:bCs/>
        </w:rPr>
        <w:t>ANEXO NO. 1.</w:t>
      </w:r>
      <w:bookmarkEnd w:id="0"/>
    </w:p>
    <w:p w14:paraId="038C3781" w14:textId="77777777" w:rsidR="00E46A0F" w:rsidRPr="00E46A0F" w:rsidRDefault="00E46A0F" w:rsidP="00E46A0F">
      <w:pPr>
        <w:jc w:val="center"/>
      </w:pPr>
      <w:r w:rsidRPr="00E46A0F">
        <w:rPr>
          <w:b/>
          <w:bCs/>
        </w:rPr>
        <w:t>CAPACITACIÓN PEDAGÓGICA "PADRES Y MADRES DE FAMILIA PROTECTORES CONTRA EL USO DE LA PÓLVORA".</w:t>
      </w:r>
    </w:p>
    <w:p w14:paraId="3539F9E6" w14:textId="77777777" w:rsidR="00E46A0F" w:rsidRPr="00E46A0F" w:rsidRDefault="00E46A0F" w:rsidP="00E46A0F">
      <w:pPr>
        <w:jc w:val="both"/>
      </w:pPr>
      <w:r w:rsidRPr="00E46A0F">
        <w:rPr>
          <w:b/>
          <w:bCs/>
        </w:rPr>
        <w:t>Objetivo</w:t>
      </w:r>
    </w:p>
    <w:p w14:paraId="0C34C293" w14:textId="77777777" w:rsidR="00E46A0F" w:rsidRPr="00E46A0F" w:rsidRDefault="00E46A0F" w:rsidP="00E46A0F">
      <w:pPr>
        <w:jc w:val="both"/>
      </w:pPr>
      <w:r w:rsidRPr="00E46A0F">
        <w:lastRenderedPageBreak/>
        <w:t>Fortalecer los vínculos familiares a través de la reflexión y puesta en práctica de estrategias pedagógicas para la protección de los niños, niñas y adolescentes.</w:t>
      </w:r>
    </w:p>
    <w:p w14:paraId="5F1948F5" w14:textId="77777777" w:rsidR="00E46A0F" w:rsidRPr="00E46A0F" w:rsidRDefault="00E46A0F" w:rsidP="00E46A0F">
      <w:pPr>
        <w:jc w:val="both"/>
      </w:pPr>
      <w:r w:rsidRPr="00E46A0F">
        <w:rPr>
          <w:b/>
          <w:bCs/>
        </w:rPr>
        <w:t>MODULO 1</w:t>
      </w:r>
      <w:r w:rsidRPr="00E46A0F">
        <w:t>:</w:t>
      </w:r>
      <w:r w:rsidRPr="00E46A0F">
        <w:rPr>
          <w:i/>
          <w:iCs/>
        </w:rPr>
        <w:t> Responde a la pregunta ¿Por qué?:</w:t>
      </w:r>
      <w:r w:rsidRPr="00E46A0F">
        <w:t> Apertura de la capacitación mediante actividades reflexivas y experienciales que reflejen las dinámicas familiares que deben ser reforzadas o restituidas por otras más protectoras.</w:t>
      </w:r>
    </w:p>
    <w:p w14:paraId="6810CAC0" w14:textId="77777777" w:rsidR="00E46A0F" w:rsidRPr="00E46A0F" w:rsidRDefault="00E46A0F" w:rsidP="00E46A0F">
      <w:pPr>
        <w:jc w:val="both"/>
      </w:pPr>
      <w:r w:rsidRPr="00E46A0F">
        <w:rPr>
          <w:b/>
          <w:bCs/>
        </w:rPr>
        <w:t>MODULO 2</w:t>
      </w:r>
      <w:r w:rsidRPr="00E46A0F">
        <w:t>:</w:t>
      </w:r>
      <w:r w:rsidRPr="00E46A0F">
        <w:rPr>
          <w:i/>
          <w:iCs/>
        </w:rPr>
        <w:t> Responde a las inquietudes surgidas de la primera actividad:</w:t>
      </w:r>
      <w:r w:rsidRPr="00E46A0F">
        <w:t> Se aterriza las inquietudes y opiniones surgidas de la primera actividad, mediante la socialización de estrategias de conocimiento para la aplicación en la vida familiar.</w:t>
      </w:r>
    </w:p>
    <w:p w14:paraId="673F093B" w14:textId="77777777" w:rsidR="00E46A0F" w:rsidRPr="00E46A0F" w:rsidRDefault="00E46A0F" w:rsidP="00E46A0F">
      <w:pPr>
        <w:jc w:val="both"/>
      </w:pPr>
      <w:r w:rsidRPr="00E46A0F">
        <w:rPr>
          <w:b/>
          <w:bCs/>
        </w:rPr>
        <w:t>MODULO 3</w:t>
      </w:r>
      <w:r w:rsidRPr="00E46A0F">
        <w:t>:</w:t>
      </w:r>
      <w:r w:rsidRPr="00E46A0F">
        <w:rPr>
          <w:i/>
          <w:iCs/>
        </w:rPr>
        <w:t> Responde a la Pregunta ¿Para qué?:</w:t>
      </w:r>
      <w:r w:rsidRPr="00E46A0F">
        <w:t> Se produce el material que reflejaría el aprendizaje y compromiso por parte de los participantes para el cuidado y protección de niños, niños y adolescentes ante cualquier situación que ponga en riesgo su integridad física y psicológica.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30"/>
        <w:gridCol w:w="886"/>
        <w:gridCol w:w="2098"/>
        <w:gridCol w:w="2271"/>
        <w:gridCol w:w="1853"/>
      </w:tblGrid>
      <w:tr w:rsidR="00E46A0F" w:rsidRPr="00E46A0F" w14:paraId="158F29D8" w14:textId="77777777" w:rsidTr="00E46A0F">
        <w:trPr>
          <w:tblCellSpacing w:w="15" w:type="dxa"/>
        </w:trPr>
        <w:tc>
          <w:tcPr>
            <w:tcW w:w="950" w:type="pct"/>
            <w:tcBorders>
              <w:top w:val="nil"/>
              <w:left w:val="nil"/>
              <w:bottom w:val="nil"/>
              <w:right w:val="nil"/>
            </w:tcBorders>
            <w:tcMar>
              <w:top w:w="0" w:type="dxa"/>
              <w:left w:w="0" w:type="dxa"/>
              <w:bottom w:w="0" w:type="dxa"/>
              <w:right w:w="0" w:type="dxa"/>
            </w:tcMar>
            <w:hideMark/>
          </w:tcPr>
          <w:p w14:paraId="78520255" w14:textId="77777777" w:rsidR="00E46A0F" w:rsidRPr="00E46A0F" w:rsidRDefault="00E46A0F" w:rsidP="00E46A0F">
            <w:pPr>
              <w:jc w:val="both"/>
            </w:pPr>
            <w:r w:rsidRPr="00E46A0F">
              <w:rPr>
                <w:b/>
                <w:bCs/>
              </w:rPr>
              <w:t>¿Porqué?</w:t>
            </w:r>
          </w:p>
        </w:tc>
        <w:tc>
          <w:tcPr>
            <w:tcW w:w="500" w:type="pct"/>
            <w:tcBorders>
              <w:top w:val="nil"/>
              <w:left w:val="nil"/>
              <w:bottom w:val="nil"/>
              <w:right w:val="nil"/>
            </w:tcBorders>
            <w:tcMar>
              <w:top w:w="0" w:type="dxa"/>
              <w:left w:w="0" w:type="dxa"/>
              <w:bottom w:w="0" w:type="dxa"/>
              <w:right w:w="0" w:type="dxa"/>
            </w:tcMar>
            <w:hideMark/>
          </w:tcPr>
          <w:p w14:paraId="7D307847" w14:textId="77777777" w:rsidR="00E46A0F" w:rsidRPr="00E46A0F" w:rsidRDefault="00E46A0F" w:rsidP="00E46A0F">
            <w:pPr>
              <w:jc w:val="both"/>
            </w:pPr>
            <w:r w:rsidRPr="00E46A0F">
              <w:rPr>
                <w:b/>
                <w:bCs/>
              </w:rPr>
              <w:t>1</w:t>
            </w:r>
          </w:p>
        </w:tc>
        <w:tc>
          <w:tcPr>
            <w:tcW w:w="1200" w:type="pct"/>
            <w:tcBorders>
              <w:top w:val="nil"/>
              <w:left w:val="nil"/>
              <w:bottom w:val="nil"/>
              <w:right w:val="nil"/>
            </w:tcBorders>
            <w:tcMar>
              <w:top w:w="0" w:type="dxa"/>
              <w:left w:w="0" w:type="dxa"/>
              <w:bottom w:w="0" w:type="dxa"/>
              <w:right w:w="0" w:type="dxa"/>
            </w:tcMar>
            <w:hideMark/>
          </w:tcPr>
          <w:p w14:paraId="4783304E" w14:textId="77777777" w:rsidR="00E46A0F" w:rsidRPr="00E46A0F" w:rsidRDefault="00E46A0F" w:rsidP="00E46A0F">
            <w:pPr>
              <w:jc w:val="both"/>
            </w:pPr>
            <w:r w:rsidRPr="00E46A0F">
              <w:rPr>
                <w:b/>
                <w:bCs/>
              </w:rPr>
              <w:t>¿Porque Estoy aquí?</w:t>
            </w:r>
          </w:p>
        </w:tc>
        <w:tc>
          <w:tcPr>
            <w:tcW w:w="1300" w:type="pct"/>
            <w:tcBorders>
              <w:top w:val="nil"/>
              <w:left w:val="nil"/>
              <w:bottom w:val="nil"/>
              <w:right w:val="nil"/>
            </w:tcBorders>
            <w:tcMar>
              <w:top w:w="0" w:type="dxa"/>
              <w:left w:w="0" w:type="dxa"/>
              <w:bottom w:w="0" w:type="dxa"/>
              <w:right w:w="0" w:type="dxa"/>
            </w:tcMar>
            <w:hideMark/>
          </w:tcPr>
          <w:p w14:paraId="0EE10B90" w14:textId="77777777" w:rsidR="00E46A0F" w:rsidRPr="00E46A0F" w:rsidRDefault="00E46A0F" w:rsidP="00E46A0F">
            <w:pPr>
              <w:jc w:val="both"/>
            </w:pPr>
            <w:r w:rsidRPr="00E46A0F">
              <w:rPr>
                <w:b/>
                <w:bCs/>
              </w:rPr>
              <w:t>¿</w:t>
            </w:r>
            <w:proofErr w:type="spellStart"/>
            <w:r w:rsidRPr="00E46A0F">
              <w:rPr>
                <w:b/>
                <w:bCs/>
              </w:rPr>
              <w:t>Que</w:t>
            </w:r>
            <w:proofErr w:type="spellEnd"/>
            <w:r w:rsidRPr="00E46A0F">
              <w:rPr>
                <w:b/>
                <w:bCs/>
              </w:rPr>
              <w:t xml:space="preserve"> debo saber?</w:t>
            </w:r>
          </w:p>
        </w:tc>
        <w:tc>
          <w:tcPr>
            <w:tcW w:w="1050" w:type="pct"/>
            <w:tcBorders>
              <w:top w:val="nil"/>
              <w:left w:val="nil"/>
              <w:bottom w:val="nil"/>
              <w:right w:val="nil"/>
            </w:tcBorders>
            <w:tcMar>
              <w:top w:w="0" w:type="dxa"/>
              <w:left w:w="0" w:type="dxa"/>
              <w:bottom w:w="0" w:type="dxa"/>
              <w:right w:w="0" w:type="dxa"/>
            </w:tcMar>
            <w:hideMark/>
          </w:tcPr>
          <w:p w14:paraId="6A854403" w14:textId="77777777" w:rsidR="00E46A0F" w:rsidRPr="00E46A0F" w:rsidRDefault="00E46A0F" w:rsidP="00E46A0F">
            <w:pPr>
              <w:jc w:val="both"/>
            </w:pPr>
            <w:r w:rsidRPr="00E46A0F">
              <w:rPr>
                <w:b/>
                <w:bCs/>
              </w:rPr>
              <w:t>¿Cómo hacerlo?</w:t>
            </w:r>
          </w:p>
        </w:tc>
      </w:tr>
      <w:tr w:rsidR="00E46A0F" w:rsidRPr="00E46A0F" w14:paraId="1D7633B2" w14:textId="77777777" w:rsidTr="00E46A0F">
        <w:trPr>
          <w:tblCellSpacing w:w="15" w:type="dxa"/>
        </w:trPr>
        <w:tc>
          <w:tcPr>
            <w:tcW w:w="950" w:type="pct"/>
            <w:tcBorders>
              <w:top w:val="nil"/>
              <w:left w:val="nil"/>
              <w:bottom w:val="nil"/>
              <w:right w:val="nil"/>
            </w:tcBorders>
            <w:tcMar>
              <w:top w:w="0" w:type="dxa"/>
              <w:left w:w="0" w:type="dxa"/>
              <w:bottom w:w="0" w:type="dxa"/>
              <w:right w:w="0" w:type="dxa"/>
            </w:tcMar>
            <w:hideMark/>
          </w:tcPr>
          <w:p w14:paraId="3044F586" w14:textId="77777777" w:rsidR="00E46A0F" w:rsidRPr="00E46A0F" w:rsidRDefault="00E46A0F" w:rsidP="00E46A0F">
            <w:pPr>
              <w:jc w:val="both"/>
            </w:pPr>
            <w:r w:rsidRPr="00E46A0F">
              <w:rPr>
                <w:b/>
                <w:bCs/>
              </w:rPr>
              <w:t>Conocimiento</w:t>
            </w:r>
          </w:p>
        </w:tc>
        <w:tc>
          <w:tcPr>
            <w:tcW w:w="500" w:type="pct"/>
            <w:tcBorders>
              <w:top w:val="nil"/>
              <w:left w:val="nil"/>
              <w:bottom w:val="nil"/>
              <w:right w:val="nil"/>
            </w:tcBorders>
            <w:tcMar>
              <w:top w:w="0" w:type="dxa"/>
              <w:left w:w="0" w:type="dxa"/>
              <w:bottom w:w="0" w:type="dxa"/>
              <w:right w:w="0" w:type="dxa"/>
            </w:tcMar>
            <w:hideMark/>
          </w:tcPr>
          <w:p w14:paraId="608BD60B" w14:textId="77777777" w:rsidR="00E46A0F" w:rsidRPr="00E46A0F" w:rsidRDefault="00E46A0F" w:rsidP="00E46A0F">
            <w:pPr>
              <w:jc w:val="both"/>
            </w:pPr>
            <w:r w:rsidRPr="00E46A0F">
              <w:rPr>
                <w:b/>
                <w:bCs/>
              </w:rPr>
              <w:t>2</w:t>
            </w:r>
          </w:p>
        </w:tc>
        <w:tc>
          <w:tcPr>
            <w:tcW w:w="1200" w:type="pct"/>
            <w:tcBorders>
              <w:top w:val="nil"/>
              <w:left w:val="nil"/>
              <w:bottom w:val="nil"/>
              <w:right w:val="nil"/>
            </w:tcBorders>
            <w:tcMar>
              <w:top w:w="0" w:type="dxa"/>
              <w:left w:w="0" w:type="dxa"/>
              <w:bottom w:w="0" w:type="dxa"/>
              <w:right w:w="0" w:type="dxa"/>
            </w:tcMar>
            <w:hideMark/>
          </w:tcPr>
          <w:p w14:paraId="6F9F3EF5" w14:textId="77777777" w:rsidR="00E46A0F" w:rsidRPr="00E46A0F" w:rsidRDefault="00E46A0F" w:rsidP="00E46A0F">
            <w:pPr>
              <w:jc w:val="both"/>
            </w:pPr>
            <w:r w:rsidRPr="00E46A0F">
              <w:rPr>
                <w:b/>
                <w:bCs/>
              </w:rPr>
              <w:t>Normatividad Derechos de NNA</w:t>
            </w:r>
          </w:p>
        </w:tc>
        <w:tc>
          <w:tcPr>
            <w:tcW w:w="1300" w:type="pct"/>
            <w:tcBorders>
              <w:top w:val="nil"/>
              <w:left w:val="nil"/>
              <w:bottom w:val="nil"/>
              <w:right w:val="nil"/>
            </w:tcBorders>
            <w:tcMar>
              <w:top w:w="0" w:type="dxa"/>
              <w:left w:w="0" w:type="dxa"/>
              <w:bottom w:w="0" w:type="dxa"/>
              <w:right w:w="0" w:type="dxa"/>
            </w:tcMar>
            <w:hideMark/>
          </w:tcPr>
          <w:p w14:paraId="4B3F2A79" w14:textId="77777777" w:rsidR="00E46A0F" w:rsidRPr="00E46A0F" w:rsidRDefault="00E46A0F" w:rsidP="00E46A0F">
            <w:pPr>
              <w:jc w:val="both"/>
            </w:pPr>
            <w:r w:rsidRPr="00E46A0F">
              <w:rPr>
                <w:b/>
                <w:bCs/>
              </w:rPr>
              <w:t>Patrones y pautas de Crianza Factores Protectores y de Riesgo</w:t>
            </w:r>
          </w:p>
        </w:tc>
        <w:tc>
          <w:tcPr>
            <w:tcW w:w="1050" w:type="pct"/>
            <w:tcBorders>
              <w:top w:val="nil"/>
              <w:left w:val="nil"/>
              <w:bottom w:val="nil"/>
              <w:right w:val="nil"/>
            </w:tcBorders>
            <w:tcMar>
              <w:top w:w="0" w:type="dxa"/>
              <w:left w:w="0" w:type="dxa"/>
              <w:bottom w:w="0" w:type="dxa"/>
              <w:right w:w="0" w:type="dxa"/>
            </w:tcMar>
            <w:hideMark/>
          </w:tcPr>
          <w:p w14:paraId="514D4C55" w14:textId="77777777" w:rsidR="00E46A0F" w:rsidRPr="00E46A0F" w:rsidRDefault="00E46A0F" w:rsidP="00E46A0F">
            <w:pPr>
              <w:jc w:val="both"/>
            </w:pPr>
            <w:r w:rsidRPr="00E46A0F">
              <w:rPr>
                <w:b/>
                <w:bCs/>
              </w:rPr>
              <w:t>Habilidades Para la vida Sana</w:t>
            </w:r>
          </w:p>
        </w:tc>
      </w:tr>
      <w:tr w:rsidR="00E46A0F" w:rsidRPr="00E46A0F" w14:paraId="4F393E39" w14:textId="77777777" w:rsidTr="00E46A0F">
        <w:trPr>
          <w:tblCellSpacing w:w="15" w:type="dxa"/>
        </w:trPr>
        <w:tc>
          <w:tcPr>
            <w:tcW w:w="950" w:type="pct"/>
            <w:tcBorders>
              <w:top w:val="nil"/>
              <w:left w:val="nil"/>
              <w:bottom w:val="nil"/>
              <w:right w:val="nil"/>
            </w:tcBorders>
            <w:tcMar>
              <w:top w:w="0" w:type="dxa"/>
              <w:left w:w="0" w:type="dxa"/>
              <w:bottom w:w="0" w:type="dxa"/>
              <w:right w:w="0" w:type="dxa"/>
            </w:tcMar>
            <w:hideMark/>
          </w:tcPr>
          <w:p w14:paraId="5AA9ECD5" w14:textId="77777777" w:rsidR="00E46A0F" w:rsidRPr="00E46A0F" w:rsidRDefault="00E46A0F" w:rsidP="00E46A0F">
            <w:pPr>
              <w:jc w:val="both"/>
            </w:pPr>
            <w:r w:rsidRPr="00E46A0F">
              <w:rPr>
                <w:b/>
                <w:bCs/>
              </w:rPr>
              <w:t>¿para qué?</w:t>
            </w:r>
          </w:p>
        </w:tc>
        <w:tc>
          <w:tcPr>
            <w:tcW w:w="500" w:type="pct"/>
            <w:tcBorders>
              <w:top w:val="nil"/>
              <w:left w:val="nil"/>
              <w:bottom w:val="nil"/>
              <w:right w:val="nil"/>
            </w:tcBorders>
            <w:tcMar>
              <w:top w:w="0" w:type="dxa"/>
              <w:left w:w="0" w:type="dxa"/>
              <w:bottom w:w="0" w:type="dxa"/>
              <w:right w:w="0" w:type="dxa"/>
            </w:tcMar>
            <w:hideMark/>
          </w:tcPr>
          <w:p w14:paraId="43EF97EC" w14:textId="77777777" w:rsidR="00E46A0F" w:rsidRPr="00E46A0F" w:rsidRDefault="00E46A0F" w:rsidP="00E46A0F">
            <w:pPr>
              <w:jc w:val="both"/>
            </w:pPr>
            <w:r w:rsidRPr="00E46A0F">
              <w:rPr>
                <w:b/>
                <w:bCs/>
              </w:rPr>
              <w:t>3</w:t>
            </w:r>
          </w:p>
        </w:tc>
        <w:tc>
          <w:tcPr>
            <w:tcW w:w="1200" w:type="pct"/>
            <w:tcBorders>
              <w:top w:val="nil"/>
              <w:left w:val="nil"/>
              <w:bottom w:val="nil"/>
              <w:right w:val="nil"/>
            </w:tcBorders>
            <w:tcMar>
              <w:top w:w="0" w:type="dxa"/>
              <w:left w:w="0" w:type="dxa"/>
              <w:bottom w:w="0" w:type="dxa"/>
              <w:right w:w="0" w:type="dxa"/>
            </w:tcMar>
            <w:hideMark/>
          </w:tcPr>
          <w:p w14:paraId="59A40BD4" w14:textId="77777777" w:rsidR="00E46A0F" w:rsidRPr="00E46A0F" w:rsidRDefault="00E46A0F" w:rsidP="00E46A0F">
            <w:pPr>
              <w:jc w:val="both"/>
            </w:pPr>
            <w:r w:rsidRPr="00E46A0F">
              <w:rPr>
                <w:b/>
                <w:bCs/>
              </w:rPr>
              <w:t>¿Que aprendí?</w:t>
            </w:r>
          </w:p>
        </w:tc>
        <w:tc>
          <w:tcPr>
            <w:tcW w:w="1300" w:type="pct"/>
            <w:tcBorders>
              <w:top w:val="nil"/>
              <w:left w:val="nil"/>
              <w:bottom w:val="nil"/>
              <w:right w:val="nil"/>
            </w:tcBorders>
            <w:tcMar>
              <w:top w:w="0" w:type="dxa"/>
              <w:left w:w="0" w:type="dxa"/>
              <w:bottom w:w="0" w:type="dxa"/>
              <w:right w:w="0" w:type="dxa"/>
            </w:tcMar>
            <w:hideMark/>
          </w:tcPr>
          <w:p w14:paraId="0566AEB8" w14:textId="77777777" w:rsidR="00E46A0F" w:rsidRPr="00E46A0F" w:rsidRDefault="00E46A0F" w:rsidP="00E46A0F">
            <w:pPr>
              <w:jc w:val="both"/>
            </w:pPr>
            <w:r w:rsidRPr="00E46A0F">
              <w:rPr>
                <w:b/>
                <w:bCs/>
              </w:rPr>
              <w:t>Propuesta Plan de acción para la mejor crianza</w:t>
            </w:r>
            <w:r w:rsidRPr="00E46A0F">
              <w:rPr>
                <w:b/>
                <w:bCs/>
              </w:rPr>
              <w:br/>
            </w:r>
          </w:p>
        </w:tc>
        <w:tc>
          <w:tcPr>
            <w:tcW w:w="1050" w:type="pct"/>
            <w:tcBorders>
              <w:top w:val="nil"/>
              <w:left w:val="nil"/>
              <w:bottom w:val="nil"/>
              <w:right w:val="nil"/>
            </w:tcBorders>
            <w:tcMar>
              <w:top w:w="0" w:type="dxa"/>
              <w:left w:w="0" w:type="dxa"/>
              <w:bottom w:w="0" w:type="dxa"/>
              <w:right w:w="0" w:type="dxa"/>
            </w:tcMar>
            <w:hideMark/>
          </w:tcPr>
          <w:p w14:paraId="4F496F22" w14:textId="77777777" w:rsidR="00E46A0F" w:rsidRPr="00E46A0F" w:rsidRDefault="00E46A0F" w:rsidP="00E46A0F">
            <w:pPr>
              <w:jc w:val="both"/>
            </w:pPr>
            <w:r w:rsidRPr="00E46A0F">
              <w:rPr>
                <w:b/>
                <w:bCs/>
              </w:rPr>
              <w:t>Compromiso</w:t>
            </w:r>
          </w:p>
        </w:tc>
      </w:tr>
      <w:tr w:rsidR="00E46A0F" w:rsidRPr="00E46A0F" w14:paraId="6F58B111" w14:textId="77777777" w:rsidTr="00E46A0F">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6214E680" w14:textId="77777777" w:rsidR="00E46A0F" w:rsidRPr="00E46A0F" w:rsidRDefault="00E46A0F" w:rsidP="00E46A0F">
            <w:pPr>
              <w:jc w:val="both"/>
            </w:pPr>
            <w:r w:rsidRPr="00E46A0F">
              <w:t> </w:t>
            </w:r>
          </w:p>
        </w:tc>
        <w:tc>
          <w:tcPr>
            <w:tcW w:w="1200" w:type="pct"/>
            <w:tcBorders>
              <w:top w:val="nil"/>
              <w:left w:val="nil"/>
              <w:bottom w:val="nil"/>
              <w:right w:val="nil"/>
            </w:tcBorders>
            <w:tcMar>
              <w:top w:w="0" w:type="dxa"/>
              <w:left w:w="0" w:type="dxa"/>
              <w:bottom w:w="0" w:type="dxa"/>
              <w:right w:w="0" w:type="dxa"/>
            </w:tcMar>
            <w:hideMark/>
          </w:tcPr>
          <w:p w14:paraId="56DB9584" w14:textId="77777777" w:rsidR="00E46A0F" w:rsidRPr="00E46A0F" w:rsidRDefault="00E46A0F" w:rsidP="00E46A0F">
            <w:pPr>
              <w:jc w:val="both"/>
            </w:pPr>
            <w:r w:rsidRPr="00E46A0F">
              <w:rPr>
                <w:b/>
                <w:bCs/>
              </w:rPr>
              <w:t>Reflexión</w:t>
            </w:r>
          </w:p>
        </w:tc>
        <w:tc>
          <w:tcPr>
            <w:tcW w:w="1300" w:type="pct"/>
            <w:tcBorders>
              <w:top w:val="nil"/>
              <w:left w:val="nil"/>
              <w:bottom w:val="nil"/>
              <w:right w:val="nil"/>
            </w:tcBorders>
            <w:tcMar>
              <w:top w:w="0" w:type="dxa"/>
              <w:left w:w="0" w:type="dxa"/>
              <w:bottom w:w="0" w:type="dxa"/>
              <w:right w:w="0" w:type="dxa"/>
            </w:tcMar>
            <w:hideMark/>
          </w:tcPr>
          <w:p w14:paraId="4103BAB3" w14:textId="77777777" w:rsidR="00E46A0F" w:rsidRPr="00E46A0F" w:rsidRDefault="00E46A0F" w:rsidP="00E46A0F">
            <w:pPr>
              <w:jc w:val="both"/>
            </w:pPr>
            <w:r w:rsidRPr="00E46A0F">
              <w:rPr>
                <w:b/>
                <w:bCs/>
              </w:rPr>
              <w:t>Aprendizaje</w:t>
            </w:r>
          </w:p>
        </w:tc>
        <w:tc>
          <w:tcPr>
            <w:tcW w:w="1050" w:type="pct"/>
            <w:tcBorders>
              <w:top w:val="nil"/>
              <w:left w:val="nil"/>
              <w:bottom w:val="nil"/>
              <w:right w:val="nil"/>
            </w:tcBorders>
            <w:tcMar>
              <w:top w:w="0" w:type="dxa"/>
              <w:left w:w="0" w:type="dxa"/>
              <w:bottom w:w="0" w:type="dxa"/>
              <w:right w:w="0" w:type="dxa"/>
            </w:tcMar>
            <w:hideMark/>
          </w:tcPr>
          <w:p w14:paraId="471E4563" w14:textId="77777777" w:rsidR="00E46A0F" w:rsidRPr="00E46A0F" w:rsidRDefault="00E46A0F" w:rsidP="00E46A0F">
            <w:pPr>
              <w:jc w:val="both"/>
            </w:pPr>
            <w:r w:rsidRPr="00E46A0F">
              <w:rPr>
                <w:b/>
                <w:bCs/>
              </w:rPr>
              <w:t>Apropiación y generalización</w:t>
            </w:r>
          </w:p>
        </w:tc>
      </w:tr>
    </w:tbl>
    <w:p w14:paraId="388DCBAB" w14:textId="77777777" w:rsidR="00E46A0F" w:rsidRPr="00E46A0F" w:rsidRDefault="00E46A0F" w:rsidP="00E46A0F">
      <w:pPr>
        <w:jc w:val="center"/>
      </w:pPr>
      <w:bookmarkStart w:id="1" w:name="ANEXO_2"/>
      <w:r w:rsidRPr="00E46A0F">
        <w:rPr>
          <w:b/>
          <w:bCs/>
        </w:rPr>
        <w:t>ANEXO NO. 2.</w:t>
      </w:r>
      <w:bookmarkEnd w:id="1"/>
    </w:p>
    <w:p w14:paraId="32CB2794" w14:textId="77777777" w:rsidR="00E46A0F" w:rsidRPr="00E46A0F" w:rsidRDefault="00E46A0F" w:rsidP="00E46A0F">
      <w:pPr>
        <w:jc w:val="center"/>
      </w:pPr>
      <w:r w:rsidRPr="00E46A0F">
        <w:rPr>
          <w:b/>
          <w:bCs/>
        </w:rPr>
        <w:t>ACTA DE COMPROMISO No.</w:t>
      </w:r>
    </w:p>
    <w:p w14:paraId="36BA250B" w14:textId="77777777" w:rsidR="00E46A0F" w:rsidRPr="00E46A0F" w:rsidRDefault="00E46A0F" w:rsidP="00E46A0F">
      <w:pPr>
        <w:jc w:val="both"/>
      </w:pPr>
      <w:r w:rsidRPr="00E46A0F">
        <w:t>En la ciudad de………………….  siendo las ……………… horas del día ………. del mes de………………. del año ………</w:t>
      </w:r>
      <w:proofErr w:type="gramStart"/>
      <w:r w:rsidRPr="00E46A0F">
        <w:t>…….</w:t>
      </w:r>
      <w:proofErr w:type="gramEnd"/>
      <w:r w:rsidRPr="00E46A0F">
        <w:t>. se hizo presente al despacho de la defensoría de familia del Centro Zonal ICBF…………………………. de la regional …………………… con motivo de las lesiones sufridas por el niño, niña o adolescente ………………………………………………………………………, los representantes legales……………………………………</w:t>
      </w:r>
      <w:proofErr w:type="gramStart"/>
      <w:r w:rsidRPr="00E46A0F">
        <w:t>…,…</w:t>
      </w:r>
      <w:proofErr w:type="gramEnd"/>
      <w:r w:rsidRPr="00E46A0F">
        <w:t>……………………….. con el fin de firmar acta de compromiso por haberse vulnerado el derecho de protección a la integridad personal del niño, niña y adolescente que el mismo sufrió……………………………………</w:t>
      </w:r>
      <w:proofErr w:type="gramStart"/>
      <w:r w:rsidRPr="00E46A0F">
        <w:t>…….</w:t>
      </w:r>
      <w:proofErr w:type="gramEnd"/>
      <w:r w:rsidRPr="00E46A0F">
        <w:t>., en los siguientes términos:</w:t>
      </w:r>
    </w:p>
    <w:p w14:paraId="1E2BED64" w14:textId="77777777" w:rsidR="00E46A0F" w:rsidRPr="00E46A0F" w:rsidRDefault="00E46A0F" w:rsidP="00E46A0F">
      <w:pPr>
        <w:jc w:val="both"/>
      </w:pPr>
      <w:r w:rsidRPr="00E46A0F">
        <w:rPr>
          <w:b/>
          <w:bCs/>
        </w:rPr>
        <w:t>ACTIVIDADES A REALIZAR:</w:t>
      </w:r>
    </w:p>
    <w:p w14:paraId="163ED95E" w14:textId="77777777" w:rsidR="00E46A0F" w:rsidRPr="00E46A0F" w:rsidRDefault="00E46A0F" w:rsidP="00E46A0F">
      <w:pPr>
        <w:jc w:val="both"/>
      </w:pPr>
      <w:r w:rsidRPr="00E46A0F">
        <w:lastRenderedPageBreak/>
        <w:t>· Asistiré(</w:t>
      </w:r>
      <w:proofErr w:type="spellStart"/>
      <w:r w:rsidRPr="00E46A0F">
        <w:t>mos</w:t>
      </w:r>
      <w:proofErr w:type="spellEnd"/>
      <w:r w:rsidRPr="00E46A0F">
        <w:t>) de manera obligatoria durante 12 horas a curso pedagógico sobre pautas de crianza, habilidades para la vida sana y factores protectores y de riesgo relacionados con la utilización de la pólvora. Esta capacitación se realizará los primero tres días hábiles de cada mes y estará orientada a formar "Padres y madres de Familia Protectores contra el uso de la Pólvora".</w:t>
      </w:r>
    </w:p>
    <w:p w14:paraId="04259BEE" w14:textId="4F56796B" w:rsidR="00E46A0F" w:rsidRPr="00E46A0F" w:rsidRDefault="00E46A0F" w:rsidP="00E46A0F">
      <w:pPr>
        <w:jc w:val="both"/>
      </w:pPr>
      <w:r w:rsidRPr="00E46A0F">
        <w:t>· Me comprometo a velar por el cumplimiento de los derechos contemplados en el Código de Infancia y Adolescencia Ley 1098 de 2006, a proteger la integridad física y sicológica de sus hijos e hijas y seré(</w:t>
      </w:r>
      <w:proofErr w:type="spellStart"/>
      <w:r w:rsidRPr="00E46A0F">
        <w:t>mos</w:t>
      </w:r>
      <w:proofErr w:type="spellEnd"/>
      <w:r w:rsidRPr="00E46A0F">
        <w:t>) un modelo y veedor ante mi comunidad en prevención de las consecuencias del uso de pólvora en niños, niñas y adolescentes.</w:t>
      </w:r>
    </w:p>
    <w:p w14:paraId="31DBB674" w14:textId="77777777" w:rsidR="00E46A0F" w:rsidRPr="00E46A0F" w:rsidRDefault="00E46A0F" w:rsidP="00E46A0F">
      <w:pPr>
        <w:jc w:val="both"/>
      </w:pPr>
      <w:r w:rsidRPr="00E46A0F">
        <w:t>· Asistiré(</w:t>
      </w:r>
      <w:proofErr w:type="spellStart"/>
      <w:r w:rsidRPr="00E46A0F">
        <w:t>mos</w:t>
      </w:r>
      <w:proofErr w:type="spellEnd"/>
      <w:r w:rsidRPr="00E46A0F">
        <w:t xml:space="preserve">) como observador(es) en los meses de </w:t>
      </w:r>
      <w:proofErr w:type="gramStart"/>
      <w:r w:rsidRPr="00E46A0F">
        <w:t>Diciembre</w:t>
      </w:r>
      <w:proofErr w:type="gramEnd"/>
      <w:r w:rsidRPr="00E46A0F">
        <w:t xml:space="preserve"> de 2010 y Enero de 2011 así como en las festividades patronales regionales para vigilar y denunciar situaciones de utilización de pólvora que puedan poner en riesgo la integridad física y sicológica de niños, niñas y adolescentes.</w:t>
      </w:r>
    </w:p>
    <w:p w14:paraId="54F3546F" w14:textId="77777777" w:rsidR="00E46A0F" w:rsidRPr="00E46A0F" w:rsidRDefault="00E46A0F" w:rsidP="00E46A0F">
      <w:pPr>
        <w:jc w:val="both"/>
      </w:pPr>
      <w:r w:rsidRPr="00E46A0F">
        <w:t>· Compareceré(</w:t>
      </w:r>
      <w:proofErr w:type="spellStart"/>
      <w:r w:rsidRPr="00E46A0F">
        <w:t>mos</w:t>
      </w:r>
      <w:proofErr w:type="spellEnd"/>
      <w:r w:rsidRPr="00E46A0F">
        <w:t>) ante el centro zonal correspondiente en el primer semestre de 2011 en seis (6) oportunidades dentro de los primeros tres días hábiles de cada mes para verificar las medidas de restablecimiento de derechos.</w:t>
      </w:r>
    </w:p>
    <w:p w14:paraId="15FB0D6E" w14:textId="77777777" w:rsidR="00E46A0F" w:rsidRPr="00E46A0F" w:rsidRDefault="00E46A0F" w:rsidP="00E46A0F">
      <w:pPr>
        <w:jc w:val="both"/>
      </w:pPr>
      <w:r w:rsidRPr="00E46A0F">
        <w:t xml:space="preserve">· Compareceré ante el centro zonal correspondiente el día 1 de </w:t>
      </w:r>
      <w:proofErr w:type="gramStart"/>
      <w:r w:rsidRPr="00E46A0F">
        <w:t>Diciembre</w:t>
      </w:r>
      <w:proofErr w:type="gramEnd"/>
      <w:r w:rsidRPr="00E46A0F">
        <w:t xml:space="preserve"> de 2011 para ratificar mi compromiso como "protectores contra el uso de la pólvora" los padres y madres de familia o guardadores de los NNA.</w:t>
      </w:r>
    </w:p>
    <w:p w14:paraId="5B3EE60A" w14:textId="77777777" w:rsidR="00E46A0F" w:rsidRPr="00E46A0F" w:rsidRDefault="00E46A0F" w:rsidP="00E46A0F">
      <w:pPr>
        <w:jc w:val="both"/>
      </w:pPr>
      <w:r w:rsidRPr="00E46A0F">
        <w:t>Para constancia se firma la presente acta de compromiso, por los que en ella intervinieron a los</w:t>
      </w:r>
    </w:p>
    <w:p w14:paraId="170BE680" w14:textId="77777777" w:rsidR="00E46A0F" w:rsidRPr="00E46A0F" w:rsidRDefault="00E46A0F" w:rsidP="00E46A0F">
      <w:pPr>
        <w:jc w:val="both"/>
      </w:pPr>
      <w:r w:rsidRPr="00E46A0F">
        <w:t>_____________________</w:t>
      </w:r>
    </w:p>
    <w:p w14:paraId="3E96804F" w14:textId="77777777" w:rsidR="00E46A0F" w:rsidRPr="00E46A0F" w:rsidRDefault="00E46A0F" w:rsidP="00E46A0F">
      <w:pPr>
        <w:jc w:val="both"/>
      </w:pPr>
      <w:r w:rsidRPr="00E46A0F">
        <w:t>Representante legal NNA</w:t>
      </w:r>
    </w:p>
    <w:p w14:paraId="2EC53F4D" w14:textId="77777777" w:rsidR="00E46A0F" w:rsidRPr="00E46A0F" w:rsidRDefault="00E46A0F" w:rsidP="00E46A0F">
      <w:pPr>
        <w:jc w:val="both"/>
      </w:pPr>
      <w:r w:rsidRPr="00E46A0F">
        <w:t>______________________</w:t>
      </w:r>
    </w:p>
    <w:p w14:paraId="601A3653" w14:textId="77777777" w:rsidR="00E46A0F" w:rsidRPr="00E46A0F" w:rsidRDefault="00E46A0F" w:rsidP="00E46A0F">
      <w:pPr>
        <w:jc w:val="both"/>
      </w:pPr>
      <w:r w:rsidRPr="00E46A0F">
        <w:t>Representante legal NNA</w:t>
      </w:r>
    </w:p>
    <w:p w14:paraId="68A307AF" w14:textId="77777777" w:rsidR="00E46A0F" w:rsidRPr="00E46A0F" w:rsidRDefault="00E46A0F" w:rsidP="00E46A0F">
      <w:pPr>
        <w:jc w:val="both"/>
      </w:pPr>
      <w:r w:rsidRPr="00E46A0F">
        <w:t>_________________</w:t>
      </w:r>
    </w:p>
    <w:p w14:paraId="516AB63D" w14:textId="77777777" w:rsidR="00E46A0F" w:rsidRPr="00E46A0F" w:rsidRDefault="00E46A0F" w:rsidP="00E46A0F">
      <w:pPr>
        <w:jc w:val="both"/>
      </w:pPr>
      <w:r w:rsidRPr="00E46A0F">
        <w:t>Defensor de Familia</w:t>
      </w:r>
    </w:p>
    <w:p w14:paraId="346EBCDC" w14:textId="77777777" w:rsidR="00072B41" w:rsidRDefault="00072B41" w:rsidP="00E46A0F">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E2"/>
    <w:rsid w:val="00072B41"/>
    <w:rsid w:val="004F77E2"/>
    <w:rsid w:val="00790ED7"/>
    <w:rsid w:val="00E46A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0A47"/>
  <w15:chartTrackingRefBased/>
  <w15:docId w15:val="{B14929FD-E8DA-41AA-8994-C2078287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46A0F"/>
    <w:rPr>
      <w:color w:val="0563C1" w:themeColor="hyperlink"/>
      <w:u w:val="single"/>
    </w:rPr>
  </w:style>
  <w:style w:type="character" w:styleId="Mencinsinresolver">
    <w:name w:val="Unresolved Mention"/>
    <w:basedOn w:val="Fuentedeprrafopredeter"/>
    <w:uiPriority w:val="99"/>
    <w:semiHidden/>
    <w:unhideWhenUsed/>
    <w:rsid w:val="00E46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446">
      <w:bodyDiv w:val="1"/>
      <w:marLeft w:val="0"/>
      <w:marRight w:val="0"/>
      <w:marTop w:val="0"/>
      <w:marBottom w:val="0"/>
      <w:divBdr>
        <w:top w:val="none" w:sz="0" w:space="0" w:color="auto"/>
        <w:left w:val="none" w:sz="0" w:space="0" w:color="auto"/>
        <w:bottom w:val="none" w:sz="0" w:space="0" w:color="auto"/>
        <w:right w:val="none" w:sz="0" w:space="0" w:color="auto"/>
      </w:divBdr>
    </w:div>
    <w:div w:id="148597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943FF-8A48-4339-B1BD-FF8EBABB9536}"/>
</file>

<file path=customXml/itemProps2.xml><?xml version="1.0" encoding="utf-8"?>
<ds:datastoreItem xmlns:ds="http://schemas.openxmlformats.org/officeDocument/2006/customXml" ds:itemID="{41630E47-051F-4CD8-832C-19C7ADC8D378}"/>
</file>

<file path=customXml/itemProps3.xml><?xml version="1.0" encoding="utf-8"?>
<ds:datastoreItem xmlns:ds="http://schemas.openxmlformats.org/officeDocument/2006/customXml" ds:itemID="{EF12AB87-B72D-4B4A-BBDE-823F880D31CB}"/>
</file>

<file path=docProps/app.xml><?xml version="1.0" encoding="utf-8"?>
<Properties xmlns="http://schemas.openxmlformats.org/officeDocument/2006/extended-properties" xmlns:vt="http://schemas.openxmlformats.org/officeDocument/2006/docPropsVTypes">
  <Template>Normal.dotm</Template>
  <TotalTime>2</TotalTime>
  <Pages>4</Pages>
  <Words>1254</Words>
  <Characters>6899</Characters>
  <Application>Microsoft Office Word</Application>
  <DocSecurity>0</DocSecurity>
  <Lines>57</Lines>
  <Paragraphs>16</Paragraphs>
  <ScaleCrop>false</ScaleCrop>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2026-02-07T06:36:00Z</dcterms:created>
  <dcterms:modified xsi:type="dcterms:W3CDTF">2026-02-07T14:22:00Z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