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91966" w14:textId="25D87EC6" w:rsidR="003F75F0" w:rsidRDefault="003F75F0" w:rsidP="003F75F0">
      <w:pPr>
        <w:jc w:val="center"/>
        <w:rPr>
          <w:rFonts w:ascii="Verdana" w:hAnsi="Verdana"/>
          <w:b/>
          <w:bCs/>
          <w:sz w:val="22"/>
          <w:szCs w:val="22"/>
          <w:lang w:val="es-ES"/>
        </w:rPr>
      </w:pPr>
      <w:r w:rsidRPr="003F75F0">
        <w:rPr>
          <w:rFonts w:ascii="Verdana" w:hAnsi="Verdana"/>
          <w:b/>
          <w:bCs/>
          <w:sz w:val="22"/>
          <w:szCs w:val="22"/>
          <w:lang w:val="es-ES"/>
        </w:rPr>
        <w:t>CIRCULAR 4 DE 2026</w:t>
      </w:r>
    </w:p>
    <w:p w14:paraId="132BAAD6" w14:textId="183B695F" w:rsidR="003F75F0" w:rsidRPr="003F75F0" w:rsidRDefault="003F75F0" w:rsidP="003F75F0">
      <w:pPr>
        <w:jc w:val="center"/>
        <w:rPr>
          <w:rFonts w:ascii="Verdana" w:hAnsi="Verdana"/>
          <w:sz w:val="22"/>
          <w:szCs w:val="22"/>
          <w:lang w:val="es-ES"/>
        </w:rPr>
      </w:pPr>
      <w:r w:rsidRPr="003F75F0">
        <w:rPr>
          <w:rFonts w:ascii="Verdana" w:hAnsi="Verdana"/>
          <w:sz w:val="22"/>
          <w:szCs w:val="22"/>
          <w:lang w:val="es-ES"/>
        </w:rPr>
        <w:t>(6 de agosto)</w:t>
      </w:r>
    </w:p>
    <w:p w14:paraId="79A3162C" w14:textId="6959F3ED" w:rsidR="003F75F0" w:rsidRPr="003F75F0" w:rsidRDefault="003F75F0" w:rsidP="003F75F0">
      <w:pPr>
        <w:jc w:val="both"/>
        <w:rPr>
          <w:rFonts w:ascii="Verdana" w:hAnsi="Verdana"/>
          <w:sz w:val="22"/>
          <w:szCs w:val="22"/>
        </w:rPr>
      </w:pPr>
      <w:r w:rsidRPr="003F75F0">
        <w:rPr>
          <w:rFonts w:ascii="Verdana" w:hAnsi="Verdana"/>
          <w:b/>
          <w:bCs/>
          <w:sz w:val="22"/>
          <w:szCs w:val="22"/>
        </w:rPr>
        <w:t>PARA</w:t>
      </w:r>
      <w:r w:rsidRPr="003F75F0">
        <w:rPr>
          <w:rFonts w:ascii="Verdana" w:hAnsi="Verdana"/>
          <w:sz w:val="22"/>
          <w:szCs w:val="22"/>
        </w:rPr>
        <w:t>: EMPRESAS NACIONALES Y EXTRANJERAS DE TRANSPORTE AÉREO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DE TRÁFICO INTERNACIONAL E INTERMEDIARIOS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RESPONSABLES DE COBRAR EL IMPUESTO DE SALIDA</w:t>
      </w:r>
    </w:p>
    <w:p w14:paraId="3174337C" w14:textId="5241741B" w:rsidR="003F75F0" w:rsidRDefault="003F75F0" w:rsidP="003F75F0">
      <w:pPr>
        <w:jc w:val="both"/>
        <w:rPr>
          <w:rFonts w:ascii="Verdana" w:hAnsi="Verdana"/>
          <w:sz w:val="22"/>
          <w:szCs w:val="22"/>
        </w:rPr>
      </w:pPr>
      <w:r w:rsidRPr="003F75F0">
        <w:rPr>
          <w:rFonts w:ascii="Verdana" w:hAnsi="Verdana"/>
          <w:b/>
          <w:bCs/>
          <w:sz w:val="22"/>
          <w:szCs w:val="22"/>
        </w:rPr>
        <w:t xml:space="preserve">ASUNTO: </w:t>
      </w:r>
      <w:r w:rsidRPr="003F75F0">
        <w:rPr>
          <w:rFonts w:ascii="Verdana" w:hAnsi="Verdana"/>
          <w:sz w:val="22"/>
          <w:szCs w:val="22"/>
        </w:rPr>
        <w:t>Información para el cobro, declaración y transferencia del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impuesto de salida del país por vía aérea, creado por el artículo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23 de la Ley 679 de 2001, modificado por el artículo 127 de la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Ley 2010 de 2019, y reglamentado por el Decreto 625 de 2026.</w:t>
      </w:r>
    </w:p>
    <w:p w14:paraId="1BA202CB" w14:textId="77777777" w:rsidR="003F75F0" w:rsidRPr="003F75F0" w:rsidRDefault="003F75F0" w:rsidP="003F75F0">
      <w:pPr>
        <w:pStyle w:val="Sinespaciado"/>
        <w:rPr>
          <w:rFonts w:ascii="Verdana" w:hAnsi="Verdana"/>
          <w:sz w:val="22"/>
          <w:szCs w:val="22"/>
        </w:rPr>
      </w:pPr>
    </w:p>
    <w:p w14:paraId="1DABD51C" w14:textId="322D5C5E" w:rsidR="003F75F0" w:rsidRDefault="003F75F0" w:rsidP="003F75F0">
      <w:pPr>
        <w:pStyle w:val="Sinespaciado"/>
        <w:jc w:val="both"/>
        <w:rPr>
          <w:rFonts w:ascii="Verdana" w:hAnsi="Verdana"/>
          <w:sz w:val="22"/>
          <w:szCs w:val="22"/>
        </w:rPr>
      </w:pPr>
      <w:r w:rsidRPr="003F75F0">
        <w:rPr>
          <w:rFonts w:ascii="Verdana" w:hAnsi="Verdana"/>
          <w:sz w:val="22"/>
          <w:szCs w:val="22"/>
        </w:rPr>
        <w:t>El Instituto Colombiano de Bienestar Familiar (ICBF) en cumplimiento de su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función misional; protección integral de la primera infancia, infancia y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adolescencia, así como en la realización de acciones institucionales de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prevención y promoción de los derechos de los jóvenes y las familias en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Colombia y su vinculación con la realización de las disposiciones consagradas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en el artículo 44 de la Constitución, entre otras, con la garantía de los derechos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a la vida, la integridad física, la salud y a la protección contra toda forma de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violencia física o moral y abuso sexual, así como en cumplimiento de los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contenidos de la Ley 1098 de 2006 “Por la cual se expide el Código de la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Infancia y la Adolescencia”, se le asignó la función de recaudador del impuesto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de salida del país con base en el artículo 23 de la Ley 679 de 2001 modificado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por el artículo 127 de la Ley 2010 de 2019.</w:t>
      </w:r>
    </w:p>
    <w:p w14:paraId="61067981" w14:textId="77777777" w:rsidR="003F75F0" w:rsidRPr="003F75F0" w:rsidRDefault="003F75F0" w:rsidP="003F75F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305F9F55" w14:textId="7414613A" w:rsidR="003F75F0" w:rsidRPr="003F75F0" w:rsidRDefault="003F75F0" w:rsidP="003F75F0">
      <w:pPr>
        <w:pStyle w:val="Sinespaciado"/>
        <w:jc w:val="both"/>
        <w:rPr>
          <w:rFonts w:ascii="Verdana" w:hAnsi="Verdana"/>
          <w:sz w:val="22"/>
          <w:szCs w:val="22"/>
          <w:lang w:val="es-ES"/>
        </w:rPr>
      </w:pPr>
      <w:r w:rsidRPr="003F75F0">
        <w:rPr>
          <w:rFonts w:ascii="Verdana" w:hAnsi="Verdana"/>
          <w:sz w:val="22"/>
          <w:szCs w:val="22"/>
        </w:rPr>
        <w:t>Así las cosas, con la facultad atribuida al ICBF como responsable del recaudo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del impuesto formal y material, se hace necesario establecer el proceso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correspondiente a fin de garantizar el cumplimiento de sus objetivos, siendo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estos, proveer recursos para la financiación de los planes y programas de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prevención y lucha contra la explotación sexual y la pornografía con niños,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niñas y adolescentes, además de hacer efectiva la administración de este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impuesto en los términos previstos en las normas mencionadas, precisando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las condiciones técnicas para su cobro y pago, así como la presentación y el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contenido de las declaraciones, entre otros aspectos.</w:t>
      </w:r>
    </w:p>
    <w:p w14:paraId="471F21AF" w14:textId="77777777" w:rsidR="003F75F0" w:rsidRDefault="003F75F0" w:rsidP="003F75F0">
      <w:pPr>
        <w:pStyle w:val="Sinespaciado"/>
        <w:rPr>
          <w:rFonts w:ascii="Verdana" w:hAnsi="Verdana"/>
          <w:b/>
          <w:bCs/>
          <w:sz w:val="22"/>
          <w:szCs w:val="22"/>
          <w:lang w:val="es-ES"/>
        </w:rPr>
      </w:pPr>
    </w:p>
    <w:p w14:paraId="60E4CE16" w14:textId="09A1C39E" w:rsidR="003F75F0" w:rsidRDefault="003F75F0" w:rsidP="003F75F0">
      <w:pPr>
        <w:pStyle w:val="Sinespaciado"/>
        <w:jc w:val="both"/>
        <w:rPr>
          <w:rFonts w:ascii="Verdana" w:hAnsi="Verdana"/>
          <w:sz w:val="22"/>
          <w:szCs w:val="22"/>
        </w:rPr>
      </w:pPr>
      <w:r w:rsidRPr="003F75F0">
        <w:rPr>
          <w:rFonts w:ascii="Verdana" w:hAnsi="Verdana"/>
          <w:sz w:val="22"/>
          <w:szCs w:val="22"/>
        </w:rPr>
        <w:t>En ese sentido, la presente Circular tiene por finalidad informar y precisar los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mecanismos operativos que deberán observarse para el cumplimiento del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Decreto 625 de 2026. Por tanto, se procede a desarrollar la finalidad de la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presente Circular a continuación:</w:t>
      </w:r>
    </w:p>
    <w:p w14:paraId="68C73696" w14:textId="77777777" w:rsidR="003F75F0" w:rsidRPr="003F75F0" w:rsidRDefault="003F75F0" w:rsidP="003F75F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44C3159B" w14:textId="1FC0BDAA" w:rsidR="003F75F0" w:rsidRDefault="003F75F0" w:rsidP="003F75F0">
      <w:pPr>
        <w:pStyle w:val="Sinespaciado"/>
        <w:numPr>
          <w:ilvl w:val="0"/>
          <w:numId w:val="1"/>
        </w:numPr>
        <w:jc w:val="both"/>
        <w:rPr>
          <w:rFonts w:ascii="Verdana" w:hAnsi="Verdana"/>
          <w:b/>
          <w:bCs/>
          <w:sz w:val="22"/>
          <w:szCs w:val="22"/>
        </w:rPr>
      </w:pPr>
      <w:r w:rsidRPr="003F75F0">
        <w:rPr>
          <w:rFonts w:ascii="Verdana" w:hAnsi="Verdana"/>
          <w:b/>
          <w:bCs/>
          <w:sz w:val="22"/>
          <w:szCs w:val="22"/>
        </w:rPr>
        <w:t>ASPECTOS NORMATIVOS</w:t>
      </w:r>
    </w:p>
    <w:p w14:paraId="56FC150F" w14:textId="77777777" w:rsidR="003F75F0" w:rsidRPr="003F75F0" w:rsidRDefault="003F75F0" w:rsidP="003F75F0">
      <w:pPr>
        <w:pStyle w:val="Sinespaciado"/>
        <w:ind w:left="720"/>
        <w:jc w:val="both"/>
        <w:rPr>
          <w:rFonts w:ascii="Verdana" w:hAnsi="Verdana"/>
          <w:b/>
          <w:bCs/>
          <w:sz w:val="22"/>
          <w:szCs w:val="22"/>
        </w:rPr>
      </w:pPr>
    </w:p>
    <w:p w14:paraId="4B4A1DB4" w14:textId="7DFD1140" w:rsidR="003F75F0" w:rsidRDefault="003F75F0" w:rsidP="003F75F0">
      <w:pPr>
        <w:pStyle w:val="Sinespaciado"/>
        <w:jc w:val="both"/>
        <w:rPr>
          <w:rFonts w:ascii="Verdana" w:hAnsi="Verdana"/>
          <w:sz w:val="22"/>
          <w:szCs w:val="22"/>
        </w:rPr>
      </w:pPr>
      <w:r w:rsidRPr="003F75F0">
        <w:rPr>
          <w:rFonts w:ascii="Verdana" w:hAnsi="Verdana"/>
          <w:b/>
          <w:bCs/>
          <w:sz w:val="22"/>
          <w:szCs w:val="22"/>
        </w:rPr>
        <w:t>CREACIÓN LEGAL DEL IMPUESTO DE SALIDA DEL PAÍS</w:t>
      </w:r>
      <w:r w:rsidRPr="003F75F0">
        <w:rPr>
          <w:rFonts w:ascii="Verdana" w:hAnsi="Verdana"/>
          <w:sz w:val="22"/>
          <w:szCs w:val="22"/>
        </w:rPr>
        <w:t>: El impuesto de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salida fue creado por el artículo 23 de la Ley 679 de 2001, como uno de los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instrumentos económicos destinados a financiar la política estatal de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prevención y lucha contra la explotación sexual, la pornografía y el turismo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 xml:space="preserve">sexual que afecta </w:t>
      </w:r>
      <w:r w:rsidRPr="003F75F0">
        <w:rPr>
          <w:rFonts w:ascii="Verdana" w:hAnsi="Verdana"/>
          <w:sz w:val="22"/>
          <w:szCs w:val="22"/>
        </w:rPr>
        <w:lastRenderedPageBreak/>
        <w:t>a niños, niñas y adolescentes, en desarrollo de la protección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reforzada consagrada en el artículo 44 de la Constitución. En su formulación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original, el tributo recaía únicamente sobre los extranjeros y debía pagarse al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momento de abandonar el territorio colombiano, por un valor equivalente a un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dólar de los Estados Unidos.</w:t>
      </w:r>
    </w:p>
    <w:p w14:paraId="38826CD8" w14:textId="77777777" w:rsidR="003F75F0" w:rsidRPr="003F75F0" w:rsidRDefault="003F75F0" w:rsidP="003F75F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0CB22E26" w14:textId="4476C882" w:rsidR="003F75F0" w:rsidRDefault="003F75F0" w:rsidP="003F75F0">
      <w:pPr>
        <w:pStyle w:val="Sinespaciado"/>
        <w:jc w:val="both"/>
        <w:rPr>
          <w:rFonts w:ascii="Verdana" w:hAnsi="Verdana"/>
          <w:sz w:val="22"/>
          <w:szCs w:val="22"/>
        </w:rPr>
      </w:pPr>
      <w:r w:rsidRPr="003F75F0">
        <w:rPr>
          <w:rFonts w:ascii="Verdana" w:hAnsi="Verdana"/>
          <w:sz w:val="22"/>
          <w:szCs w:val="22"/>
        </w:rPr>
        <w:t>Posteriormente, el artículo 127 de la Ley 2010 de 2019 sustituyó integralmente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esta regulación y amplió el ámbito subjetivo del impuesto: desde entonces son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contribuyentes los nacionales y extranjeros, residentes o no en Colombia, que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salgan del país por vía aérea. La reforma también modificó el momento del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pago, al disponer que debe realizarse durante la compra del tiquete aéreo;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asignó expresamente al ICBF la responsabilidad del recaudo; y mantuvo la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destinación específica de los recursos para financiar planes y programas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dirigidos a prevenir y combatir la explotación sexual y la pornografía con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menores de edad. (</w:t>
      </w:r>
      <w:proofErr w:type="spellStart"/>
      <w:r w:rsidRPr="003F75F0">
        <w:rPr>
          <w:rFonts w:ascii="Verdana" w:hAnsi="Verdana"/>
          <w:sz w:val="22"/>
          <w:szCs w:val="22"/>
        </w:rPr>
        <w:t>Suin</w:t>
      </w:r>
      <w:proofErr w:type="spellEnd"/>
      <w:r w:rsidRPr="003F75F0">
        <w:rPr>
          <w:rFonts w:ascii="Verdana" w:hAnsi="Verdana"/>
          <w:sz w:val="22"/>
          <w:szCs w:val="22"/>
        </w:rPr>
        <w:t xml:space="preserve"> </w:t>
      </w:r>
      <w:proofErr w:type="spellStart"/>
      <w:r w:rsidRPr="003F75F0">
        <w:rPr>
          <w:rFonts w:ascii="Verdana" w:hAnsi="Verdana"/>
          <w:sz w:val="22"/>
          <w:szCs w:val="22"/>
        </w:rPr>
        <w:t>Juriscol</w:t>
      </w:r>
      <w:proofErr w:type="spellEnd"/>
      <w:r w:rsidRPr="003F75F0">
        <w:rPr>
          <w:rFonts w:ascii="Verdana" w:hAnsi="Verdana"/>
          <w:sz w:val="22"/>
          <w:szCs w:val="22"/>
        </w:rPr>
        <w:t>).</w:t>
      </w:r>
    </w:p>
    <w:p w14:paraId="69557645" w14:textId="77777777" w:rsidR="003F75F0" w:rsidRPr="003F75F0" w:rsidRDefault="003F75F0" w:rsidP="003F75F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35804BC5" w14:textId="23F8621D" w:rsidR="003F75F0" w:rsidRDefault="003F75F0" w:rsidP="003F75F0">
      <w:pPr>
        <w:pStyle w:val="Sinespaciado"/>
        <w:jc w:val="both"/>
        <w:rPr>
          <w:rFonts w:ascii="Verdana" w:hAnsi="Verdana"/>
          <w:sz w:val="22"/>
          <w:szCs w:val="22"/>
        </w:rPr>
      </w:pPr>
      <w:r w:rsidRPr="003F75F0">
        <w:rPr>
          <w:rFonts w:ascii="Verdana" w:hAnsi="Verdana"/>
          <w:b/>
          <w:bCs/>
          <w:sz w:val="22"/>
          <w:szCs w:val="22"/>
        </w:rPr>
        <w:t xml:space="preserve">REGLAMENTACIÓN MEDIANTE EL DECRETO 625 DE 2026: </w:t>
      </w:r>
      <w:r w:rsidRPr="003F75F0">
        <w:rPr>
          <w:rFonts w:ascii="Verdana" w:hAnsi="Verdana"/>
          <w:sz w:val="22"/>
          <w:szCs w:val="22"/>
        </w:rPr>
        <w:t>El Gobierno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nacional expidió el Decreto 625 del 19 de junio de 2026 con el propósito de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hacer efectiva y operativa la obligación tributaria establecida por el legislador.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La reglamentación confirma que el impuesto se aplica a toda persona, nacional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o extranjera, residente o no en Colombia, que salga del territorio nacional por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vía aérea, y precisa que se causa y cobra al momento de adquirir el respectivo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tiquete. El valor debe liquidarse en un dólar estadounidense o en su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equivalente en pesos colombianos, aplicando la tasa representativa del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mercado vigente el día de la compra.</w:t>
      </w:r>
    </w:p>
    <w:p w14:paraId="3696198B" w14:textId="77777777" w:rsidR="003F75F0" w:rsidRDefault="003F75F0" w:rsidP="003F75F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696EDD4A" w14:textId="102917A8" w:rsidR="003F75F0" w:rsidRDefault="003F75F0" w:rsidP="003F75F0">
      <w:pPr>
        <w:pStyle w:val="Sinespaciado"/>
        <w:jc w:val="both"/>
        <w:rPr>
          <w:rFonts w:ascii="Verdana" w:hAnsi="Verdana"/>
          <w:sz w:val="22"/>
          <w:szCs w:val="22"/>
        </w:rPr>
      </w:pPr>
      <w:r w:rsidRPr="003F75F0">
        <w:rPr>
          <w:rFonts w:ascii="Verdana" w:hAnsi="Verdana"/>
          <w:sz w:val="22"/>
          <w:szCs w:val="22"/>
        </w:rPr>
        <w:t>El Decreto también distingue las funciones de los actores involucrados: el ICBF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es la entidad responsable del recaudo y administradora del Fondo contra la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Explotación Sexual de Niños, Niñas y Adolescentes, mientras que las empresas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nacionales o extranjeras de transporte aéreo internacional que vendan el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tiquete actúan como responsables del cobro, la declaración y la transferencia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de los recursos. Esta diferenciación permite mantener en cabeza del ICBF la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responsabilidad institucional sobre el recaudo, sin desconocer la intervención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operativa de las aerolíneas. Finalmente, el decreto estableció un período de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noventa días calendario posteriores a su publicación para adecuar los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procedimientos necesarios para su aplicación.</w:t>
      </w:r>
    </w:p>
    <w:p w14:paraId="31BCFD7B" w14:textId="77777777" w:rsidR="003F75F0" w:rsidRPr="003F75F0" w:rsidRDefault="003F75F0" w:rsidP="003F75F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782C02E5" w14:textId="1557A037" w:rsidR="003F75F0" w:rsidRDefault="003F75F0" w:rsidP="003F75F0">
      <w:pPr>
        <w:pStyle w:val="Sinespaciado"/>
        <w:jc w:val="both"/>
        <w:rPr>
          <w:rFonts w:ascii="Verdana" w:hAnsi="Verdana"/>
          <w:sz w:val="22"/>
          <w:szCs w:val="22"/>
        </w:rPr>
      </w:pPr>
      <w:r w:rsidRPr="003F75F0">
        <w:rPr>
          <w:rFonts w:ascii="Verdana" w:hAnsi="Verdana"/>
          <w:b/>
          <w:bCs/>
          <w:sz w:val="22"/>
          <w:szCs w:val="22"/>
        </w:rPr>
        <w:t>REQUISITOS CONSTITUCIONALES MÍNIMOS PARA ESTABLECER</w:t>
      </w:r>
      <w:r>
        <w:rPr>
          <w:rFonts w:ascii="Verdana" w:hAnsi="Verdana"/>
          <w:b/>
          <w:bCs/>
          <w:sz w:val="22"/>
          <w:szCs w:val="22"/>
        </w:rPr>
        <w:t xml:space="preserve"> </w:t>
      </w:r>
      <w:r w:rsidRPr="003F75F0">
        <w:rPr>
          <w:rFonts w:ascii="Verdana" w:hAnsi="Verdana"/>
          <w:b/>
          <w:bCs/>
          <w:sz w:val="22"/>
          <w:szCs w:val="22"/>
        </w:rPr>
        <w:t xml:space="preserve">IMPUESTOS: </w:t>
      </w:r>
      <w:r w:rsidRPr="003F75F0">
        <w:rPr>
          <w:rFonts w:ascii="Verdana" w:hAnsi="Verdana"/>
          <w:sz w:val="22"/>
          <w:szCs w:val="22"/>
        </w:rPr>
        <w:t>De acuerdo con los artículos 150, numeral 12, y 338 de la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Constitución, en tiempo de paz corresponde al Congreso de la República crear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los impuestos nacionales y determinar directamente sus elementos esenciales.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La jurisprudencia constitucional ha identificado cinco componentes mínimos: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sujeto activo, sujeto pasivo, hecho generador, base gravable y tarifa.</w:t>
      </w:r>
    </w:p>
    <w:p w14:paraId="60558835" w14:textId="77777777" w:rsidR="003F75F0" w:rsidRPr="003F75F0" w:rsidRDefault="003F75F0" w:rsidP="003F75F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74E109D2" w14:textId="5592E870" w:rsidR="003F75F0" w:rsidRDefault="003F75F0" w:rsidP="003F75F0">
      <w:pPr>
        <w:pStyle w:val="Sinespaciado"/>
        <w:jc w:val="both"/>
        <w:rPr>
          <w:rFonts w:ascii="Verdana" w:hAnsi="Verdana"/>
          <w:sz w:val="22"/>
          <w:szCs w:val="22"/>
        </w:rPr>
      </w:pPr>
      <w:r w:rsidRPr="003F75F0">
        <w:rPr>
          <w:rFonts w:ascii="Verdana" w:hAnsi="Verdana"/>
          <w:sz w:val="22"/>
          <w:szCs w:val="22"/>
        </w:rPr>
        <w:t>El sujeto activo identifica a la autoridad que posee la potestad tributaria, exige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el pago o administra los recursos; el sujeto pasivo determina quién debe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cumplir la obligación o soportar económicamente el gravamen; el hecho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generador describe la situación cuya realización origina el impuesto; la base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 xml:space="preserve">gravable </w:t>
      </w:r>
      <w:r w:rsidRPr="003F75F0">
        <w:rPr>
          <w:rFonts w:ascii="Verdana" w:hAnsi="Verdana"/>
          <w:sz w:val="22"/>
          <w:szCs w:val="22"/>
        </w:rPr>
        <w:lastRenderedPageBreak/>
        <w:t>cuantifica ese hecho; y la tarifa establece el monto aplicable para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determinar el valor final de la obligación. Estos elementos deben encontrarse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definidos en una ley previa y cierta, con suficiente claridad para que el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contribuyente pueda conocer cuándo se causa el tributo y cuánto debe pagar.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No obstante, la Corte Constitucional admite que algunos aspectos técnicos,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instrumentales o administrativos sean concretados por el Gobierno, siempre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que la ley haya establecido parámetros objetivos y verificables.</w:t>
      </w:r>
    </w:p>
    <w:p w14:paraId="178E5A5B" w14:textId="77777777" w:rsidR="003F75F0" w:rsidRPr="003F75F0" w:rsidRDefault="003F75F0" w:rsidP="003F75F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49B4E933" w14:textId="30DE3D63" w:rsidR="003F75F0" w:rsidRDefault="003F75F0" w:rsidP="003F75F0">
      <w:pPr>
        <w:pStyle w:val="Sinespaciado"/>
        <w:jc w:val="both"/>
        <w:rPr>
          <w:rFonts w:ascii="Verdana" w:hAnsi="Verdana"/>
          <w:sz w:val="22"/>
          <w:szCs w:val="22"/>
        </w:rPr>
      </w:pPr>
      <w:r w:rsidRPr="003F75F0">
        <w:rPr>
          <w:rFonts w:ascii="Verdana" w:hAnsi="Verdana"/>
          <w:sz w:val="22"/>
          <w:szCs w:val="22"/>
        </w:rPr>
        <w:t>En consecuencia, la potestad reglamentaria puede organizar el cobro, la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declaración, la conversión monetaria y la transferencia de recursos, pero no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puede crear nuevos contribuyentes, ampliar el hecho generador ni modificar</w:t>
      </w:r>
      <w:r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la base gravable o la tarifa fijadas por el legislador</w:t>
      </w:r>
      <w:r>
        <w:rPr>
          <w:rStyle w:val="Refdenotaalpie"/>
          <w:rFonts w:ascii="Verdana" w:hAnsi="Verdana"/>
          <w:sz w:val="22"/>
          <w:szCs w:val="22"/>
        </w:rPr>
        <w:footnoteReference w:id="1"/>
      </w:r>
      <w:r w:rsidRPr="003F75F0">
        <w:rPr>
          <w:rFonts w:ascii="Verdana" w:hAnsi="Verdana"/>
          <w:sz w:val="22"/>
          <w:szCs w:val="22"/>
        </w:rPr>
        <w:t>.</w:t>
      </w:r>
    </w:p>
    <w:p w14:paraId="260E13EC" w14:textId="77777777" w:rsidR="003F75F0" w:rsidRDefault="003F75F0" w:rsidP="003F75F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7C981716" w14:textId="77777777" w:rsidR="003F75F0" w:rsidRDefault="003F75F0" w:rsidP="003F75F0">
      <w:pPr>
        <w:pStyle w:val="Sinespaciado"/>
        <w:jc w:val="both"/>
        <w:rPr>
          <w:rFonts w:ascii="Verdana" w:hAnsi="Verdana"/>
          <w:b/>
          <w:bCs/>
          <w:sz w:val="22"/>
          <w:szCs w:val="22"/>
        </w:rPr>
      </w:pPr>
      <w:r w:rsidRPr="003F75F0">
        <w:rPr>
          <w:rFonts w:ascii="Verdana" w:hAnsi="Verdana"/>
          <w:b/>
          <w:bCs/>
          <w:sz w:val="22"/>
          <w:szCs w:val="22"/>
        </w:rPr>
        <w:t>ELEMENTOS DEFINIDOS PARA EL IMPUESTO DE SALIDA:</w:t>
      </w:r>
    </w:p>
    <w:p w14:paraId="0083562A" w14:textId="77777777" w:rsidR="003F75F0" w:rsidRPr="003F75F0" w:rsidRDefault="003F75F0" w:rsidP="003F75F0">
      <w:pPr>
        <w:pStyle w:val="Sinespaciado"/>
        <w:jc w:val="both"/>
        <w:rPr>
          <w:rFonts w:ascii="Verdana" w:hAnsi="Verdana"/>
          <w:b/>
          <w:bCs/>
          <w:sz w:val="22"/>
          <w:szCs w:val="22"/>
        </w:rPr>
      </w:pPr>
    </w:p>
    <w:p w14:paraId="20FAAEF5" w14:textId="3EF12A9B" w:rsidR="003F75F0" w:rsidRDefault="003F75F0" w:rsidP="003F75F0">
      <w:pPr>
        <w:pStyle w:val="Sinespaciado"/>
        <w:jc w:val="both"/>
        <w:rPr>
          <w:rFonts w:ascii="Verdana" w:hAnsi="Verdana"/>
          <w:sz w:val="22"/>
          <w:szCs w:val="22"/>
        </w:rPr>
      </w:pPr>
      <w:r w:rsidRPr="003F75F0">
        <w:rPr>
          <w:rFonts w:ascii="Verdana" w:hAnsi="Verdana"/>
          <w:sz w:val="22"/>
          <w:szCs w:val="22"/>
        </w:rPr>
        <w:t>Tarifa y base gravable. En este tributo, el sujeto pasivo es cada nacional o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extranjero, residente o no en Colombia, que salga del país por vía aérea; el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hecho generador corresponde a la salida internacional, aunque la obligación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se causa anticipadamente durante la compra del tiquete; y el ICBF actúa como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entidad responsable del recaudo y de la administración de los recursos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destinados al fondo correspondiente.</w:t>
      </w:r>
    </w:p>
    <w:p w14:paraId="48D31BD1" w14:textId="77777777" w:rsidR="003F75F0" w:rsidRPr="003F75F0" w:rsidRDefault="003F75F0" w:rsidP="003F75F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55374B59" w14:textId="0147B054" w:rsidR="003F75F0" w:rsidRDefault="003F75F0" w:rsidP="003F75F0">
      <w:pPr>
        <w:pStyle w:val="Sinespaciado"/>
        <w:jc w:val="both"/>
        <w:rPr>
          <w:rFonts w:ascii="Verdana" w:hAnsi="Verdana"/>
          <w:sz w:val="22"/>
          <w:szCs w:val="22"/>
        </w:rPr>
      </w:pPr>
      <w:r w:rsidRPr="003F75F0">
        <w:rPr>
          <w:rFonts w:ascii="Verdana" w:hAnsi="Verdana"/>
          <w:b/>
          <w:bCs/>
          <w:sz w:val="22"/>
          <w:szCs w:val="22"/>
        </w:rPr>
        <w:t xml:space="preserve">Base gravable y regla de cuantificación: </w:t>
      </w:r>
      <w:r w:rsidRPr="003F75F0">
        <w:rPr>
          <w:rFonts w:ascii="Verdana" w:hAnsi="Verdana"/>
          <w:sz w:val="22"/>
          <w:szCs w:val="22"/>
        </w:rPr>
        <w:t>Por tratarse de un impuesto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específico o de cuota fija, la base gravable está constituida por cada tiquete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aéreo sujeto al impuesto que incluya un trayecto de salida del territorio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colombiano con destino al exterior, independientemente del precio del tiquete,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la distancia del vuelo, el destino, la clase o tarifa contratada y el lugar en el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cual se efectúe la compra. Sobre esta unidad gravada se determina una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cuantía fija equivalente a un dólar de los Estados Unidos de América —USD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1—. Cuando el cobro, la declaración y la transferencia se realicen en pesos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colombianos, dicho valor deberá convertirse aplicando la Tasa Representativa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del Mercado —TRM— certificada por la Superintendencia Financiera de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Colombia y vigente en la fecha de compra del tiquete. En consecuencia, la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variación de la TRM modifica el valor del impuesto expresado en pesos, pero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no altera su cuantía legal, fijada en un dólar estadounidense.</w:t>
      </w:r>
    </w:p>
    <w:p w14:paraId="36EADB81" w14:textId="77777777" w:rsidR="003F75F0" w:rsidRPr="003F75F0" w:rsidRDefault="003F75F0" w:rsidP="003F75F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6F6D3B25" w14:textId="788ADA98" w:rsidR="003F75F0" w:rsidRDefault="003F75F0" w:rsidP="003F75F0">
      <w:pPr>
        <w:pStyle w:val="Sinespaciado"/>
        <w:jc w:val="both"/>
        <w:rPr>
          <w:rFonts w:ascii="Verdana" w:hAnsi="Verdana"/>
          <w:sz w:val="22"/>
          <w:szCs w:val="22"/>
        </w:rPr>
      </w:pPr>
      <w:r w:rsidRPr="003F75F0">
        <w:rPr>
          <w:rFonts w:ascii="Verdana" w:hAnsi="Verdana"/>
          <w:b/>
          <w:bCs/>
          <w:sz w:val="22"/>
          <w:szCs w:val="22"/>
        </w:rPr>
        <w:t>Causación y trayecto de salida</w:t>
      </w:r>
      <w:r w:rsidRPr="003F75F0">
        <w:rPr>
          <w:rFonts w:ascii="Verdana" w:hAnsi="Verdana"/>
          <w:sz w:val="22"/>
          <w:szCs w:val="22"/>
        </w:rPr>
        <w:t>: El impuesto se causa en el momento de la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compra del tiquete aéreo, independientemente del país, canal o plataforma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mediante los cuales se efectúe su adquisición, siempre que el tiquete o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itinerario incluya, al menos, un trayecto aéreo de salida cuyo origen se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encuentre en el territorio colombiano y cuyo destino esté ubicado fuera del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país. Esta regla resulta aplicable tanto a los tiquetes de solo ida como a los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tiquetes de ida y regreso y a los itinerarios compuestos por varios trayectos.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En los tiquetes de ida y regreso, la inclusión del trayecto que parte de Colombia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 xml:space="preserve">con destino al exterior determina la </w:t>
      </w:r>
      <w:proofErr w:type="spellStart"/>
      <w:r w:rsidRPr="003F75F0">
        <w:rPr>
          <w:rFonts w:ascii="Verdana" w:hAnsi="Verdana"/>
          <w:sz w:val="22"/>
          <w:szCs w:val="22"/>
        </w:rPr>
        <w:t>causación</w:t>
      </w:r>
      <w:proofErr w:type="spellEnd"/>
      <w:r w:rsidRPr="003F75F0">
        <w:rPr>
          <w:rFonts w:ascii="Verdana" w:hAnsi="Verdana"/>
          <w:sz w:val="22"/>
          <w:szCs w:val="22"/>
        </w:rPr>
        <w:t xml:space="preserve"> del impuesto, sin que el hecho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 xml:space="preserve">de que el mismo </w:t>
      </w:r>
      <w:r w:rsidRPr="003F75F0">
        <w:rPr>
          <w:rFonts w:ascii="Verdana" w:hAnsi="Verdana"/>
          <w:sz w:val="22"/>
          <w:szCs w:val="22"/>
        </w:rPr>
        <w:lastRenderedPageBreak/>
        <w:t>tiquete comprenda un trayecto posterior de retorno a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Colombia excluya, suspenda o modifique la obligación.</w:t>
      </w:r>
    </w:p>
    <w:p w14:paraId="123EF132" w14:textId="77777777" w:rsidR="00DF5FFA" w:rsidRPr="003F75F0" w:rsidRDefault="00DF5FFA" w:rsidP="003F75F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10C5FA0D" w14:textId="5B9B6D30" w:rsidR="003F75F0" w:rsidRDefault="003F75F0" w:rsidP="00DF5FFA">
      <w:pPr>
        <w:pStyle w:val="Sinespaciado"/>
        <w:jc w:val="both"/>
        <w:rPr>
          <w:rFonts w:ascii="Verdana" w:hAnsi="Verdana"/>
          <w:sz w:val="22"/>
          <w:szCs w:val="22"/>
        </w:rPr>
      </w:pPr>
      <w:r w:rsidRPr="003F75F0">
        <w:rPr>
          <w:rFonts w:ascii="Verdana" w:hAnsi="Verdana"/>
          <w:sz w:val="22"/>
          <w:szCs w:val="22"/>
        </w:rPr>
        <w:t>La causación se vincula, por tanto, con la adquisición del tiquete que incorpora</w:t>
      </w:r>
      <w:r w:rsidR="00DF5FFA">
        <w:rPr>
          <w:rFonts w:ascii="Verdana" w:hAnsi="Verdana"/>
          <w:sz w:val="22"/>
          <w:szCs w:val="22"/>
        </w:rPr>
        <w:t xml:space="preserve"> </w:t>
      </w:r>
      <w:r w:rsidRPr="003F75F0">
        <w:rPr>
          <w:rFonts w:ascii="Verdana" w:hAnsi="Verdana"/>
          <w:sz w:val="22"/>
          <w:szCs w:val="22"/>
        </w:rPr>
        <w:t>la salida internacional desde Colombia y no con la fecha en que efectivamente</w:t>
      </w:r>
      <w:r w:rsidR="00DF5FFA">
        <w:rPr>
          <w:rFonts w:ascii="Verdana" w:hAnsi="Verdana"/>
          <w:sz w:val="22"/>
          <w:szCs w:val="22"/>
        </w:rPr>
        <w:t xml:space="preserve"> </w:t>
      </w:r>
      <w:r w:rsidR="00DF5FFA" w:rsidRPr="00DF5FFA">
        <w:rPr>
          <w:rFonts w:ascii="Verdana" w:hAnsi="Verdana"/>
          <w:sz w:val="22"/>
          <w:szCs w:val="22"/>
        </w:rPr>
        <w:t>se realice el viaje, sin perjuicio de las exclusiones y devoluciones previstas en</w:t>
      </w:r>
      <w:r w:rsidR="00DF5FFA">
        <w:rPr>
          <w:rFonts w:ascii="Verdana" w:hAnsi="Verdana"/>
          <w:sz w:val="22"/>
          <w:szCs w:val="22"/>
        </w:rPr>
        <w:t xml:space="preserve"> </w:t>
      </w:r>
      <w:r w:rsidR="00DF5FFA" w:rsidRPr="00DF5FFA">
        <w:rPr>
          <w:rFonts w:ascii="Verdana" w:hAnsi="Verdana"/>
          <w:sz w:val="22"/>
          <w:szCs w:val="22"/>
        </w:rPr>
        <w:t>el Decreto 625 de 2026.</w:t>
      </w:r>
    </w:p>
    <w:p w14:paraId="6B2CA1D5" w14:textId="77777777" w:rsidR="00DF5FFA" w:rsidRDefault="00DF5FFA" w:rsidP="00DF5FFA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20E53664" w14:textId="41F67AF1" w:rsidR="00DF5FFA" w:rsidRDefault="00DF5FFA" w:rsidP="00DF5FFA">
      <w:pPr>
        <w:pStyle w:val="Sinespaciado"/>
        <w:jc w:val="both"/>
        <w:rPr>
          <w:rFonts w:ascii="Verdana" w:hAnsi="Verdana"/>
          <w:sz w:val="22"/>
          <w:szCs w:val="22"/>
        </w:rPr>
      </w:pPr>
      <w:r w:rsidRPr="00DF5FFA">
        <w:rPr>
          <w:rFonts w:ascii="Verdana" w:hAnsi="Verdana"/>
          <w:sz w:val="22"/>
          <w:szCs w:val="22"/>
        </w:rPr>
        <w:t>Por consiguiente, el Gobierno Nacional a través del Decreto Nacional No. 625</w:t>
      </w:r>
      <w:r>
        <w:rPr>
          <w:rFonts w:ascii="Verdana" w:hAnsi="Verdana"/>
          <w:sz w:val="22"/>
          <w:szCs w:val="22"/>
        </w:rPr>
        <w:t xml:space="preserve"> </w:t>
      </w:r>
      <w:r w:rsidRPr="00DF5FFA">
        <w:rPr>
          <w:rFonts w:ascii="Verdana" w:hAnsi="Verdana"/>
          <w:sz w:val="22"/>
          <w:szCs w:val="22"/>
        </w:rPr>
        <w:t>de 2026 reglamentó el artículo 23 de la Ley 679 detallando los siguientes</w:t>
      </w:r>
      <w:r w:rsidR="003D3A70">
        <w:rPr>
          <w:rFonts w:ascii="Verdana" w:hAnsi="Verdana"/>
          <w:sz w:val="22"/>
          <w:szCs w:val="22"/>
        </w:rPr>
        <w:t xml:space="preserve"> </w:t>
      </w:r>
      <w:r w:rsidRPr="00DF5FFA">
        <w:rPr>
          <w:rFonts w:ascii="Verdana" w:hAnsi="Verdana"/>
          <w:sz w:val="22"/>
          <w:szCs w:val="22"/>
        </w:rPr>
        <w:t>elementos esenciales del Tributo:</w:t>
      </w:r>
    </w:p>
    <w:p w14:paraId="2A825ACC" w14:textId="77777777" w:rsidR="00DF5FFA" w:rsidRPr="00DF5FFA" w:rsidRDefault="00DF5FFA" w:rsidP="00DF5FFA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52E234E8" w14:textId="10BB6FA0" w:rsidR="00DF5FFA" w:rsidRDefault="00DF5FFA" w:rsidP="00DF5FFA">
      <w:pPr>
        <w:pStyle w:val="Sinespaciado"/>
        <w:jc w:val="both"/>
        <w:rPr>
          <w:rFonts w:ascii="Verdana" w:hAnsi="Verdana"/>
          <w:sz w:val="22"/>
          <w:szCs w:val="22"/>
        </w:rPr>
      </w:pPr>
      <w:r w:rsidRPr="00DF5FFA">
        <w:rPr>
          <w:rFonts w:ascii="Verdana" w:hAnsi="Verdana"/>
          <w:sz w:val="22"/>
          <w:szCs w:val="22"/>
        </w:rPr>
        <w:t xml:space="preserve">1. </w:t>
      </w:r>
      <w:r w:rsidRPr="00DF5FFA">
        <w:rPr>
          <w:rFonts w:ascii="Verdana" w:hAnsi="Verdana"/>
          <w:b/>
          <w:bCs/>
          <w:sz w:val="22"/>
          <w:szCs w:val="22"/>
        </w:rPr>
        <w:t xml:space="preserve">Hecho Generador: </w:t>
      </w:r>
      <w:r w:rsidRPr="00DF5FFA">
        <w:rPr>
          <w:rFonts w:ascii="Verdana" w:hAnsi="Verdana"/>
          <w:sz w:val="22"/>
          <w:szCs w:val="22"/>
        </w:rPr>
        <w:t>Salida del país por vía aérea de nacionales y</w:t>
      </w:r>
      <w:r w:rsidR="003D3A70">
        <w:rPr>
          <w:rFonts w:ascii="Verdana" w:hAnsi="Verdana"/>
          <w:sz w:val="22"/>
          <w:szCs w:val="22"/>
        </w:rPr>
        <w:t xml:space="preserve"> </w:t>
      </w:r>
      <w:r w:rsidRPr="00DF5FFA">
        <w:rPr>
          <w:rFonts w:ascii="Verdana" w:hAnsi="Verdana"/>
          <w:sz w:val="22"/>
          <w:szCs w:val="22"/>
        </w:rPr>
        <w:t>extranjeros residentes o no en el país (artículo 23 de la Ley 679 de 2001,</w:t>
      </w:r>
      <w:r w:rsidR="003D3A70">
        <w:rPr>
          <w:rFonts w:ascii="Verdana" w:hAnsi="Verdana"/>
          <w:sz w:val="22"/>
          <w:szCs w:val="22"/>
        </w:rPr>
        <w:t xml:space="preserve"> </w:t>
      </w:r>
      <w:r w:rsidRPr="00DF5FFA">
        <w:rPr>
          <w:rFonts w:ascii="Verdana" w:hAnsi="Verdana"/>
          <w:sz w:val="22"/>
          <w:szCs w:val="22"/>
        </w:rPr>
        <w:t>modificado por el artículo 127 de la Ley 2010 de 2019).</w:t>
      </w:r>
    </w:p>
    <w:p w14:paraId="29BE7D56" w14:textId="77777777" w:rsidR="00DF5FFA" w:rsidRPr="00DF5FFA" w:rsidRDefault="00DF5FFA" w:rsidP="00DF5FFA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01A65593" w14:textId="303AD723" w:rsidR="00DF5FFA" w:rsidRDefault="00DF5FFA" w:rsidP="00DF5FFA">
      <w:pPr>
        <w:pStyle w:val="Sinespaciado"/>
        <w:jc w:val="both"/>
        <w:rPr>
          <w:rFonts w:ascii="Verdana" w:hAnsi="Verdana"/>
          <w:sz w:val="22"/>
          <w:szCs w:val="22"/>
        </w:rPr>
      </w:pPr>
      <w:r w:rsidRPr="00DF5FFA">
        <w:rPr>
          <w:rFonts w:ascii="Verdana" w:hAnsi="Verdana"/>
          <w:sz w:val="22"/>
          <w:szCs w:val="22"/>
        </w:rPr>
        <w:t>2. Se genera el impuesto respecto de aquellos tiquetes o cualquiera de sus</w:t>
      </w:r>
      <w:r w:rsidR="003D3A70">
        <w:rPr>
          <w:rFonts w:ascii="Verdana" w:hAnsi="Verdana"/>
          <w:sz w:val="22"/>
          <w:szCs w:val="22"/>
        </w:rPr>
        <w:t xml:space="preserve"> </w:t>
      </w:r>
      <w:r w:rsidRPr="00DF5FFA">
        <w:rPr>
          <w:rFonts w:ascii="Verdana" w:hAnsi="Verdana"/>
          <w:sz w:val="22"/>
          <w:szCs w:val="22"/>
        </w:rPr>
        <w:t>segmentos de viaje por vía aérea que tengan salida de Colombia hacia</w:t>
      </w:r>
      <w:r w:rsidR="003D3A70">
        <w:rPr>
          <w:rFonts w:ascii="Verdana" w:hAnsi="Verdana"/>
          <w:sz w:val="22"/>
          <w:szCs w:val="22"/>
        </w:rPr>
        <w:t xml:space="preserve"> </w:t>
      </w:r>
      <w:r w:rsidRPr="00DF5FFA">
        <w:rPr>
          <w:rFonts w:ascii="Verdana" w:hAnsi="Verdana"/>
          <w:sz w:val="22"/>
          <w:szCs w:val="22"/>
        </w:rPr>
        <w:t>el exterior.</w:t>
      </w:r>
    </w:p>
    <w:p w14:paraId="704E10F0" w14:textId="77777777" w:rsidR="00DF5FFA" w:rsidRPr="00DF5FFA" w:rsidRDefault="00DF5FFA" w:rsidP="00DF5FFA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652DA445" w14:textId="13F08D2A" w:rsidR="00DF5FFA" w:rsidRPr="00DF5FFA" w:rsidRDefault="00DF5FFA" w:rsidP="003D3A70">
      <w:pPr>
        <w:pStyle w:val="Sinespaciado"/>
        <w:numPr>
          <w:ilvl w:val="0"/>
          <w:numId w:val="1"/>
        </w:numPr>
        <w:jc w:val="both"/>
        <w:rPr>
          <w:rFonts w:ascii="Verdana" w:hAnsi="Verdana"/>
          <w:sz w:val="22"/>
          <w:szCs w:val="22"/>
        </w:rPr>
      </w:pPr>
      <w:r w:rsidRPr="00DF5FFA">
        <w:rPr>
          <w:rFonts w:ascii="Verdana" w:hAnsi="Verdana"/>
          <w:b/>
          <w:bCs/>
          <w:sz w:val="22"/>
          <w:szCs w:val="22"/>
        </w:rPr>
        <w:t xml:space="preserve">Sujeto Activo: </w:t>
      </w:r>
      <w:r w:rsidRPr="00DF5FFA">
        <w:rPr>
          <w:rFonts w:ascii="Verdana" w:hAnsi="Verdana"/>
          <w:sz w:val="22"/>
          <w:szCs w:val="22"/>
        </w:rPr>
        <w:t>La Nación.</w:t>
      </w:r>
    </w:p>
    <w:p w14:paraId="2303C9EE" w14:textId="0E645077" w:rsidR="00DF5FFA" w:rsidRPr="00DF5FFA" w:rsidRDefault="00DF5FFA" w:rsidP="003D3A70">
      <w:pPr>
        <w:pStyle w:val="Sinespaciado"/>
        <w:numPr>
          <w:ilvl w:val="0"/>
          <w:numId w:val="1"/>
        </w:numPr>
        <w:jc w:val="both"/>
        <w:rPr>
          <w:rFonts w:ascii="Verdana" w:hAnsi="Verdana"/>
          <w:sz w:val="22"/>
          <w:szCs w:val="22"/>
        </w:rPr>
      </w:pPr>
      <w:r w:rsidRPr="00DF5FFA">
        <w:rPr>
          <w:rFonts w:ascii="Verdana" w:hAnsi="Verdana"/>
          <w:b/>
          <w:bCs/>
          <w:sz w:val="22"/>
          <w:szCs w:val="22"/>
        </w:rPr>
        <w:t xml:space="preserve">Sujeto Pasivo: </w:t>
      </w:r>
      <w:r w:rsidRPr="00DF5FFA">
        <w:rPr>
          <w:rFonts w:ascii="Verdana" w:hAnsi="Verdana"/>
          <w:sz w:val="22"/>
          <w:szCs w:val="22"/>
        </w:rPr>
        <w:t>Pasajera (o) que salga del país por vía área.</w:t>
      </w:r>
    </w:p>
    <w:p w14:paraId="675B9AFC" w14:textId="396F8E4B" w:rsidR="00DF5FFA" w:rsidRDefault="00DF5FFA" w:rsidP="003D3A70">
      <w:pPr>
        <w:pStyle w:val="Sinespaciado"/>
        <w:numPr>
          <w:ilvl w:val="0"/>
          <w:numId w:val="1"/>
        </w:numPr>
        <w:jc w:val="both"/>
        <w:rPr>
          <w:rFonts w:ascii="Verdana" w:hAnsi="Verdana"/>
          <w:sz w:val="22"/>
          <w:szCs w:val="22"/>
        </w:rPr>
      </w:pPr>
      <w:r w:rsidRPr="00DF5FFA">
        <w:rPr>
          <w:rFonts w:ascii="Verdana" w:hAnsi="Verdana"/>
          <w:b/>
          <w:bCs/>
          <w:sz w:val="22"/>
          <w:szCs w:val="22"/>
        </w:rPr>
        <w:t xml:space="preserve">Excluidos: </w:t>
      </w:r>
      <w:r w:rsidRPr="00DF5FFA">
        <w:rPr>
          <w:rFonts w:ascii="Verdana" w:hAnsi="Verdana"/>
          <w:sz w:val="22"/>
          <w:szCs w:val="22"/>
        </w:rPr>
        <w:t>Personal del servicio de las líneas aéreas en cumplimiento</w:t>
      </w:r>
      <w:r w:rsidR="003D3A70">
        <w:rPr>
          <w:rFonts w:ascii="Verdana" w:hAnsi="Verdana"/>
          <w:sz w:val="22"/>
          <w:szCs w:val="22"/>
        </w:rPr>
        <w:t xml:space="preserve"> </w:t>
      </w:r>
      <w:r w:rsidRPr="00DF5FFA">
        <w:rPr>
          <w:rFonts w:ascii="Verdana" w:hAnsi="Verdana"/>
          <w:sz w:val="22"/>
          <w:szCs w:val="22"/>
        </w:rPr>
        <w:t>de sus funciones y pasajeros en tránsito hacia un tercer Estado, en</w:t>
      </w:r>
      <w:r w:rsidR="003D3A70">
        <w:rPr>
          <w:rFonts w:ascii="Verdana" w:hAnsi="Verdana"/>
          <w:sz w:val="22"/>
          <w:szCs w:val="22"/>
        </w:rPr>
        <w:t xml:space="preserve"> </w:t>
      </w:r>
      <w:r w:rsidRPr="00DF5FFA">
        <w:rPr>
          <w:rFonts w:ascii="Verdana" w:hAnsi="Verdana"/>
          <w:sz w:val="22"/>
          <w:szCs w:val="22"/>
        </w:rPr>
        <w:t>concordancia con el parágrafo 2 del Artículo 5º del Decreto 625 de 2026.</w:t>
      </w:r>
    </w:p>
    <w:p w14:paraId="14E39E3E" w14:textId="77777777" w:rsidR="003D3A70" w:rsidRDefault="003D3A70" w:rsidP="00DF5FFA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0D4E60D1" w14:textId="77777777" w:rsidR="003D3A70" w:rsidRPr="00DF5FFA" w:rsidRDefault="003D3A70" w:rsidP="00DF5FFA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41E314E1" w14:textId="254347A7" w:rsidR="00DF5FFA" w:rsidRDefault="00DF5FFA" w:rsidP="00DF5FFA">
      <w:pPr>
        <w:pStyle w:val="Sinespaciado"/>
        <w:jc w:val="both"/>
        <w:rPr>
          <w:rFonts w:ascii="Verdana" w:hAnsi="Verdana"/>
          <w:sz w:val="22"/>
          <w:szCs w:val="22"/>
        </w:rPr>
      </w:pPr>
      <w:r w:rsidRPr="00DF5FFA">
        <w:rPr>
          <w:rFonts w:ascii="Verdana" w:hAnsi="Verdana"/>
          <w:sz w:val="22"/>
          <w:szCs w:val="22"/>
        </w:rPr>
        <w:t>Los pasajeros en tránsito, así como, aquellos en transferencia internacional</w:t>
      </w:r>
      <w:r w:rsidR="003D3A70">
        <w:rPr>
          <w:rFonts w:ascii="Verdana" w:hAnsi="Verdana"/>
          <w:sz w:val="22"/>
          <w:szCs w:val="22"/>
        </w:rPr>
        <w:t xml:space="preserve"> </w:t>
      </w:r>
      <w:r w:rsidRPr="00DF5FFA">
        <w:rPr>
          <w:rFonts w:ascii="Verdana" w:hAnsi="Verdana"/>
          <w:sz w:val="22"/>
          <w:szCs w:val="22"/>
        </w:rPr>
        <w:t>que permanezcan en la zona de tránsito directo y continúen su viaje hacia un</w:t>
      </w:r>
      <w:r w:rsidR="003D3A70">
        <w:rPr>
          <w:rFonts w:ascii="Verdana" w:hAnsi="Verdana"/>
          <w:sz w:val="22"/>
          <w:szCs w:val="22"/>
        </w:rPr>
        <w:t xml:space="preserve"> </w:t>
      </w:r>
      <w:r w:rsidRPr="00DF5FFA">
        <w:rPr>
          <w:rFonts w:ascii="Verdana" w:hAnsi="Verdana"/>
          <w:sz w:val="22"/>
          <w:szCs w:val="22"/>
        </w:rPr>
        <w:t>tercer Estado, no constituye un ingreso efectivo al territorio nacional de</w:t>
      </w:r>
      <w:r w:rsidR="003D3A70">
        <w:rPr>
          <w:rFonts w:ascii="Verdana" w:hAnsi="Verdana"/>
          <w:sz w:val="22"/>
          <w:szCs w:val="22"/>
        </w:rPr>
        <w:t xml:space="preserve"> </w:t>
      </w:r>
      <w:r w:rsidRPr="00DF5FFA">
        <w:rPr>
          <w:rFonts w:ascii="Verdana" w:hAnsi="Verdana"/>
          <w:sz w:val="22"/>
          <w:szCs w:val="22"/>
        </w:rPr>
        <w:t>conformidad con la Ley 12 de 1947 aprobatoria del Convenio de Chicago y su</w:t>
      </w:r>
      <w:r w:rsidR="003D3A70">
        <w:rPr>
          <w:rFonts w:ascii="Verdana" w:hAnsi="Verdana"/>
          <w:sz w:val="22"/>
          <w:szCs w:val="22"/>
        </w:rPr>
        <w:t xml:space="preserve"> </w:t>
      </w:r>
      <w:r w:rsidRPr="00DF5FFA">
        <w:rPr>
          <w:rFonts w:ascii="Verdana" w:hAnsi="Verdana"/>
          <w:sz w:val="22"/>
          <w:szCs w:val="22"/>
        </w:rPr>
        <w:t>anexo nueve que regula lo relativo a los procedimientos y requisitos de</w:t>
      </w:r>
      <w:r w:rsidR="003D3A70">
        <w:rPr>
          <w:rFonts w:ascii="Verdana" w:hAnsi="Verdana"/>
          <w:sz w:val="22"/>
          <w:szCs w:val="22"/>
        </w:rPr>
        <w:t xml:space="preserve"> </w:t>
      </w:r>
      <w:r w:rsidRPr="00DF5FFA">
        <w:rPr>
          <w:rFonts w:ascii="Verdana" w:hAnsi="Verdana"/>
          <w:sz w:val="22"/>
          <w:szCs w:val="22"/>
        </w:rPr>
        <w:t>tránsito, y los Reglamentos Aeronáuticos de Colombia vigentes.</w:t>
      </w:r>
    </w:p>
    <w:p w14:paraId="7A6F4DC7" w14:textId="77777777" w:rsidR="003D3A70" w:rsidRPr="00DF5FFA" w:rsidRDefault="003D3A70" w:rsidP="00DF5FFA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5B3E44E5" w14:textId="7B1EBEE5" w:rsidR="00DF5FFA" w:rsidRDefault="00DF5FFA" w:rsidP="00DF5FFA">
      <w:pPr>
        <w:pStyle w:val="Sinespaciado"/>
        <w:jc w:val="both"/>
        <w:rPr>
          <w:rFonts w:ascii="Verdana" w:hAnsi="Verdana"/>
          <w:sz w:val="22"/>
          <w:szCs w:val="22"/>
        </w:rPr>
      </w:pPr>
      <w:r w:rsidRPr="00DF5FFA">
        <w:rPr>
          <w:rFonts w:ascii="Verdana" w:hAnsi="Verdana"/>
          <w:sz w:val="22"/>
          <w:szCs w:val="22"/>
        </w:rPr>
        <w:t>Conforme al anexo 9 de la Convención de Chicago, capítulo primero la Zona</w:t>
      </w:r>
      <w:r w:rsidR="003D3A70">
        <w:rPr>
          <w:rFonts w:ascii="Verdana" w:hAnsi="Verdana"/>
          <w:sz w:val="22"/>
          <w:szCs w:val="22"/>
        </w:rPr>
        <w:t xml:space="preserve"> </w:t>
      </w:r>
      <w:r w:rsidRPr="00DF5FFA">
        <w:rPr>
          <w:rFonts w:ascii="Verdana" w:hAnsi="Verdana"/>
          <w:sz w:val="22"/>
          <w:szCs w:val="22"/>
        </w:rPr>
        <w:t>de tránsito directo es la Zona especial que se establece en los aeropuertos</w:t>
      </w:r>
      <w:r w:rsidR="003D3A70">
        <w:rPr>
          <w:rFonts w:ascii="Verdana" w:hAnsi="Verdana"/>
          <w:sz w:val="22"/>
          <w:szCs w:val="22"/>
        </w:rPr>
        <w:t xml:space="preserve"> </w:t>
      </w:r>
      <w:r w:rsidRPr="00DF5FFA">
        <w:rPr>
          <w:rFonts w:ascii="Verdana" w:hAnsi="Verdana"/>
          <w:sz w:val="22"/>
          <w:szCs w:val="22"/>
        </w:rPr>
        <w:t>internacionales, con la aprobación de las autoridades competentes y bajo su</w:t>
      </w:r>
      <w:r w:rsidR="003D3A70">
        <w:rPr>
          <w:rFonts w:ascii="Verdana" w:hAnsi="Verdana"/>
          <w:sz w:val="22"/>
          <w:szCs w:val="22"/>
        </w:rPr>
        <w:t xml:space="preserve"> </w:t>
      </w:r>
      <w:r w:rsidRPr="00DF5FFA">
        <w:rPr>
          <w:rFonts w:ascii="Verdana" w:hAnsi="Verdana"/>
          <w:sz w:val="22"/>
          <w:szCs w:val="22"/>
        </w:rPr>
        <w:t>supervisión o control directos, en la que las/</w:t>
      </w:r>
      <w:proofErr w:type="gramStart"/>
      <w:r w:rsidRPr="00DF5FFA">
        <w:rPr>
          <w:rFonts w:ascii="Verdana" w:hAnsi="Verdana"/>
          <w:sz w:val="22"/>
          <w:szCs w:val="22"/>
        </w:rPr>
        <w:t>los pasajeras</w:t>
      </w:r>
      <w:proofErr w:type="gramEnd"/>
      <w:r w:rsidRPr="00DF5FFA">
        <w:rPr>
          <w:rFonts w:ascii="Verdana" w:hAnsi="Verdana"/>
          <w:sz w:val="22"/>
          <w:szCs w:val="22"/>
        </w:rPr>
        <w:t>/os pueden</w:t>
      </w:r>
      <w:r w:rsidR="003D3A70">
        <w:rPr>
          <w:rFonts w:ascii="Verdana" w:hAnsi="Verdana"/>
          <w:sz w:val="22"/>
          <w:szCs w:val="22"/>
        </w:rPr>
        <w:t xml:space="preserve"> </w:t>
      </w:r>
      <w:r w:rsidRPr="00DF5FFA">
        <w:rPr>
          <w:rFonts w:ascii="Verdana" w:hAnsi="Verdana"/>
          <w:sz w:val="22"/>
          <w:szCs w:val="22"/>
        </w:rPr>
        <w:t>permanecer durante el tránsito o trasbordo sin solicitar entrada al Estado.</w:t>
      </w:r>
    </w:p>
    <w:p w14:paraId="21C123BF" w14:textId="77777777" w:rsidR="003D3A70" w:rsidRDefault="003D3A70" w:rsidP="00DF5FFA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51774A8D" w14:textId="77777777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t>De tal forma, que aquellos pasajeros que no configuren un ingreso efectivo al</w:t>
      </w:r>
    </w:p>
    <w:p w14:paraId="6873EBE5" w14:textId="77777777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t>territorio nacional, en los términos anteriormente señalados, no serán sujetos</w:t>
      </w:r>
    </w:p>
    <w:p w14:paraId="422DA6E1" w14:textId="77777777" w:rsid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t>pasivos del impuesto de salida.</w:t>
      </w:r>
    </w:p>
    <w:p w14:paraId="624949F4" w14:textId="77777777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2AAA112C" w14:textId="738B771C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t xml:space="preserve">• </w:t>
      </w:r>
      <w:r w:rsidRPr="003D3A70">
        <w:rPr>
          <w:rFonts w:ascii="Verdana" w:hAnsi="Verdana"/>
          <w:b/>
          <w:bCs/>
          <w:sz w:val="22"/>
          <w:szCs w:val="22"/>
        </w:rPr>
        <w:t>Base gravable</w:t>
      </w:r>
      <w:r w:rsidRPr="003D3A70">
        <w:rPr>
          <w:rFonts w:ascii="Verdana" w:hAnsi="Verdana"/>
          <w:sz w:val="22"/>
          <w:szCs w:val="22"/>
        </w:rPr>
        <w:t>: Cada tiquete aéreo que incluya un trayecto de salida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desde Colombia con destino al exterior. Para efectos de su cuantificación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y pago en moneda nacional, el valor de un dólar estadounidense se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convertirá a pesos colombianos con base en la TRM vigente el día de la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compra del tiquete.</w:t>
      </w:r>
    </w:p>
    <w:p w14:paraId="10B5DB54" w14:textId="6A7270CD" w:rsid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lastRenderedPageBreak/>
        <w:t xml:space="preserve">• </w:t>
      </w:r>
      <w:r w:rsidRPr="003D3A70">
        <w:rPr>
          <w:rFonts w:ascii="Verdana" w:hAnsi="Verdana"/>
          <w:b/>
          <w:bCs/>
          <w:sz w:val="22"/>
          <w:szCs w:val="22"/>
        </w:rPr>
        <w:t xml:space="preserve">Tarifa: </w:t>
      </w:r>
      <w:r w:rsidRPr="003D3A70">
        <w:rPr>
          <w:rFonts w:ascii="Verdana" w:hAnsi="Verdana"/>
          <w:sz w:val="22"/>
          <w:szCs w:val="22"/>
        </w:rPr>
        <w:t>US$1 o su equivalente en COP$ conforme a la TRM del día de la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compra. (artículo 23 de la Ley 679 de 2001, modificado por el artículo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127 de la Ley 2010 de 2019 y artículo 5º del Decreto 625 de 2026)</w:t>
      </w:r>
    </w:p>
    <w:p w14:paraId="14FFC7C2" w14:textId="77777777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790F8CB2" w14:textId="7BC6EADD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t>Además de estos elementos del tributo y de conformidad con la normatividad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 xml:space="preserve">vigente, se detalla la </w:t>
      </w:r>
      <w:proofErr w:type="spellStart"/>
      <w:r w:rsidRPr="003D3A70">
        <w:rPr>
          <w:rFonts w:ascii="Verdana" w:hAnsi="Verdana"/>
          <w:sz w:val="22"/>
          <w:szCs w:val="22"/>
        </w:rPr>
        <w:t>causación</w:t>
      </w:r>
      <w:proofErr w:type="spellEnd"/>
      <w:r w:rsidRPr="003D3A70">
        <w:rPr>
          <w:rFonts w:ascii="Verdana" w:hAnsi="Verdana"/>
          <w:sz w:val="22"/>
          <w:szCs w:val="22"/>
        </w:rPr>
        <w:t xml:space="preserve"> del impuesto de conformidad con lo establecido</w:t>
      </w:r>
    </w:p>
    <w:p w14:paraId="64957828" w14:textId="77777777" w:rsid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t>en el Decreto 625 de 2026, el cual que indica:</w:t>
      </w:r>
    </w:p>
    <w:p w14:paraId="748EBE5B" w14:textId="77777777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49E4638E" w14:textId="45F4C183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b/>
          <w:bCs/>
          <w:sz w:val="22"/>
          <w:szCs w:val="22"/>
        </w:rPr>
        <w:t>Causación</w:t>
      </w:r>
      <w:r w:rsidRPr="003D3A70">
        <w:rPr>
          <w:rFonts w:ascii="Verdana" w:hAnsi="Verdana"/>
          <w:sz w:val="22"/>
          <w:szCs w:val="22"/>
        </w:rPr>
        <w:t>: El impuesto se causa en el momento de la compra del tiquete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aéreo, independientemente del lugar o canal de adquisición, siempre que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este incluya un trayecto de salida con origen en Colombia y destino en el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exterior. La regla se aplica tanto a tiquetes de solo ida como de ida y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regreso; en estos últimos, el trayecto de salida desde Colombia determina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 xml:space="preserve">la </w:t>
      </w:r>
      <w:proofErr w:type="spellStart"/>
      <w:r w:rsidRPr="003D3A70">
        <w:rPr>
          <w:rFonts w:ascii="Verdana" w:hAnsi="Verdana"/>
          <w:sz w:val="22"/>
          <w:szCs w:val="22"/>
        </w:rPr>
        <w:t>causación</w:t>
      </w:r>
      <w:proofErr w:type="spellEnd"/>
      <w:r w:rsidRPr="003D3A70">
        <w:rPr>
          <w:rFonts w:ascii="Verdana" w:hAnsi="Verdana"/>
          <w:sz w:val="22"/>
          <w:szCs w:val="22"/>
        </w:rPr>
        <w:t xml:space="preserve"> del impuesto.</w:t>
      </w:r>
    </w:p>
    <w:p w14:paraId="59CC27A2" w14:textId="77777777" w:rsidR="003D3A70" w:rsidRPr="003D3A70" w:rsidRDefault="003D3A70" w:rsidP="003D3A70">
      <w:pPr>
        <w:pStyle w:val="Sinespaciado"/>
        <w:jc w:val="both"/>
        <w:rPr>
          <w:rFonts w:ascii="Verdana" w:hAnsi="Verdana"/>
          <w:b/>
          <w:bCs/>
          <w:sz w:val="22"/>
          <w:szCs w:val="22"/>
        </w:rPr>
      </w:pPr>
      <w:r w:rsidRPr="003D3A70">
        <w:rPr>
          <w:rFonts w:ascii="Verdana" w:hAnsi="Verdana"/>
          <w:b/>
          <w:bCs/>
          <w:sz w:val="22"/>
          <w:szCs w:val="22"/>
        </w:rPr>
        <w:t>Periodicidad de la declaración y pago del impuesto de salida:</w:t>
      </w:r>
    </w:p>
    <w:p w14:paraId="08196505" w14:textId="77777777" w:rsid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t>Trimestral.</w:t>
      </w:r>
    </w:p>
    <w:p w14:paraId="7D8115C0" w14:textId="77777777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4B72E298" w14:textId="4B035E30" w:rsid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b/>
          <w:bCs/>
          <w:sz w:val="22"/>
          <w:szCs w:val="22"/>
        </w:rPr>
        <w:t>Plazo de la Declaración y transferencia del impuesto</w:t>
      </w:r>
      <w:r w:rsidRPr="003D3A70">
        <w:rPr>
          <w:rFonts w:ascii="Verdana" w:hAnsi="Verdana"/>
          <w:sz w:val="22"/>
          <w:szCs w:val="22"/>
        </w:rPr>
        <w:t>: Último día hábil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del mes siguiente a la finalización del trimestre (Artículo 7º del Decreto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625 de 2026).</w:t>
      </w:r>
    </w:p>
    <w:p w14:paraId="7056D397" w14:textId="77777777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53282ECE" w14:textId="4418C620" w:rsid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b/>
          <w:bCs/>
          <w:sz w:val="22"/>
          <w:szCs w:val="22"/>
        </w:rPr>
        <w:t xml:space="preserve">Responsable del Recaudo: </w:t>
      </w:r>
      <w:r w:rsidRPr="003D3A70">
        <w:rPr>
          <w:rFonts w:ascii="Verdana" w:hAnsi="Verdana"/>
          <w:sz w:val="22"/>
          <w:szCs w:val="22"/>
        </w:rPr>
        <w:t>Instituto Colombiano de Bienestar Familiar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(artículo 23 de la Ley 679 de 2001, modificado por el artículo 127 de la Ley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2010 de 2019 y artículo 2º del Decreto 625 de 2026).</w:t>
      </w:r>
    </w:p>
    <w:p w14:paraId="2E8A8F8F" w14:textId="77777777" w:rsid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258673FD" w14:textId="1B8E321D" w:rsid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t>Responsables de cobro, declaración y transferencia del impuesto de salida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del país por vía aérea: Empresas de transporte regular y no regular de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tráfico internacional de pasajeros.</w:t>
      </w:r>
    </w:p>
    <w:p w14:paraId="64F492FB" w14:textId="77777777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0923DA88" w14:textId="40F0DA66" w:rsid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t>Diferenciación de las responsabilidades. De conformidad con el Decreto 625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de 2026:</w:t>
      </w:r>
    </w:p>
    <w:p w14:paraId="123F0C5F" w14:textId="77777777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42586D74" w14:textId="2466A533" w:rsidR="003D3A70" w:rsidRDefault="003D3A70" w:rsidP="003D3A70">
      <w:pPr>
        <w:pStyle w:val="Sinespaciado"/>
        <w:numPr>
          <w:ilvl w:val="0"/>
          <w:numId w:val="2"/>
        </w:numPr>
        <w:jc w:val="both"/>
        <w:rPr>
          <w:rFonts w:ascii="Verdana" w:hAnsi="Verdana"/>
          <w:b/>
          <w:bCs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t>Las empresas nacionales y extranjeras de transporte aéreo regular y no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regular de tráfico internacional de pasajeros que vendan el tiquete son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 xml:space="preserve">responsables de efectuar el </w:t>
      </w:r>
      <w:r w:rsidRPr="003D3A70">
        <w:rPr>
          <w:rFonts w:ascii="Verdana" w:hAnsi="Verdana"/>
          <w:b/>
          <w:bCs/>
          <w:sz w:val="22"/>
          <w:szCs w:val="22"/>
        </w:rPr>
        <w:t>cobro al pasajero, presentar la</w:t>
      </w:r>
      <w:r>
        <w:rPr>
          <w:rFonts w:ascii="Verdana" w:hAnsi="Verdana"/>
          <w:b/>
          <w:bCs/>
          <w:sz w:val="22"/>
          <w:szCs w:val="22"/>
        </w:rPr>
        <w:t xml:space="preserve"> </w:t>
      </w:r>
      <w:r w:rsidRPr="003D3A70">
        <w:rPr>
          <w:rFonts w:ascii="Verdana" w:hAnsi="Verdana"/>
          <w:b/>
          <w:bCs/>
          <w:sz w:val="22"/>
          <w:szCs w:val="22"/>
        </w:rPr>
        <w:t>declaración y transferir los valores cobrados y el ICBF es</w:t>
      </w:r>
      <w:r>
        <w:rPr>
          <w:rFonts w:ascii="Verdana" w:hAnsi="Verdana"/>
          <w:b/>
          <w:bCs/>
          <w:sz w:val="22"/>
          <w:szCs w:val="22"/>
        </w:rPr>
        <w:t xml:space="preserve"> </w:t>
      </w:r>
      <w:r w:rsidRPr="003D3A70">
        <w:rPr>
          <w:rFonts w:ascii="Verdana" w:hAnsi="Verdana"/>
          <w:b/>
          <w:bCs/>
          <w:sz w:val="22"/>
          <w:szCs w:val="22"/>
        </w:rPr>
        <w:t>responsable del recaudo.</w:t>
      </w:r>
    </w:p>
    <w:p w14:paraId="15742972" w14:textId="77777777" w:rsidR="003D3A70" w:rsidRPr="003D3A70" w:rsidRDefault="003D3A70" w:rsidP="003D3A70">
      <w:pPr>
        <w:pStyle w:val="Sinespaciado"/>
        <w:ind w:left="720"/>
        <w:jc w:val="both"/>
        <w:rPr>
          <w:rFonts w:ascii="Verdana" w:hAnsi="Verdana"/>
          <w:b/>
          <w:bCs/>
          <w:sz w:val="22"/>
          <w:szCs w:val="22"/>
        </w:rPr>
      </w:pPr>
    </w:p>
    <w:p w14:paraId="4041F980" w14:textId="7D1C1D71" w:rsidR="003D3A70" w:rsidRDefault="003D3A70" w:rsidP="003D3A70">
      <w:pPr>
        <w:pStyle w:val="Sinespaciado"/>
        <w:numPr>
          <w:ilvl w:val="0"/>
          <w:numId w:val="2"/>
        </w:numPr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t>Las agencias de viajes y las plataformas de comercio electrónico que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intervengan como canales de venta deberán informar y cobrar el impuesto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en la operación correspondiente, de conformidad con el parágrafo 1 del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artículo 5 del Decreto 625 de 2026. Su intervención como canal de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comercialización no les atribuye, por sí sola, la calidad de declarantes ante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el ICBF, salvo que una disposición posterior expresamente establezca lo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contrario.</w:t>
      </w:r>
    </w:p>
    <w:p w14:paraId="68CC350D" w14:textId="77777777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3E0D783F" w14:textId="77777777" w:rsidR="003D3A70" w:rsidRDefault="003D3A70" w:rsidP="003D3A70">
      <w:pPr>
        <w:pStyle w:val="Sinespaciado"/>
        <w:jc w:val="both"/>
        <w:rPr>
          <w:rFonts w:ascii="Verdana" w:hAnsi="Verdana"/>
          <w:b/>
          <w:bCs/>
          <w:sz w:val="22"/>
          <w:szCs w:val="22"/>
        </w:rPr>
      </w:pPr>
      <w:r w:rsidRPr="003D3A70">
        <w:rPr>
          <w:rFonts w:ascii="Verdana" w:hAnsi="Verdana"/>
          <w:b/>
          <w:bCs/>
          <w:sz w:val="22"/>
          <w:szCs w:val="22"/>
        </w:rPr>
        <w:t>2. ASPECTOS OPERATIVOS</w:t>
      </w:r>
    </w:p>
    <w:p w14:paraId="5B3A2A24" w14:textId="77777777" w:rsidR="003D3A70" w:rsidRPr="003D3A70" w:rsidRDefault="003D3A70" w:rsidP="003D3A70">
      <w:pPr>
        <w:pStyle w:val="Sinespaciado"/>
        <w:jc w:val="both"/>
        <w:rPr>
          <w:rFonts w:ascii="Verdana" w:hAnsi="Verdana"/>
          <w:b/>
          <w:bCs/>
          <w:sz w:val="22"/>
          <w:szCs w:val="22"/>
        </w:rPr>
      </w:pPr>
    </w:p>
    <w:p w14:paraId="40593FFA" w14:textId="07A0A6E5" w:rsid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lastRenderedPageBreak/>
        <w:t>En desarrollo de las reglas normativas anteriormente expuestas, este apartado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precisa las condiciones operativas que deberán observar las empresas de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transporte aéreo y los demás intervinientes para el adecuado cumplimiento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del impuesto de salida del país. En particular, se establecen orientaciones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sobre el cobro al pasajero, la liquidación en pesos colombianos, la presentación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de la declaración trimestral, la transferencia de los recursos al ICBF, el trámite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de las devoluciones y la conservación de los soportes correspondientes, de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conformidad con los procedimientos y plazos previstos en el Decreto 625 de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2026.</w:t>
      </w:r>
    </w:p>
    <w:p w14:paraId="692CA8A7" w14:textId="77777777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3AF8269F" w14:textId="714EEBF3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t>Una vez expedida la presente circular, la Dirección Financiera del ICBF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publicará</w:t>
      </w:r>
    </w:p>
    <w:p w14:paraId="38F59385" w14:textId="7D639B0C" w:rsid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t>el formulario de declaración y transferencia del impuesto de salida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por vía aérea, el cual deberá presentar cada empresa de transporte aéreo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regular y no regular de tráfico, el último día hábil del mes siguiente a la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finalización del trimestre que se está liquidando, en concordancia con los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artículos 6º, 7º, 8º y 9º del Decreto 625 de 2026.</w:t>
      </w:r>
    </w:p>
    <w:p w14:paraId="454B5F97" w14:textId="77777777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1704949A" w14:textId="695DDBBE" w:rsid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t>Los recursos cobrados y recibidos por las Empresas deberán transferirse a la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cuenta que el ICBF habilitará a través del botón de pago que se alojará en la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página web oficial del ICBF, los cuales serán recaudados en la cuenta del Fondo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contra la explotación Sexual de Niños, Niñas y Adolescentes administrado por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el ICBF.</w:t>
      </w:r>
    </w:p>
    <w:p w14:paraId="2B6B90D6" w14:textId="77777777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77A3DDA6" w14:textId="61FE16E9" w:rsid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t>La liquidación del impuesto de salida se efectuará en pesos colombianos con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base en la tasa representativa del mercado (TRM) certificada por la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Superintendencia Financiera de Colombia vigente el día de la compra del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tiquete.</w:t>
      </w:r>
    </w:p>
    <w:p w14:paraId="073FD354" w14:textId="77777777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0EA4C11C" w14:textId="6CB62E43" w:rsid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t>Para efectos de las devoluciones previstas en el artículo 10 del Decreto 625 de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2026, el término “automático” se refiere al reconocimiento del derecho del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pasajero a la devolución del impuesto cuando no llegue a configurarse el hecho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generador del tributo. Sin perjuicio de lo anterior, la materialización de dicha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devolución está sujeta a que el pasajero solicite su devolución ante el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responsable del cobro y adelante el procedimiento respectivo.</w:t>
      </w:r>
    </w:p>
    <w:p w14:paraId="0808682F" w14:textId="77777777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02AFB4A2" w14:textId="3FFD832B" w:rsid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t>Solo hasta que la empresa de transporte regular y no regular de tráfico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internacional de pasajeros hayan devuelto el valor del impuesto, previa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solicitud del pasajero, podrán descontarlo en las declaraciones siguientes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(formulario) máximo dentro de los seis (6) meses siguientes al hecho material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de la devolución.</w:t>
      </w:r>
    </w:p>
    <w:p w14:paraId="7008FCF0" w14:textId="77777777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000E7C93" w14:textId="601D54E8" w:rsid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t>Las empresas de transporte aéreo deben conservar copia de los documentos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de la compra, retracto, anulación y devolución del tiquete aéreo de salida del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país por un período de cinco (5) años a partir de la fecha de salida del país por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vía aérea o desde la fecha en que se revertió la compra.</w:t>
      </w:r>
    </w:p>
    <w:p w14:paraId="5AF041FD" w14:textId="77777777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1238E392" w14:textId="21AFBE0A" w:rsid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t>De acuerdo con el artículo 12 de Decreto 625 de 2026, las empresas de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transporte aéreo deberán publicar y advertir a sus clientes que a partir del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próximo 21 de septiembre de 2026 se cobrará un dólar estadounidense por la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compra de tiquete aéreo que materialice la salida del país por vía aérea.</w:t>
      </w:r>
    </w:p>
    <w:p w14:paraId="3885083E" w14:textId="77777777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lastRenderedPageBreak/>
        <w:t>Conforme a la periodicidad de la declaración establecida en el artículo 7 del</w:t>
      </w:r>
    </w:p>
    <w:p w14:paraId="629A053E" w14:textId="77777777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t>Decreto 625 de 2026 y los días de cobro del impuesto de salida en el tercer</w:t>
      </w:r>
    </w:p>
    <w:p w14:paraId="49C809BE" w14:textId="77777777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t>trimestre (julio a septiembre), la primera declaración -como única vez-será</w:t>
      </w:r>
    </w:p>
    <w:p w14:paraId="1A2A9F48" w14:textId="77777777" w:rsid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t>hasta el último día hábil de enero del 2027.</w:t>
      </w:r>
    </w:p>
    <w:p w14:paraId="4E2274ED" w14:textId="77777777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5B6888B4" w14:textId="1B11F7A6" w:rsid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t>De igual manera, es necesario precisar que el Decreto 625 de 2026 debe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sujetarse a las disposiciones normativas superiores en materia tributaria, por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lo cual, debe ser interpretado respetando las leyes superiores en la materia y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las exenciones y exclusiones tributarias que contengan normas superiores en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materia de impuestos para calidades o condiciones especiales de personas,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esto siempre y cuando exista una norma taxativa que así lo indique y se sujete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al procedimiento que establezca la norma para tal efecto.</w:t>
      </w:r>
    </w:p>
    <w:p w14:paraId="7EE57E7C" w14:textId="77777777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59BA1A8D" w14:textId="5FE107B8" w:rsid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t>Finalmente, el impuesto deberá cobrarse respecto de los tiquetes sujetos al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tributo que sean comprados a partir del 21 de septiembre de 2026, inclusive.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Los tiquetes comprados antes de dicha fecha no estarán sometidos al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impuesto, aunque la salida del país ocurra con posterioridad, así como los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tiquetes comprados a partir de la entrada en vigor estarán sujetos al impuesto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independientemente de la fecha futura prevista para el viaje. Para efectos de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control deberá conservarse la fecha de emisión o compra del tiquete, el</w:t>
      </w:r>
      <w:r>
        <w:rPr>
          <w:rFonts w:ascii="Verdana" w:hAnsi="Verdana"/>
          <w:sz w:val="22"/>
          <w:szCs w:val="22"/>
        </w:rPr>
        <w:t xml:space="preserve"> </w:t>
      </w:r>
      <w:r w:rsidRPr="003D3A70">
        <w:rPr>
          <w:rFonts w:ascii="Verdana" w:hAnsi="Verdana"/>
          <w:sz w:val="22"/>
          <w:szCs w:val="22"/>
        </w:rPr>
        <w:t>número de tiquete, el valor del impuesto y la TRM aplicada.</w:t>
      </w:r>
    </w:p>
    <w:p w14:paraId="1FD3D6EA" w14:textId="77777777" w:rsidR="003D3A70" w:rsidRP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7F445662" w14:textId="53998C15" w:rsid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  <w:r w:rsidRPr="003D3A70">
        <w:rPr>
          <w:rFonts w:ascii="Verdana" w:hAnsi="Verdana"/>
          <w:sz w:val="22"/>
          <w:szCs w:val="22"/>
        </w:rPr>
        <w:t>Cordialmente,</w:t>
      </w:r>
    </w:p>
    <w:p w14:paraId="22BF743C" w14:textId="77777777" w:rsid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57686DC6" w14:textId="77777777" w:rsid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5621B99E" w14:textId="77777777" w:rsid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7057831F" w14:textId="1C6A91B9" w:rsidR="003D3A70" w:rsidRPr="003D3A70" w:rsidRDefault="003D3A70" w:rsidP="003D3A70">
      <w:pPr>
        <w:pStyle w:val="Sinespaciado"/>
        <w:jc w:val="center"/>
        <w:rPr>
          <w:rFonts w:ascii="Verdana" w:hAnsi="Verdana"/>
          <w:b/>
          <w:bCs/>
          <w:sz w:val="22"/>
          <w:szCs w:val="22"/>
        </w:rPr>
      </w:pPr>
      <w:r w:rsidRPr="003D3A70">
        <w:rPr>
          <w:rFonts w:ascii="Verdana" w:hAnsi="Verdana"/>
          <w:b/>
          <w:bCs/>
          <w:sz w:val="22"/>
          <w:szCs w:val="22"/>
        </w:rPr>
        <w:t>ASTRID ELIANA CÁCERES CÁRDENAS</w:t>
      </w:r>
    </w:p>
    <w:p w14:paraId="286E3405" w14:textId="5892BE73" w:rsidR="003D3A70" w:rsidRDefault="003D3A70" w:rsidP="003D3A70">
      <w:pPr>
        <w:pStyle w:val="Sinespaciad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Directora General ICBF</w:t>
      </w:r>
    </w:p>
    <w:p w14:paraId="1A0F0CF3" w14:textId="77777777" w:rsidR="003D3A70" w:rsidRDefault="003D3A70" w:rsidP="003D3A70">
      <w:pPr>
        <w:pStyle w:val="Sinespaciado"/>
        <w:jc w:val="both"/>
        <w:rPr>
          <w:rFonts w:ascii="Verdana" w:hAnsi="Verdana"/>
          <w:sz w:val="22"/>
          <w:szCs w:val="22"/>
        </w:rPr>
      </w:pPr>
    </w:p>
    <w:p w14:paraId="0B95A32C" w14:textId="77777777" w:rsidR="003D3A70" w:rsidRPr="003F75F0" w:rsidRDefault="003D3A70" w:rsidP="003D3A70">
      <w:pPr>
        <w:pStyle w:val="Sinespaciado"/>
        <w:jc w:val="both"/>
        <w:rPr>
          <w:rFonts w:ascii="Verdana" w:hAnsi="Verdana"/>
          <w:sz w:val="22"/>
          <w:szCs w:val="22"/>
          <w:lang w:val="es-ES"/>
        </w:rPr>
      </w:pPr>
    </w:p>
    <w:p w14:paraId="55648CDF" w14:textId="77777777" w:rsidR="003F75F0" w:rsidRPr="003F75F0" w:rsidRDefault="003F75F0" w:rsidP="003F75F0">
      <w:pPr>
        <w:jc w:val="center"/>
        <w:rPr>
          <w:rFonts w:ascii="Verdana" w:hAnsi="Verdana"/>
          <w:sz w:val="22"/>
          <w:szCs w:val="22"/>
          <w:lang w:val="es-ES"/>
        </w:rPr>
      </w:pPr>
    </w:p>
    <w:sectPr w:rsidR="003F75F0" w:rsidRPr="003F75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B4D3E" w14:textId="77777777" w:rsidR="005B5AF0" w:rsidRDefault="005B5AF0" w:rsidP="003F75F0">
      <w:pPr>
        <w:spacing w:after="0" w:line="240" w:lineRule="auto"/>
      </w:pPr>
      <w:r>
        <w:separator/>
      </w:r>
    </w:p>
  </w:endnote>
  <w:endnote w:type="continuationSeparator" w:id="0">
    <w:p w14:paraId="79E1DA7D" w14:textId="77777777" w:rsidR="005B5AF0" w:rsidRDefault="005B5AF0" w:rsidP="003F7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31A61" w14:textId="77777777" w:rsidR="005B5AF0" w:rsidRDefault="005B5AF0" w:rsidP="003F75F0">
      <w:pPr>
        <w:spacing w:after="0" w:line="240" w:lineRule="auto"/>
      </w:pPr>
      <w:r>
        <w:separator/>
      </w:r>
    </w:p>
  </w:footnote>
  <w:footnote w:type="continuationSeparator" w:id="0">
    <w:p w14:paraId="3BE1B5BF" w14:textId="77777777" w:rsidR="005B5AF0" w:rsidRDefault="005B5AF0" w:rsidP="003F75F0">
      <w:pPr>
        <w:spacing w:after="0" w:line="240" w:lineRule="auto"/>
      </w:pPr>
      <w:r>
        <w:continuationSeparator/>
      </w:r>
    </w:p>
  </w:footnote>
  <w:footnote w:id="1">
    <w:p w14:paraId="58E5C625" w14:textId="364DE215" w:rsidR="003F75F0" w:rsidRPr="003F75F0" w:rsidRDefault="003F75F0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3F75F0">
        <w:t>Al respecto, véase entre otras sentencias C-690 de 2003 y C-484 de 2020.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385F45"/>
    <w:multiLevelType w:val="hybridMultilevel"/>
    <w:tmpl w:val="4D08836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F35BC"/>
    <w:multiLevelType w:val="hybridMultilevel"/>
    <w:tmpl w:val="A76673DC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3085336">
    <w:abstractNumId w:val="0"/>
  </w:num>
  <w:num w:numId="2" w16cid:durableId="2028632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5F0"/>
    <w:rsid w:val="003B5E7A"/>
    <w:rsid w:val="003D3A70"/>
    <w:rsid w:val="003F75F0"/>
    <w:rsid w:val="005B5AF0"/>
    <w:rsid w:val="007A0E37"/>
    <w:rsid w:val="00DF5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83C8D"/>
  <w15:chartTrackingRefBased/>
  <w15:docId w15:val="{959C220F-467F-4E05-807A-5515B44CF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F75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F75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F75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F75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F75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F75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F75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F75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F75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F75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F75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F75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F75F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F75F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F75F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F75F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F75F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F75F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F75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F75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F75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F75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F75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F75F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F75F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F75F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F7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F75F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F75F0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3F75F0"/>
    <w:pPr>
      <w:spacing w:after="0" w:line="240" w:lineRule="auto"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3F75F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F75F0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3F75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84507-9CBF-43B7-965B-2C46BDA65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2728</Words>
  <Characters>15006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Eduardo Lozano Bocanegra</dc:creator>
  <cp:keywords/>
  <dc:description/>
  <cp:lastModifiedBy>Daniel Eduardo Lozano Bocanegra</cp:lastModifiedBy>
  <cp:revision>1</cp:revision>
  <dcterms:created xsi:type="dcterms:W3CDTF">2026-09-10T19:46:00Z</dcterms:created>
  <dcterms:modified xsi:type="dcterms:W3CDTF">2026-09-10T20:16:00Z</dcterms:modified>
</cp:coreProperties>
</file>