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30C96" w14:textId="77777777" w:rsidR="00630584" w:rsidRPr="00391D14" w:rsidRDefault="00630584" w:rsidP="00630584">
      <w:pPr>
        <w:rPr>
          <w:rFonts w:ascii="Verdana" w:eastAsia="Times New Roman" w:hAnsi="Verdana" w:cs="Times New Roman"/>
          <w:color w:val="000000"/>
          <w:kern w:val="0"/>
          <w:sz w:val="22"/>
          <w:szCs w:val="22"/>
          <w:lang w:eastAsia="es-MX"/>
          <w14:ligatures w14:val="none"/>
        </w:rPr>
      </w:pPr>
    </w:p>
    <w:p w14:paraId="323699B4" w14:textId="0445AF36" w:rsidR="00630584" w:rsidRPr="009F76C2" w:rsidRDefault="00630584" w:rsidP="00630584">
      <w:pPr>
        <w:jc w:val="center"/>
        <w:rPr>
          <w:rFonts w:ascii="Verdana" w:eastAsia="Times New Roman" w:hAnsi="Verdana" w:cs="Times New Roman"/>
          <w:b/>
          <w:bCs/>
          <w:color w:val="000000"/>
          <w:kern w:val="0"/>
          <w:sz w:val="22"/>
          <w:szCs w:val="22"/>
          <w:lang w:val="pt-PT" w:eastAsia="es-MX"/>
          <w14:ligatures w14:val="none"/>
        </w:rPr>
      </w:pPr>
      <w:r w:rsidRPr="009F76C2">
        <w:rPr>
          <w:rFonts w:ascii="Verdana" w:eastAsia="Times New Roman" w:hAnsi="Verdana" w:cs="Times New Roman"/>
          <w:b/>
          <w:bCs/>
          <w:color w:val="000000"/>
          <w:kern w:val="0"/>
          <w:sz w:val="22"/>
          <w:szCs w:val="22"/>
          <w:lang w:val="pt-PT" w:eastAsia="es-MX"/>
          <w14:ligatures w14:val="none"/>
        </w:rPr>
        <w:t>CIRCULAR No. 00</w:t>
      </w:r>
      <w:r w:rsidR="00164EAA" w:rsidRPr="009F76C2">
        <w:rPr>
          <w:rFonts w:ascii="Verdana" w:eastAsia="Times New Roman" w:hAnsi="Verdana" w:cs="Times New Roman"/>
          <w:b/>
          <w:bCs/>
          <w:color w:val="000000"/>
          <w:kern w:val="0"/>
          <w:sz w:val="22"/>
          <w:szCs w:val="22"/>
          <w:lang w:val="pt-PT" w:eastAsia="es-MX"/>
          <w14:ligatures w14:val="none"/>
        </w:rPr>
        <w:t>4</w:t>
      </w:r>
      <w:r w:rsidRPr="009F76C2">
        <w:rPr>
          <w:rFonts w:ascii="Verdana" w:eastAsia="Times New Roman" w:hAnsi="Verdana" w:cs="Times New Roman"/>
          <w:b/>
          <w:bCs/>
          <w:color w:val="000000"/>
          <w:kern w:val="0"/>
          <w:sz w:val="22"/>
          <w:szCs w:val="22"/>
          <w:lang w:val="pt-PT" w:eastAsia="es-MX"/>
          <w14:ligatures w14:val="none"/>
        </w:rPr>
        <w:t xml:space="preserve"> DE 202</w:t>
      </w:r>
      <w:r w:rsidR="00013179" w:rsidRPr="009F76C2">
        <w:rPr>
          <w:rFonts w:ascii="Verdana" w:eastAsia="Times New Roman" w:hAnsi="Verdana" w:cs="Times New Roman"/>
          <w:b/>
          <w:bCs/>
          <w:color w:val="000000"/>
          <w:kern w:val="0"/>
          <w:sz w:val="22"/>
          <w:szCs w:val="22"/>
          <w:lang w:val="pt-PT" w:eastAsia="es-MX"/>
          <w14:ligatures w14:val="none"/>
        </w:rPr>
        <w:t>4</w:t>
      </w:r>
    </w:p>
    <w:p w14:paraId="6DD3665A" w14:textId="77777777" w:rsidR="00013179" w:rsidRPr="009F76C2" w:rsidRDefault="00013179" w:rsidP="00630584">
      <w:pPr>
        <w:jc w:val="center"/>
        <w:rPr>
          <w:rFonts w:ascii="Verdana" w:eastAsia="Times New Roman" w:hAnsi="Verdana" w:cs="Times New Roman"/>
          <w:b/>
          <w:bCs/>
          <w:color w:val="000000"/>
          <w:kern w:val="0"/>
          <w:sz w:val="22"/>
          <w:szCs w:val="22"/>
          <w:lang w:val="pt-PT" w:eastAsia="es-MX"/>
          <w14:ligatures w14:val="none"/>
        </w:rPr>
      </w:pPr>
    </w:p>
    <w:p w14:paraId="6930C810" w14:textId="5F3E02BE" w:rsidR="00013179" w:rsidRPr="009F76C2" w:rsidRDefault="00013179" w:rsidP="00630584">
      <w:pPr>
        <w:jc w:val="center"/>
        <w:rPr>
          <w:rFonts w:ascii="Verdana" w:eastAsia="Times New Roman" w:hAnsi="Verdana" w:cs="Times New Roman"/>
          <w:color w:val="000000"/>
          <w:kern w:val="0"/>
          <w:sz w:val="22"/>
          <w:szCs w:val="22"/>
          <w:lang w:val="pt-PT" w:eastAsia="es-MX"/>
          <w14:ligatures w14:val="none"/>
        </w:rPr>
      </w:pPr>
      <w:r w:rsidRPr="009F76C2">
        <w:rPr>
          <w:rFonts w:ascii="Verdana" w:eastAsia="Times New Roman" w:hAnsi="Verdana" w:cs="Times New Roman"/>
          <w:color w:val="000000"/>
          <w:kern w:val="0"/>
          <w:sz w:val="22"/>
          <w:szCs w:val="22"/>
          <w:lang w:val="pt-PT" w:eastAsia="es-MX"/>
          <w14:ligatures w14:val="none"/>
        </w:rPr>
        <w:t>(</w:t>
      </w:r>
      <w:r w:rsidR="009F76C2" w:rsidRPr="009F76C2">
        <w:rPr>
          <w:rFonts w:ascii="Verdana" w:eastAsia="Times New Roman" w:hAnsi="Verdana" w:cs="Times New Roman"/>
          <w:color w:val="000000"/>
          <w:kern w:val="0"/>
          <w:sz w:val="22"/>
          <w:szCs w:val="22"/>
          <w:lang w:val="pt-PT" w:eastAsia="es-MX"/>
          <w14:ligatures w14:val="none"/>
        </w:rPr>
        <w:t>1 de agosto</w:t>
      </w:r>
      <w:r w:rsidRPr="009F76C2">
        <w:rPr>
          <w:rFonts w:ascii="Verdana" w:eastAsia="Times New Roman" w:hAnsi="Verdana" w:cs="Times New Roman"/>
          <w:color w:val="000000"/>
          <w:kern w:val="0"/>
          <w:sz w:val="22"/>
          <w:szCs w:val="22"/>
          <w:lang w:val="pt-PT" w:eastAsia="es-MX"/>
          <w14:ligatures w14:val="none"/>
        </w:rPr>
        <w:t>)</w:t>
      </w:r>
    </w:p>
    <w:p w14:paraId="242EB0AA" w14:textId="28163101" w:rsidR="009F76C2" w:rsidRDefault="009F76C2" w:rsidP="00391D14">
      <w:pPr>
        <w:jc w:val="both"/>
        <w:rPr>
          <w:rFonts w:ascii="Verdana" w:hAnsi="Verdana" w:cs="Helvetica"/>
          <w:kern w:val="0"/>
          <w:sz w:val="22"/>
          <w:szCs w:val="22"/>
          <w:lang w:val="es-MX"/>
        </w:rPr>
      </w:pPr>
    </w:p>
    <w:p w14:paraId="42ACEC02" w14:textId="6AD61D6D" w:rsidR="009F76C2" w:rsidRDefault="009F76C2" w:rsidP="00391D14">
      <w:pPr>
        <w:jc w:val="both"/>
        <w:rPr>
          <w:rFonts w:ascii="Verdana" w:hAnsi="Verdana" w:cs="Helvetica"/>
          <w:kern w:val="0"/>
          <w:sz w:val="22"/>
          <w:szCs w:val="22"/>
        </w:rPr>
      </w:pPr>
      <w:r w:rsidRPr="009F76C2">
        <w:rPr>
          <w:rFonts w:ascii="Verdana" w:hAnsi="Verdana" w:cs="Helvetica"/>
          <w:b/>
          <w:bCs/>
          <w:kern w:val="0"/>
          <w:sz w:val="22"/>
          <w:szCs w:val="22"/>
        </w:rPr>
        <w:t>Para</w:t>
      </w:r>
      <w:r w:rsidRPr="009F76C2">
        <w:rPr>
          <w:rFonts w:ascii="Verdana" w:hAnsi="Verdana" w:cs="Helvetica"/>
          <w:kern w:val="0"/>
          <w:sz w:val="22"/>
          <w:szCs w:val="22"/>
        </w:rPr>
        <w:t>: DIRECTORES, SUBDIRECTORES y J</w:t>
      </w:r>
      <w:r>
        <w:rPr>
          <w:rFonts w:ascii="Verdana" w:hAnsi="Verdana" w:cs="Helvetica"/>
          <w:kern w:val="0"/>
          <w:sz w:val="22"/>
          <w:szCs w:val="22"/>
        </w:rPr>
        <w:t>EFES DE OFICINA</w:t>
      </w:r>
    </w:p>
    <w:p w14:paraId="65900BE5" w14:textId="77777777" w:rsidR="009F76C2" w:rsidRDefault="009F76C2" w:rsidP="00391D14">
      <w:pPr>
        <w:jc w:val="both"/>
        <w:rPr>
          <w:rFonts w:ascii="Verdana" w:hAnsi="Verdana" w:cs="Helvetica"/>
          <w:kern w:val="0"/>
          <w:sz w:val="22"/>
          <w:szCs w:val="22"/>
        </w:rPr>
      </w:pPr>
    </w:p>
    <w:p w14:paraId="47B31C1A" w14:textId="2F7716F8" w:rsidR="009F76C2" w:rsidRPr="009F76C2" w:rsidRDefault="009F76C2" w:rsidP="00391D14">
      <w:pPr>
        <w:jc w:val="both"/>
        <w:rPr>
          <w:rFonts w:ascii="Verdana" w:hAnsi="Verdana" w:cs="Helvetica"/>
          <w:kern w:val="0"/>
          <w:sz w:val="22"/>
          <w:szCs w:val="22"/>
        </w:rPr>
      </w:pPr>
      <w:r w:rsidRPr="009F76C2">
        <w:rPr>
          <w:rFonts w:ascii="Verdana" w:hAnsi="Verdana" w:cs="Helvetica"/>
          <w:b/>
          <w:bCs/>
          <w:kern w:val="0"/>
          <w:sz w:val="22"/>
          <w:szCs w:val="22"/>
        </w:rPr>
        <w:t>Asunto</w:t>
      </w:r>
      <w:r>
        <w:rPr>
          <w:rFonts w:ascii="Verdana" w:hAnsi="Verdana" w:cs="Helvetica"/>
          <w:kern w:val="0"/>
          <w:sz w:val="22"/>
          <w:szCs w:val="22"/>
        </w:rPr>
        <w:t>: Directrices para construcción y presentación de informes de Ley a cargo del ICBF.</w:t>
      </w:r>
    </w:p>
    <w:p w14:paraId="163DD953" w14:textId="77777777" w:rsidR="009F76C2" w:rsidRDefault="009F76C2" w:rsidP="00164EAA">
      <w:pPr>
        <w:jc w:val="both"/>
        <w:rPr>
          <w:rFonts w:ascii="Arial" w:hAnsi="Arial" w:cs="Arial"/>
          <w:lang w:eastAsia="es-CO"/>
        </w:rPr>
      </w:pPr>
    </w:p>
    <w:p w14:paraId="757DF79C" w14:textId="3824A3E6" w:rsidR="009F76C2" w:rsidRPr="009F76C2" w:rsidRDefault="009F76C2" w:rsidP="00164EAA">
      <w:pPr>
        <w:jc w:val="both"/>
        <w:rPr>
          <w:rFonts w:ascii="Arial" w:hAnsi="Arial" w:cs="Arial"/>
          <w:lang w:eastAsia="es-CO"/>
        </w:rPr>
      </w:pPr>
      <w:r w:rsidRPr="009F76C2">
        <w:rPr>
          <w:rFonts w:ascii="Arial" w:hAnsi="Arial" w:cs="Arial"/>
          <w:b/>
          <w:bCs/>
          <w:lang w:eastAsia="es-CO"/>
        </w:rPr>
        <w:t>Fecha</w:t>
      </w:r>
      <w:r>
        <w:rPr>
          <w:rFonts w:ascii="Arial" w:hAnsi="Arial" w:cs="Arial"/>
          <w:lang w:eastAsia="es-CO"/>
        </w:rPr>
        <w:t>: 1 de agosto de 2024</w:t>
      </w:r>
    </w:p>
    <w:p w14:paraId="383C87A2" w14:textId="77777777" w:rsidR="009F76C2" w:rsidRPr="009F76C2" w:rsidRDefault="009F76C2" w:rsidP="00164EAA">
      <w:pPr>
        <w:jc w:val="both"/>
        <w:rPr>
          <w:rFonts w:ascii="Arial" w:hAnsi="Arial" w:cs="Arial"/>
          <w:lang w:eastAsia="es-CO"/>
        </w:rPr>
      </w:pPr>
    </w:p>
    <w:p w14:paraId="78762BFD" w14:textId="031E98E8" w:rsidR="00164EAA" w:rsidRDefault="00164EAA" w:rsidP="00164EAA">
      <w:pPr>
        <w:jc w:val="both"/>
        <w:rPr>
          <w:rFonts w:ascii="Arial" w:hAnsi="Arial" w:cs="Arial"/>
          <w:lang w:eastAsia="es-CO"/>
        </w:rPr>
      </w:pPr>
      <w:r w:rsidRPr="009F76C2">
        <w:rPr>
          <w:rFonts w:ascii="Arial" w:hAnsi="Arial" w:cs="Arial"/>
          <w:lang w:eastAsia="es-CO"/>
        </w:rPr>
        <w:t>Cordial saludo</w:t>
      </w:r>
      <w:r w:rsidR="009F76C2" w:rsidRPr="009F76C2">
        <w:rPr>
          <w:rFonts w:ascii="Arial" w:hAnsi="Arial" w:cs="Arial"/>
          <w:lang w:eastAsia="es-CO"/>
        </w:rPr>
        <w:t>,</w:t>
      </w:r>
    </w:p>
    <w:p w14:paraId="3EF4A1CC" w14:textId="77777777" w:rsidR="009F76C2" w:rsidRDefault="009F76C2" w:rsidP="00164EAA">
      <w:pPr>
        <w:jc w:val="both"/>
        <w:rPr>
          <w:rFonts w:ascii="Arial" w:hAnsi="Arial" w:cs="Arial"/>
          <w:lang w:eastAsia="es-CO"/>
        </w:rPr>
      </w:pPr>
    </w:p>
    <w:p w14:paraId="10E8A50F" w14:textId="3D10E4E3" w:rsidR="009F76C2" w:rsidRPr="009F76C2" w:rsidRDefault="009F76C2" w:rsidP="00164EAA">
      <w:pPr>
        <w:jc w:val="both"/>
        <w:rPr>
          <w:rFonts w:ascii="Arial" w:hAnsi="Arial" w:cs="Arial"/>
          <w:lang w:eastAsia="es-CO"/>
        </w:rPr>
      </w:pPr>
      <w:r>
        <w:rPr>
          <w:rFonts w:ascii="Arial" w:hAnsi="Arial" w:cs="Arial"/>
          <w:lang w:eastAsia="es-CO"/>
        </w:rPr>
        <w:t>Imparto las orientaciones para establecer la dependencia del Instituto Colombiano de Bienestar Familiar -ICBF- que se encargará de la estructuración, proyección, consolidación y envío de los informes que debe presentar el ICBF por mandato legal.</w:t>
      </w:r>
    </w:p>
    <w:p w14:paraId="68827182" w14:textId="77777777" w:rsidR="00164EAA" w:rsidRPr="009F76C2" w:rsidRDefault="00164EAA" w:rsidP="00164EAA">
      <w:pPr>
        <w:jc w:val="both"/>
        <w:rPr>
          <w:rFonts w:ascii="Arial" w:hAnsi="Arial" w:cs="Arial"/>
          <w:lang w:eastAsia="es-CO"/>
        </w:rPr>
      </w:pPr>
    </w:p>
    <w:p w14:paraId="2BD8E172" w14:textId="72535E00" w:rsidR="00164EAA" w:rsidRPr="006476B3" w:rsidRDefault="009F76C2" w:rsidP="009F76C2">
      <w:pPr>
        <w:pStyle w:val="Prrafodelista"/>
        <w:numPr>
          <w:ilvl w:val="0"/>
          <w:numId w:val="2"/>
        </w:numPr>
        <w:jc w:val="both"/>
        <w:rPr>
          <w:rFonts w:ascii="Arial" w:hAnsi="Arial" w:cs="Arial"/>
          <w:b/>
          <w:bCs/>
          <w:lang w:eastAsia="es-CO"/>
        </w:rPr>
      </w:pPr>
      <w:r w:rsidRPr="006476B3">
        <w:rPr>
          <w:rFonts w:ascii="Arial" w:hAnsi="Arial" w:cs="Arial"/>
          <w:b/>
          <w:bCs/>
          <w:lang w:eastAsia="es-CO"/>
        </w:rPr>
        <w:t>Tipo de informe y área responsable</w:t>
      </w:r>
    </w:p>
    <w:p w14:paraId="4CEADE9C" w14:textId="77777777" w:rsidR="009F76C2" w:rsidRDefault="009F76C2" w:rsidP="009F76C2">
      <w:pPr>
        <w:jc w:val="both"/>
        <w:rPr>
          <w:rFonts w:ascii="Arial" w:hAnsi="Arial" w:cs="Arial"/>
          <w:lang w:eastAsia="es-CO"/>
        </w:rPr>
      </w:pPr>
    </w:p>
    <w:p w14:paraId="7E2C135C" w14:textId="73FD9276" w:rsidR="009F76C2" w:rsidRPr="009F76C2" w:rsidRDefault="009F76C2" w:rsidP="009F76C2">
      <w:pPr>
        <w:jc w:val="both"/>
        <w:rPr>
          <w:rFonts w:ascii="Arial" w:hAnsi="Arial" w:cs="Arial"/>
          <w:lang w:eastAsia="es-CO"/>
        </w:rPr>
      </w:pPr>
      <w:r>
        <w:rPr>
          <w:rFonts w:ascii="Arial" w:hAnsi="Arial" w:cs="Arial"/>
          <w:lang w:eastAsia="es-CO"/>
        </w:rPr>
        <w:t>En el cuadro identificamos la norma vinculante y la dependencia del ICBF que se encargará de estructurar, proyectar, consolidar la información y los tiempos máximos para la radicación ante la autoridad competente.</w:t>
      </w:r>
    </w:p>
    <w:p w14:paraId="3A4DA8F5" w14:textId="77777777" w:rsidR="00164EAA" w:rsidRDefault="00164EAA" w:rsidP="00164EAA">
      <w:pPr>
        <w:jc w:val="both"/>
        <w:rPr>
          <w:rFonts w:ascii="Arial" w:hAnsi="Arial" w:cs="Arial"/>
          <w:b/>
          <w:bCs/>
          <w:lang w:eastAsia="es-CO"/>
        </w:rPr>
      </w:pPr>
    </w:p>
    <w:tbl>
      <w:tblPr>
        <w:tblW w:w="9493" w:type="dxa"/>
        <w:tblCellMar>
          <w:left w:w="70" w:type="dxa"/>
          <w:right w:w="70" w:type="dxa"/>
        </w:tblCellMar>
        <w:tblLook w:val="04A0" w:firstRow="1" w:lastRow="0" w:firstColumn="1" w:lastColumn="0" w:noHBand="0" w:noVBand="1"/>
      </w:tblPr>
      <w:tblGrid>
        <w:gridCol w:w="1129"/>
        <w:gridCol w:w="1369"/>
        <w:gridCol w:w="3402"/>
        <w:gridCol w:w="1843"/>
        <w:gridCol w:w="1750"/>
      </w:tblGrid>
      <w:tr w:rsidR="00164EAA" w:rsidRPr="00B92BFF" w14:paraId="1B91A3CD" w14:textId="77777777" w:rsidTr="00194AC1">
        <w:trPr>
          <w:trHeight w:val="780"/>
          <w:tblHeader/>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505790FA" w14:textId="77777777" w:rsidR="00164EAA" w:rsidRPr="00B92BFF" w:rsidRDefault="00164EAA" w:rsidP="00832EED">
            <w:pPr>
              <w:jc w:val="center"/>
              <w:rPr>
                <w:rFonts w:cs="Calibri"/>
                <w:b/>
                <w:bCs/>
                <w:color w:val="000000"/>
                <w:sz w:val="18"/>
                <w:szCs w:val="18"/>
                <w:lang w:eastAsia="es-MX"/>
              </w:rPr>
            </w:pPr>
            <w:r w:rsidRPr="00B92BFF">
              <w:rPr>
                <w:rFonts w:cs="Calibri"/>
                <w:b/>
                <w:bCs/>
                <w:color w:val="000000"/>
                <w:sz w:val="18"/>
                <w:szCs w:val="18"/>
                <w:lang w:eastAsia="es-MX"/>
              </w:rPr>
              <w:t>NORMA</w:t>
            </w:r>
          </w:p>
        </w:tc>
        <w:tc>
          <w:tcPr>
            <w:tcW w:w="1369" w:type="dxa"/>
            <w:tcBorders>
              <w:top w:val="single" w:sz="4" w:space="0" w:color="auto"/>
              <w:left w:val="nil"/>
              <w:bottom w:val="single" w:sz="4" w:space="0" w:color="auto"/>
              <w:right w:val="single" w:sz="4" w:space="0" w:color="auto"/>
            </w:tcBorders>
            <w:noWrap/>
            <w:vAlign w:val="center"/>
            <w:hideMark/>
          </w:tcPr>
          <w:p w14:paraId="4A6195B8" w14:textId="77777777" w:rsidR="00164EAA" w:rsidRPr="00B92BFF" w:rsidRDefault="00164EAA" w:rsidP="00832EED">
            <w:pPr>
              <w:jc w:val="center"/>
              <w:rPr>
                <w:rFonts w:cs="Calibri"/>
                <w:b/>
                <w:bCs/>
                <w:color w:val="000000"/>
                <w:sz w:val="18"/>
                <w:szCs w:val="18"/>
                <w:lang w:eastAsia="es-MX"/>
              </w:rPr>
            </w:pPr>
            <w:r w:rsidRPr="00B92BFF">
              <w:rPr>
                <w:rFonts w:cs="Calibri"/>
                <w:b/>
                <w:bCs/>
                <w:color w:val="000000"/>
                <w:sz w:val="18"/>
                <w:szCs w:val="18"/>
                <w:lang w:eastAsia="es-MX"/>
              </w:rPr>
              <w:t>TEMA</w:t>
            </w:r>
          </w:p>
        </w:tc>
        <w:tc>
          <w:tcPr>
            <w:tcW w:w="3402" w:type="dxa"/>
            <w:tcBorders>
              <w:top w:val="single" w:sz="4" w:space="0" w:color="auto"/>
              <w:left w:val="nil"/>
              <w:bottom w:val="single" w:sz="4" w:space="0" w:color="auto"/>
              <w:right w:val="single" w:sz="4" w:space="0" w:color="auto"/>
            </w:tcBorders>
            <w:noWrap/>
            <w:vAlign w:val="center"/>
            <w:hideMark/>
          </w:tcPr>
          <w:p w14:paraId="1CB997F3" w14:textId="77777777" w:rsidR="00164EAA" w:rsidRPr="00B92BFF" w:rsidRDefault="00164EAA" w:rsidP="00832EED">
            <w:pPr>
              <w:jc w:val="center"/>
              <w:rPr>
                <w:rFonts w:cs="Calibri"/>
                <w:b/>
                <w:bCs/>
                <w:color w:val="000000"/>
                <w:sz w:val="18"/>
                <w:szCs w:val="18"/>
                <w:lang w:eastAsia="es-MX"/>
              </w:rPr>
            </w:pPr>
            <w:r w:rsidRPr="00B92BFF">
              <w:rPr>
                <w:rFonts w:cs="Calibri"/>
                <w:b/>
                <w:bCs/>
                <w:color w:val="000000"/>
                <w:sz w:val="18"/>
                <w:szCs w:val="18"/>
                <w:lang w:eastAsia="es-MX"/>
              </w:rPr>
              <w:t>ARTÍCULO</w:t>
            </w:r>
          </w:p>
        </w:tc>
        <w:tc>
          <w:tcPr>
            <w:tcW w:w="1843" w:type="dxa"/>
            <w:tcBorders>
              <w:top w:val="single" w:sz="4" w:space="0" w:color="auto"/>
              <w:left w:val="nil"/>
              <w:bottom w:val="single" w:sz="4" w:space="0" w:color="auto"/>
              <w:right w:val="single" w:sz="4" w:space="0" w:color="auto"/>
            </w:tcBorders>
            <w:vAlign w:val="center"/>
            <w:hideMark/>
          </w:tcPr>
          <w:p w14:paraId="17071288" w14:textId="38CDF432" w:rsidR="00164EAA" w:rsidRPr="00B92BFF" w:rsidRDefault="00164EAA" w:rsidP="00832EED">
            <w:pPr>
              <w:jc w:val="center"/>
              <w:rPr>
                <w:rFonts w:cs="Calibri"/>
                <w:b/>
                <w:bCs/>
                <w:color w:val="000000"/>
                <w:sz w:val="18"/>
                <w:szCs w:val="18"/>
                <w:lang w:eastAsia="es-MX"/>
              </w:rPr>
            </w:pPr>
            <w:r w:rsidRPr="00B92BFF">
              <w:rPr>
                <w:rFonts w:cs="Calibri"/>
                <w:b/>
                <w:bCs/>
                <w:color w:val="000000"/>
                <w:sz w:val="18"/>
                <w:szCs w:val="18"/>
                <w:lang w:eastAsia="es-MX"/>
              </w:rPr>
              <w:t xml:space="preserve">FECHA DE </w:t>
            </w:r>
            <w:r w:rsidR="009F76C2">
              <w:rPr>
                <w:rFonts w:cs="Calibri"/>
                <w:b/>
                <w:bCs/>
                <w:color w:val="000000"/>
                <w:sz w:val="18"/>
                <w:szCs w:val="18"/>
                <w:lang w:eastAsia="es-MX"/>
              </w:rPr>
              <w:t xml:space="preserve">CADA AÑO EN LA QUE SE DEBERÁ RADICAR ANTE </w:t>
            </w:r>
            <w:proofErr w:type="gramStart"/>
            <w:r w:rsidR="009F76C2">
              <w:rPr>
                <w:rFonts w:cs="Calibri"/>
                <w:b/>
                <w:bCs/>
                <w:color w:val="000000"/>
                <w:sz w:val="18"/>
                <w:szCs w:val="18"/>
                <w:lang w:eastAsia="es-MX"/>
              </w:rPr>
              <w:t xml:space="preserve">EL </w:t>
            </w:r>
            <w:r w:rsidRPr="00B92BFF">
              <w:rPr>
                <w:rFonts w:cs="Calibri"/>
                <w:b/>
                <w:bCs/>
                <w:color w:val="000000"/>
                <w:sz w:val="18"/>
                <w:szCs w:val="18"/>
                <w:lang w:eastAsia="es-MX"/>
              </w:rPr>
              <w:t xml:space="preserve"> CONGRESO</w:t>
            </w:r>
            <w:proofErr w:type="gramEnd"/>
            <w:r w:rsidRPr="00B92BFF">
              <w:rPr>
                <w:rFonts w:cs="Calibri"/>
                <w:b/>
                <w:bCs/>
                <w:color w:val="000000"/>
                <w:sz w:val="18"/>
                <w:szCs w:val="18"/>
                <w:lang w:eastAsia="es-MX"/>
              </w:rPr>
              <w:t xml:space="preserve"> O ENTIDAD COMPETENTE</w:t>
            </w:r>
          </w:p>
        </w:tc>
        <w:tc>
          <w:tcPr>
            <w:tcW w:w="1750" w:type="dxa"/>
            <w:tcBorders>
              <w:top w:val="single" w:sz="4" w:space="0" w:color="auto"/>
              <w:left w:val="nil"/>
              <w:bottom w:val="single" w:sz="4" w:space="0" w:color="auto"/>
              <w:right w:val="single" w:sz="4" w:space="0" w:color="auto"/>
            </w:tcBorders>
            <w:vAlign w:val="center"/>
            <w:hideMark/>
          </w:tcPr>
          <w:p w14:paraId="055EA94D" w14:textId="77777777" w:rsidR="00164EAA" w:rsidRPr="00B92BFF" w:rsidRDefault="00164EAA" w:rsidP="00832EED">
            <w:pPr>
              <w:jc w:val="center"/>
              <w:rPr>
                <w:rFonts w:cs="Calibri"/>
                <w:b/>
                <w:bCs/>
                <w:color w:val="000000"/>
                <w:sz w:val="18"/>
                <w:szCs w:val="18"/>
                <w:lang w:eastAsia="es-MX"/>
              </w:rPr>
            </w:pPr>
            <w:r w:rsidRPr="00B92BFF">
              <w:rPr>
                <w:rFonts w:cs="Calibri"/>
                <w:b/>
                <w:bCs/>
                <w:color w:val="000000"/>
                <w:sz w:val="18"/>
                <w:szCs w:val="18"/>
                <w:lang w:eastAsia="es-MX"/>
              </w:rPr>
              <w:t xml:space="preserve">ÁREA RESPONSABLE </w:t>
            </w:r>
          </w:p>
        </w:tc>
      </w:tr>
      <w:tr w:rsidR="00164EAA" w:rsidRPr="00B92BFF" w14:paraId="623DD842" w14:textId="77777777" w:rsidTr="00194AC1">
        <w:trPr>
          <w:trHeight w:val="1300"/>
        </w:trPr>
        <w:tc>
          <w:tcPr>
            <w:tcW w:w="1129" w:type="dxa"/>
            <w:tcBorders>
              <w:top w:val="nil"/>
              <w:left w:val="single" w:sz="4" w:space="0" w:color="auto"/>
              <w:bottom w:val="single" w:sz="4" w:space="0" w:color="auto"/>
              <w:right w:val="single" w:sz="4" w:space="0" w:color="auto"/>
            </w:tcBorders>
            <w:noWrap/>
            <w:vAlign w:val="center"/>
            <w:hideMark/>
          </w:tcPr>
          <w:p w14:paraId="3D45A51F" w14:textId="77777777" w:rsidR="00164EAA" w:rsidRPr="00B92BFF" w:rsidRDefault="00164EAA" w:rsidP="00832EED">
            <w:pPr>
              <w:jc w:val="center"/>
              <w:rPr>
                <w:rFonts w:ascii="Arial" w:hAnsi="Arial" w:cs="Arial"/>
                <w:color w:val="000000"/>
                <w:sz w:val="18"/>
                <w:szCs w:val="18"/>
                <w:lang w:eastAsia="es-MX"/>
              </w:rPr>
            </w:pPr>
            <w:r w:rsidRPr="00B92BFF">
              <w:rPr>
                <w:rFonts w:ascii="Arial" w:hAnsi="Arial" w:cs="Arial"/>
                <w:color w:val="000000"/>
                <w:spacing w:val="-4"/>
                <w:sz w:val="18"/>
                <w:szCs w:val="18"/>
                <w:lang w:eastAsia="es-MX"/>
              </w:rPr>
              <w:t>LEY 1146 DE 2007</w:t>
            </w:r>
          </w:p>
        </w:tc>
        <w:tc>
          <w:tcPr>
            <w:tcW w:w="1369" w:type="dxa"/>
            <w:tcBorders>
              <w:top w:val="nil"/>
              <w:left w:val="nil"/>
              <w:bottom w:val="single" w:sz="4" w:space="0" w:color="auto"/>
              <w:right w:val="single" w:sz="4" w:space="0" w:color="auto"/>
            </w:tcBorders>
            <w:vAlign w:val="center"/>
            <w:hideMark/>
          </w:tcPr>
          <w:p w14:paraId="33DC7233" w14:textId="2D4C8E9B" w:rsidR="00164EAA" w:rsidRPr="00B92BFF" w:rsidRDefault="0071753E" w:rsidP="00832EED">
            <w:pPr>
              <w:jc w:val="center"/>
              <w:rPr>
                <w:rFonts w:cs="Calibri"/>
                <w:color w:val="000000"/>
                <w:sz w:val="18"/>
                <w:szCs w:val="18"/>
                <w:lang w:eastAsia="es-MX"/>
              </w:rPr>
            </w:pPr>
            <w:r>
              <w:rPr>
                <w:rFonts w:cs="Calibri"/>
                <w:color w:val="000000"/>
                <w:sz w:val="18"/>
                <w:szCs w:val="18"/>
                <w:lang w:eastAsia="es-MX"/>
              </w:rPr>
              <w:t>Prevención de la violencia sexual y atención integral de los niños, niñas y adolescentes abusados sexualmente</w:t>
            </w:r>
          </w:p>
        </w:tc>
        <w:tc>
          <w:tcPr>
            <w:tcW w:w="3402" w:type="dxa"/>
            <w:tcBorders>
              <w:top w:val="nil"/>
              <w:left w:val="nil"/>
              <w:bottom w:val="single" w:sz="4" w:space="0" w:color="auto"/>
              <w:right w:val="single" w:sz="4" w:space="0" w:color="auto"/>
            </w:tcBorders>
            <w:vAlign w:val="center"/>
            <w:hideMark/>
          </w:tcPr>
          <w:p w14:paraId="2B15E37F" w14:textId="77777777" w:rsidR="00164EAA" w:rsidRPr="00B92BFF" w:rsidRDefault="00164EAA" w:rsidP="0071753E">
            <w:pPr>
              <w:jc w:val="both"/>
              <w:rPr>
                <w:rFonts w:cs="Calibri"/>
                <w:color w:val="000000"/>
                <w:sz w:val="18"/>
                <w:szCs w:val="18"/>
                <w:lang w:eastAsia="es-MX"/>
              </w:rPr>
            </w:pPr>
            <w:r w:rsidRPr="00B92BFF">
              <w:rPr>
                <w:rFonts w:cs="Calibri"/>
                <w:color w:val="000000"/>
                <w:sz w:val="18"/>
                <w:szCs w:val="18"/>
                <w:lang w:eastAsia="es-MX"/>
              </w:rPr>
              <w:t>Artículo 5. Numeral 9. Presentar anualmente ante las Comisiones Séptimas del Senado de la República y la Cámara de Representantes, un informe acerca de las acciones adelantadas en torno al objeto de la presente ley y los resultados de estas</w:t>
            </w:r>
            <w:r>
              <w:rPr>
                <w:rFonts w:cs="Calibri"/>
                <w:color w:val="000000"/>
                <w:sz w:val="18"/>
                <w:szCs w:val="18"/>
                <w:lang w:eastAsia="es-MX"/>
              </w:rPr>
              <w:t>.</w:t>
            </w:r>
          </w:p>
        </w:tc>
        <w:tc>
          <w:tcPr>
            <w:tcW w:w="1843" w:type="dxa"/>
            <w:tcBorders>
              <w:top w:val="nil"/>
              <w:left w:val="nil"/>
              <w:bottom w:val="single" w:sz="4" w:space="0" w:color="auto"/>
              <w:right w:val="single" w:sz="4" w:space="0" w:color="auto"/>
            </w:tcBorders>
            <w:noWrap/>
            <w:vAlign w:val="center"/>
            <w:hideMark/>
          </w:tcPr>
          <w:p w14:paraId="01C5583B" w14:textId="77777777" w:rsidR="00164EAA" w:rsidRPr="00B92BFF" w:rsidRDefault="00164EAA" w:rsidP="00832EED">
            <w:pPr>
              <w:jc w:val="center"/>
              <w:rPr>
                <w:rFonts w:cs="Calibri"/>
                <w:color w:val="000000"/>
                <w:sz w:val="18"/>
                <w:szCs w:val="18"/>
                <w:lang w:eastAsia="es-MX"/>
              </w:rPr>
            </w:pPr>
            <w:r w:rsidRPr="00B92BFF">
              <w:rPr>
                <w:rFonts w:cs="Calibri"/>
                <w:color w:val="000000"/>
                <w:sz w:val="18"/>
                <w:szCs w:val="18"/>
                <w:lang w:eastAsia="es-MX"/>
              </w:rPr>
              <w:t xml:space="preserve">10 de julio </w:t>
            </w:r>
          </w:p>
        </w:tc>
        <w:tc>
          <w:tcPr>
            <w:tcW w:w="1750" w:type="dxa"/>
            <w:tcBorders>
              <w:top w:val="nil"/>
              <w:left w:val="nil"/>
              <w:bottom w:val="single" w:sz="4" w:space="0" w:color="auto"/>
              <w:right w:val="single" w:sz="4" w:space="0" w:color="auto"/>
            </w:tcBorders>
            <w:vAlign w:val="center"/>
            <w:hideMark/>
          </w:tcPr>
          <w:p w14:paraId="0AD681CA" w14:textId="3D506F89" w:rsidR="00164EAA" w:rsidRPr="00B92BFF" w:rsidRDefault="0071753E" w:rsidP="00832EED">
            <w:pPr>
              <w:jc w:val="center"/>
              <w:rPr>
                <w:rFonts w:cs="Calibri"/>
                <w:color w:val="000000"/>
                <w:sz w:val="18"/>
                <w:szCs w:val="18"/>
                <w:lang w:eastAsia="es-MX"/>
              </w:rPr>
            </w:pPr>
            <w:r>
              <w:rPr>
                <w:rFonts w:cs="Calibri"/>
                <w:color w:val="000000" w:themeColor="text1"/>
                <w:sz w:val="18"/>
                <w:szCs w:val="18"/>
                <w:lang w:eastAsia="es-MX"/>
              </w:rPr>
              <w:t>Dirección del Sistema Nacional de Bienestar Familiar</w:t>
            </w:r>
          </w:p>
        </w:tc>
      </w:tr>
      <w:tr w:rsidR="00164EAA" w:rsidRPr="00B92BFF" w14:paraId="569CD2D2" w14:textId="77777777" w:rsidTr="00194AC1">
        <w:trPr>
          <w:trHeight w:val="1300"/>
        </w:trPr>
        <w:tc>
          <w:tcPr>
            <w:tcW w:w="1129" w:type="dxa"/>
            <w:tcBorders>
              <w:top w:val="nil"/>
              <w:left w:val="single" w:sz="4" w:space="0" w:color="auto"/>
              <w:bottom w:val="single" w:sz="4" w:space="0" w:color="auto"/>
              <w:right w:val="single" w:sz="4" w:space="0" w:color="auto"/>
            </w:tcBorders>
            <w:noWrap/>
            <w:vAlign w:val="center"/>
            <w:hideMark/>
          </w:tcPr>
          <w:p w14:paraId="799E3D72" w14:textId="77777777" w:rsidR="00164EAA" w:rsidRPr="00B92BFF" w:rsidRDefault="00164EAA" w:rsidP="00832EED">
            <w:pPr>
              <w:jc w:val="center"/>
              <w:rPr>
                <w:rFonts w:ascii="Arial" w:hAnsi="Arial" w:cs="Arial"/>
                <w:color w:val="000000"/>
                <w:sz w:val="18"/>
                <w:szCs w:val="18"/>
                <w:lang w:eastAsia="es-MX"/>
              </w:rPr>
            </w:pPr>
            <w:r w:rsidRPr="00B92BFF">
              <w:rPr>
                <w:rFonts w:ascii="Arial" w:hAnsi="Arial" w:cs="Arial"/>
                <w:color w:val="000000"/>
                <w:sz w:val="18"/>
                <w:szCs w:val="18"/>
                <w:lang w:eastAsia="es-MX"/>
              </w:rPr>
              <w:t>LEY 1336 DE 2009</w:t>
            </w:r>
          </w:p>
        </w:tc>
        <w:tc>
          <w:tcPr>
            <w:tcW w:w="1369" w:type="dxa"/>
            <w:tcBorders>
              <w:top w:val="nil"/>
              <w:left w:val="nil"/>
              <w:bottom w:val="single" w:sz="4" w:space="0" w:color="auto"/>
              <w:right w:val="single" w:sz="4" w:space="0" w:color="auto"/>
            </w:tcBorders>
            <w:noWrap/>
            <w:vAlign w:val="center"/>
            <w:hideMark/>
          </w:tcPr>
          <w:p w14:paraId="46A83B65" w14:textId="20D80FEB" w:rsidR="00164EAA" w:rsidRPr="00B92BFF" w:rsidRDefault="0071753E" w:rsidP="00832EED">
            <w:pPr>
              <w:jc w:val="center"/>
              <w:rPr>
                <w:rFonts w:cs="Calibri"/>
                <w:color w:val="000000"/>
                <w:sz w:val="18"/>
                <w:szCs w:val="18"/>
                <w:lang w:eastAsia="es-MX"/>
              </w:rPr>
            </w:pPr>
            <w:r>
              <w:rPr>
                <w:rFonts w:cs="Calibri"/>
                <w:color w:val="000000"/>
                <w:sz w:val="18"/>
                <w:szCs w:val="18"/>
                <w:lang w:eastAsia="es-MX"/>
              </w:rPr>
              <w:t>Lucha contra la explotación, la pornografía y el turismo sexual contra niños, niñas y adolescentes.</w:t>
            </w:r>
          </w:p>
        </w:tc>
        <w:tc>
          <w:tcPr>
            <w:tcW w:w="3402" w:type="dxa"/>
            <w:tcBorders>
              <w:top w:val="nil"/>
              <w:left w:val="nil"/>
              <w:bottom w:val="single" w:sz="4" w:space="0" w:color="auto"/>
              <w:right w:val="single" w:sz="4" w:space="0" w:color="auto"/>
            </w:tcBorders>
            <w:vAlign w:val="center"/>
            <w:hideMark/>
          </w:tcPr>
          <w:p w14:paraId="3EFB6AA2" w14:textId="77777777" w:rsidR="00164EAA" w:rsidRPr="00B92BFF" w:rsidRDefault="00164EAA" w:rsidP="0071753E">
            <w:pPr>
              <w:jc w:val="both"/>
              <w:rPr>
                <w:rFonts w:cs="Calibri"/>
                <w:color w:val="000000"/>
                <w:sz w:val="18"/>
                <w:szCs w:val="18"/>
                <w:lang w:eastAsia="es-MX"/>
              </w:rPr>
            </w:pPr>
            <w:r w:rsidRPr="00B92BFF">
              <w:rPr>
                <w:rFonts w:cs="Calibri"/>
                <w:color w:val="000000"/>
                <w:sz w:val="18"/>
                <w:szCs w:val="18"/>
                <w:lang w:eastAsia="es-MX"/>
              </w:rPr>
              <w:t>Artículo 14. El ICBF preparará anualmente un informe que deberá ser presentado al Congreso de la República dentro de los primeros cinco (5) días del segundo período de cada legislatura, por el director del Instituto Colombiano de Bienestar Familiar.)</w:t>
            </w:r>
          </w:p>
        </w:tc>
        <w:tc>
          <w:tcPr>
            <w:tcW w:w="1843" w:type="dxa"/>
            <w:tcBorders>
              <w:top w:val="nil"/>
              <w:left w:val="nil"/>
              <w:bottom w:val="single" w:sz="4" w:space="0" w:color="auto"/>
              <w:right w:val="single" w:sz="4" w:space="0" w:color="auto"/>
            </w:tcBorders>
            <w:noWrap/>
            <w:vAlign w:val="center"/>
            <w:hideMark/>
          </w:tcPr>
          <w:p w14:paraId="4E3693A1" w14:textId="77777777" w:rsidR="00164EAA" w:rsidRPr="00B92BFF" w:rsidRDefault="00164EAA" w:rsidP="00832EED">
            <w:pPr>
              <w:jc w:val="center"/>
              <w:rPr>
                <w:rFonts w:cs="Calibri"/>
                <w:color w:val="000000"/>
                <w:sz w:val="18"/>
                <w:szCs w:val="18"/>
                <w:lang w:eastAsia="es-MX"/>
              </w:rPr>
            </w:pPr>
            <w:r>
              <w:rPr>
                <w:rFonts w:cs="Calibri"/>
                <w:color w:val="000000"/>
                <w:sz w:val="18"/>
                <w:szCs w:val="18"/>
                <w:lang w:eastAsia="es-MX"/>
              </w:rPr>
              <w:t xml:space="preserve">15 </w:t>
            </w:r>
            <w:r w:rsidRPr="00B92BFF">
              <w:rPr>
                <w:rFonts w:cs="Calibri"/>
                <w:color w:val="000000"/>
                <w:sz w:val="18"/>
                <w:szCs w:val="18"/>
                <w:lang w:eastAsia="es-MX"/>
              </w:rPr>
              <w:t xml:space="preserve">de </w:t>
            </w:r>
            <w:r>
              <w:rPr>
                <w:rFonts w:cs="Calibri"/>
                <w:color w:val="000000"/>
                <w:sz w:val="18"/>
                <w:szCs w:val="18"/>
                <w:lang w:eastAsia="es-MX"/>
              </w:rPr>
              <w:t xml:space="preserve">diciembre </w:t>
            </w:r>
          </w:p>
        </w:tc>
        <w:tc>
          <w:tcPr>
            <w:tcW w:w="1750" w:type="dxa"/>
            <w:tcBorders>
              <w:top w:val="nil"/>
              <w:left w:val="nil"/>
              <w:bottom w:val="single" w:sz="4" w:space="0" w:color="auto"/>
              <w:right w:val="single" w:sz="4" w:space="0" w:color="auto"/>
            </w:tcBorders>
            <w:vAlign w:val="center"/>
            <w:hideMark/>
          </w:tcPr>
          <w:p w14:paraId="1ECA6BF8" w14:textId="35D19962" w:rsidR="00164EAA" w:rsidRPr="00B92BFF" w:rsidRDefault="0071753E" w:rsidP="00832EED">
            <w:pPr>
              <w:jc w:val="center"/>
              <w:rPr>
                <w:rFonts w:cs="Calibri"/>
                <w:color w:val="000000"/>
                <w:sz w:val="18"/>
                <w:szCs w:val="18"/>
                <w:lang w:eastAsia="es-MX"/>
              </w:rPr>
            </w:pPr>
            <w:r>
              <w:rPr>
                <w:rFonts w:cs="Calibri"/>
                <w:color w:val="000000"/>
                <w:sz w:val="18"/>
                <w:szCs w:val="18"/>
                <w:lang w:eastAsia="es-MX"/>
              </w:rPr>
              <w:t>Dirección de Infancia</w:t>
            </w:r>
          </w:p>
        </w:tc>
      </w:tr>
      <w:tr w:rsidR="00164EAA" w:rsidRPr="00B92BFF" w14:paraId="15450061" w14:textId="77777777" w:rsidTr="00194AC1">
        <w:trPr>
          <w:trHeight w:val="1300"/>
        </w:trPr>
        <w:tc>
          <w:tcPr>
            <w:tcW w:w="1129" w:type="dxa"/>
            <w:tcBorders>
              <w:top w:val="nil"/>
              <w:left w:val="single" w:sz="4" w:space="0" w:color="auto"/>
              <w:bottom w:val="single" w:sz="4" w:space="0" w:color="auto"/>
              <w:right w:val="single" w:sz="4" w:space="0" w:color="auto"/>
            </w:tcBorders>
            <w:vAlign w:val="center"/>
            <w:hideMark/>
          </w:tcPr>
          <w:p w14:paraId="5950B84D" w14:textId="77777777" w:rsidR="00164EAA" w:rsidRPr="00B92BFF" w:rsidRDefault="00164EAA" w:rsidP="00832EED">
            <w:pPr>
              <w:jc w:val="center"/>
              <w:rPr>
                <w:rFonts w:cs="Calibri"/>
                <w:color w:val="000000"/>
                <w:sz w:val="18"/>
                <w:szCs w:val="18"/>
                <w:lang w:eastAsia="es-MX"/>
              </w:rPr>
            </w:pPr>
            <w:r w:rsidRPr="00B92BFF">
              <w:rPr>
                <w:rFonts w:cs="Calibri"/>
                <w:color w:val="000000"/>
                <w:sz w:val="18"/>
                <w:szCs w:val="18"/>
                <w:lang w:eastAsia="es-MX"/>
              </w:rPr>
              <w:lastRenderedPageBreak/>
              <w:t>LEY 1448 DE 2011</w:t>
            </w:r>
          </w:p>
        </w:tc>
        <w:tc>
          <w:tcPr>
            <w:tcW w:w="1369" w:type="dxa"/>
            <w:tcBorders>
              <w:top w:val="nil"/>
              <w:left w:val="nil"/>
              <w:bottom w:val="single" w:sz="4" w:space="0" w:color="auto"/>
              <w:right w:val="single" w:sz="4" w:space="0" w:color="auto"/>
            </w:tcBorders>
            <w:noWrap/>
            <w:vAlign w:val="center"/>
            <w:hideMark/>
          </w:tcPr>
          <w:p w14:paraId="08BB3F0A" w14:textId="5030C1B0" w:rsidR="00164EAA" w:rsidRPr="00B92BFF" w:rsidRDefault="0071753E" w:rsidP="00832EED">
            <w:pPr>
              <w:jc w:val="center"/>
              <w:rPr>
                <w:rFonts w:cs="Calibri"/>
                <w:color w:val="000000"/>
                <w:sz w:val="18"/>
                <w:szCs w:val="18"/>
                <w:lang w:eastAsia="es-MX"/>
              </w:rPr>
            </w:pPr>
            <w:r>
              <w:rPr>
                <w:rFonts w:cs="Calibri"/>
                <w:color w:val="000000"/>
                <w:sz w:val="18"/>
                <w:szCs w:val="18"/>
                <w:lang w:eastAsia="es-MX"/>
              </w:rPr>
              <w:t>Atención, asistencia y reparación integral a las víctimas del conflicto armado interno y se dictan otras disposiciones</w:t>
            </w:r>
          </w:p>
        </w:tc>
        <w:tc>
          <w:tcPr>
            <w:tcW w:w="3402" w:type="dxa"/>
            <w:tcBorders>
              <w:top w:val="nil"/>
              <w:left w:val="nil"/>
              <w:bottom w:val="single" w:sz="4" w:space="0" w:color="auto"/>
              <w:right w:val="single" w:sz="4" w:space="0" w:color="auto"/>
            </w:tcBorders>
            <w:vAlign w:val="center"/>
            <w:hideMark/>
          </w:tcPr>
          <w:p w14:paraId="126E06AD" w14:textId="3FEF7318" w:rsidR="00164EAA" w:rsidRPr="00B92BFF" w:rsidRDefault="00164EAA" w:rsidP="0071753E">
            <w:pPr>
              <w:jc w:val="both"/>
              <w:rPr>
                <w:rFonts w:cs="Calibri"/>
                <w:color w:val="000000"/>
                <w:sz w:val="18"/>
                <w:szCs w:val="18"/>
                <w:lang w:eastAsia="es-MX"/>
              </w:rPr>
            </w:pPr>
            <w:r w:rsidRPr="7A61F4B1">
              <w:rPr>
                <w:rFonts w:cs="Calibri"/>
                <w:color w:val="000000" w:themeColor="text1"/>
                <w:sz w:val="18"/>
                <w:szCs w:val="18"/>
                <w:lang w:eastAsia="es-MX"/>
              </w:rPr>
              <w:t xml:space="preserve">Artículo 200. El </w:t>
            </w:r>
            <w:r w:rsidR="0071753E" w:rsidRPr="7A61F4B1">
              <w:rPr>
                <w:rFonts w:cs="Calibri"/>
                <w:color w:val="000000" w:themeColor="text1"/>
                <w:sz w:val="18"/>
                <w:szCs w:val="18"/>
                <w:lang w:eastAsia="es-MX"/>
              </w:rPr>
              <w:t>presidente</w:t>
            </w:r>
            <w:r w:rsidRPr="7A61F4B1">
              <w:rPr>
                <w:rFonts w:cs="Calibri"/>
                <w:color w:val="000000" w:themeColor="text1"/>
                <w:sz w:val="18"/>
                <w:szCs w:val="18"/>
                <w:lang w:eastAsia="es-MX"/>
              </w:rPr>
              <w:t xml:space="preserve"> de la República deberá presentar un informe anual sobre los avances en la ejecución y cumplimiento de la presente </w:t>
            </w:r>
            <w:r>
              <w:rPr>
                <w:rFonts w:cs="Calibri"/>
                <w:color w:val="000000" w:themeColor="text1"/>
                <w:sz w:val="18"/>
                <w:szCs w:val="18"/>
                <w:lang w:eastAsia="es-MX"/>
              </w:rPr>
              <w:t>L</w:t>
            </w:r>
            <w:r w:rsidRPr="7A61F4B1">
              <w:rPr>
                <w:rFonts w:cs="Calibri"/>
                <w:color w:val="000000" w:themeColor="text1"/>
                <w:sz w:val="18"/>
                <w:szCs w:val="18"/>
                <w:lang w:eastAsia="es-MX"/>
              </w:rPr>
              <w:t>ey, el cual deberá ser</w:t>
            </w:r>
            <w:r>
              <w:br/>
            </w:r>
            <w:r w:rsidRPr="7A61F4B1">
              <w:rPr>
                <w:rFonts w:cs="Calibri"/>
                <w:color w:val="000000" w:themeColor="text1"/>
                <w:sz w:val="18"/>
                <w:szCs w:val="18"/>
                <w:lang w:eastAsia="es-MX"/>
              </w:rPr>
              <w:t xml:space="preserve">presentado al Congreso de la República dentro del mes siguiente a cada inicio de la legislatura </w:t>
            </w:r>
          </w:p>
        </w:tc>
        <w:tc>
          <w:tcPr>
            <w:tcW w:w="1843" w:type="dxa"/>
            <w:tcBorders>
              <w:top w:val="nil"/>
              <w:left w:val="nil"/>
              <w:bottom w:val="single" w:sz="4" w:space="0" w:color="auto"/>
              <w:right w:val="single" w:sz="4" w:space="0" w:color="auto"/>
            </w:tcBorders>
            <w:noWrap/>
            <w:vAlign w:val="center"/>
            <w:hideMark/>
          </w:tcPr>
          <w:p w14:paraId="2202DC7D" w14:textId="77777777" w:rsidR="00164EAA" w:rsidRPr="00B92BFF" w:rsidRDefault="00164EAA" w:rsidP="00832EED">
            <w:pPr>
              <w:jc w:val="center"/>
              <w:rPr>
                <w:rFonts w:cs="Calibri"/>
                <w:color w:val="000000"/>
                <w:sz w:val="18"/>
                <w:szCs w:val="18"/>
                <w:lang w:eastAsia="es-MX"/>
              </w:rPr>
            </w:pPr>
            <w:r w:rsidRPr="00B92BFF">
              <w:rPr>
                <w:rFonts w:cs="Calibri"/>
                <w:color w:val="000000"/>
                <w:sz w:val="18"/>
                <w:szCs w:val="18"/>
                <w:lang w:eastAsia="es-MX"/>
              </w:rPr>
              <w:t>19 de julio</w:t>
            </w:r>
          </w:p>
        </w:tc>
        <w:tc>
          <w:tcPr>
            <w:tcW w:w="1750" w:type="dxa"/>
            <w:tcBorders>
              <w:top w:val="nil"/>
              <w:left w:val="nil"/>
              <w:bottom w:val="single" w:sz="4" w:space="0" w:color="auto"/>
              <w:right w:val="single" w:sz="4" w:space="0" w:color="auto"/>
            </w:tcBorders>
            <w:vAlign w:val="center"/>
            <w:hideMark/>
          </w:tcPr>
          <w:p w14:paraId="62D15F61" w14:textId="26094CE3" w:rsidR="00164EAA" w:rsidRPr="00B92BFF" w:rsidRDefault="0071753E" w:rsidP="00832EED">
            <w:pPr>
              <w:jc w:val="center"/>
              <w:rPr>
                <w:rFonts w:cs="Calibri"/>
                <w:color w:val="000000"/>
                <w:sz w:val="18"/>
                <w:szCs w:val="18"/>
                <w:lang w:eastAsia="es-MX"/>
              </w:rPr>
            </w:pPr>
            <w:r w:rsidRPr="00B92BFF">
              <w:rPr>
                <w:rFonts w:cs="Calibri"/>
                <w:color w:val="000000"/>
                <w:sz w:val="18"/>
                <w:szCs w:val="18"/>
                <w:lang w:eastAsia="es-MX"/>
              </w:rPr>
              <w:t>Dirección de protección</w:t>
            </w:r>
          </w:p>
        </w:tc>
      </w:tr>
      <w:tr w:rsidR="00164EAA" w:rsidRPr="00B92BFF" w14:paraId="7455367C" w14:textId="77777777" w:rsidTr="00194AC1">
        <w:trPr>
          <w:trHeight w:val="1820"/>
        </w:trPr>
        <w:tc>
          <w:tcPr>
            <w:tcW w:w="1129" w:type="dxa"/>
            <w:tcBorders>
              <w:top w:val="nil"/>
              <w:left w:val="single" w:sz="4" w:space="0" w:color="auto"/>
              <w:bottom w:val="single" w:sz="4" w:space="0" w:color="auto"/>
              <w:right w:val="single" w:sz="4" w:space="0" w:color="auto"/>
            </w:tcBorders>
            <w:vAlign w:val="center"/>
            <w:hideMark/>
          </w:tcPr>
          <w:p w14:paraId="132C518C" w14:textId="77777777" w:rsidR="00164EAA" w:rsidRPr="00B92BFF" w:rsidRDefault="00164EAA" w:rsidP="00832EED">
            <w:pPr>
              <w:rPr>
                <w:rFonts w:cs="Calibri"/>
                <w:color w:val="000000"/>
                <w:sz w:val="18"/>
                <w:szCs w:val="18"/>
                <w:lang w:eastAsia="es-MX"/>
              </w:rPr>
            </w:pPr>
            <w:r w:rsidRPr="00B92BFF">
              <w:rPr>
                <w:rFonts w:cs="Calibri"/>
                <w:color w:val="000000"/>
                <w:sz w:val="18"/>
                <w:szCs w:val="18"/>
                <w:lang w:eastAsia="es-MX"/>
              </w:rPr>
              <w:t>Ley 1641 de 2013</w:t>
            </w:r>
          </w:p>
        </w:tc>
        <w:tc>
          <w:tcPr>
            <w:tcW w:w="1369" w:type="dxa"/>
            <w:tcBorders>
              <w:top w:val="nil"/>
              <w:left w:val="nil"/>
              <w:bottom w:val="single" w:sz="4" w:space="0" w:color="auto"/>
              <w:right w:val="single" w:sz="4" w:space="0" w:color="auto"/>
            </w:tcBorders>
            <w:noWrap/>
            <w:vAlign w:val="center"/>
            <w:hideMark/>
          </w:tcPr>
          <w:p w14:paraId="26412634" w14:textId="328E669C" w:rsidR="00164EAA" w:rsidRPr="00194AC1" w:rsidRDefault="00194AC1" w:rsidP="00832EED">
            <w:pPr>
              <w:jc w:val="center"/>
              <w:rPr>
                <w:rFonts w:cs="Calibri"/>
                <w:color w:val="000000"/>
                <w:sz w:val="18"/>
                <w:szCs w:val="18"/>
                <w:lang w:eastAsia="es-MX"/>
              </w:rPr>
            </w:pPr>
            <w:r w:rsidRPr="00194AC1">
              <w:rPr>
                <w:rFonts w:cs="Calibri"/>
                <w:color w:val="000000"/>
                <w:sz w:val="18"/>
                <w:szCs w:val="18"/>
                <w:lang w:eastAsia="es-MX"/>
              </w:rPr>
              <w:t>Política Pública social para habitantes de la Call</w:t>
            </w:r>
            <w:r>
              <w:rPr>
                <w:rFonts w:cs="Calibri"/>
                <w:color w:val="000000"/>
                <w:sz w:val="18"/>
                <w:szCs w:val="18"/>
                <w:lang w:eastAsia="es-MX"/>
              </w:rPr>
              <w:t>e y se dictan otras disposiciones</w:t>
            </w:r>
          </w:p>
        </w:tc>
        <w:tc>
          <w:tcPr>
            <w:tcW w:w="3402" w:type="dxa"/>
            <w:tcBorders>
              <w:top w:val="nil"/>
              <w:left w:val="nil"/>
              <w:bottom w:val="single" w:sz="4" w:space="0" w:color="auto"/>
              <w:right w:val="single" w:sz="4" w:space="0" w:color="auto"/>
            </w:tcBorders>
            <w:vAlign w:val="center"/>
            <w:hideMark/>
          </w:tcPr>
          <w:p w14:paraId="2C63512A" w14:textId="77777777" w:rsidR="00164EAA" w:rsidRPr="00B92BFF" w:rsidRDefault="00164EAA" w:rsidP="0071753E">
            <w:pPr>
              <w:jc w:val="both"/>
              <w:rPr>
                <w:rFonts w:cs="Calibri"/>
                <w:color w:val="000000"/>
                <w:sz w:val="18"/>
                <w:szCs w:val="18"/>
                <w:lang w:eastAsia="es-MX"/>
              </w:rPr>
            </w:pPr>
            <w:r w:rsidRPr="00B92BFF">
              <w:rPr>
                <w:rFonts w:cs="Calibri"/>
                <w:color w:val="000000"/>
                <w:sz w:val="18"/>
                <w:szCs w:val="18"/>
                <w:lang w:eastAsia="es-MX"/>
              </w:rPr>
              <w:t>Artículo 12. La Procuraduría General de la Nación y el Instituto Colombiano de Bienestar Familiar, en lo que corresponda, presentarán un informe anual a las Comisiones Séptimas Constitucionales Permanentes de Senado, Cámara de Representantes, las cuales sesionarán de manera conjunta para tal efecto, sobre la implementación de la política pública social para habitantes de la calle.</w:t>
            </w:r>
          </w:p>
        </w:tc>
        <w:tc>
          <w:tcPr>
            <w:tcW w:w="1843" w:type="dxa"/>
            <w:tcBorders>
              <w:top w:val="nil"/>
              <w:left w:val="nil"/>
              <w:bottom w:val="single" w:sz="4" w:space="0" w:color="auto"/>
              <w:right w:val="single" w:sz="4" w:space="0" w:color="auto"/>
            </w:tcBorders>
            <w:noWrap/>
            <w:vAlign w:val="center"/>
            <w:hideMark/>
          </w:tcPr>
          <w:p w14:paraId="792D7B8A" w14:textId="77777777" w:rsidR="00164EAA" w:rsidRPr="00B92BFF" w:rsidRDefault="00164EAA" w:rsidP="00832EED">
            <w:pPr>
              <w:jc w:val="center"/>
              <w:rPr>
                <w:rFonts w:cs="Calibri"/>
                <w:color w:val="000000"/>
                <w:sz w:val="18"/>
                <w:szCs w:val="18"/>
                <w:lang w:eastAsia="es-MX"/>
              </w:rPr>
            </w:pPr>
            <w:r w:rsidRPr="00B92BFF">
              <w:rPr>
                <w:rFonts w:cs="Calibri"/>
                <w:color w:val="000000"/>
                <w:sz w:val="18"/>
                <w:szCs w:val="18"/>
                <w:lang w:eastAsia="es-MX"/>
              </w:rPr>
              <w:t>12 de julio</w:t>
            </w:r>
          </w:p>
        </w:tc>
        <w:tc>
          <w:tcPr>
            <w:tcW w:w="1750" w:type="dxa"/>
            <w:tcBorders>
              <w:top w:val="nil"/>
              <w:left w:val="nil"/>
              <w:bottom w:val="single" w:sz="4" w:space="0" w:color="auto"/>
              <w:right w:val="single" w:sz="4" w:space="0" w:color="auto"/>
            </w:tcBorders>
            <w:vAlign w:val="center"/>
            <w:hideMark/>
          </w:tcPr>
          <w:p w14:paraId="60E961AE" w14:textId="502720B0" w:rsidR="00164EAA" w:rsidRPr="00B92BFF" w:rsidRDefault="00194AC1" w:rsidP="00832EED">
            <w:pPr>
              <w:jc w:val="center"/>
              <w:rPr>
                <w:rFonts w:cs="Calibri"/>
                <w:color w:val="000000"/>
                <w:sz w:val="18"/>
                <w:szCs w:val="18"/>
                <w:lang w:eastAsia="es-MX"/>
              </w:rPr>
            </w:pPr>
            <w:r w:rsidRPr="00B92BFF">
              <w:rPr>
                <w:rFonts w:cs="Calibri"/>
                <w:color w:val="000000"/>
                <w:sz w:val="18"/>
                <w:szCs w:val="18"/>
                <w:lang w:eastAsia="es-MX"/>
              </w:rPr>
              <w:t xml:space="preserve">Dirección de </w:t>
            </w:r>
            <w:r>
              <w:rPr>
                <w:rFonts w:cs="Calibri"/>
                <w:color w:val="000000"/>
                <w:sz w:val="18"/>
                <w:szCs w:val="18"/>
                <w:lang w:eastAsia="es-MX"/>
              </w:rPr>
              <w:t>Infancia</w:t>
            </w:r>
          </w:p>
        </w:tc>
      </w:tr>
      <w:tr w:rsidR="00164EAA" w:rsidRPr="00B92BFF" w14:paraId="3E844D28" w14:textId="77777777" w:rsidTr="00194AC1">
        <w:trPr>
          <w:trHeight w:val="1300"/>
        </w:trPr>
        <w:tc>
          <w:tcPr>
            <w:tcW w:w="1129" w:type="dxa"/>
            <w:tcBorders>
              <w:top w:val="nil"/>
              <w:left w:val="single" w:sz="4" w:space="0" w:color="auto"/>
              <w:bottom w:val="single" w:sz="4" w:space="0" w:color="auto"/>
              <w:right w:val="single" w:sz="4" w:space="0" w:color="auto"/>
            </w:tcBorders>
            <w:vAlign w:val="center"/>
            <w:hideMark/>
          </w:tcPr>
          <w:p w14:paraId="041830EE" w14:textId="77777777" w:rsidR="00164EAA" w:rsidRPr="00B92BFF" w:rsidRDefault="00164EAA" w:rsidP="00832EED">
            <w:pPr>
              <w:rPr>
                <w:rFonts w:cs="Calibri"/>
                <w:color w:val="000000"/>
                <w:sz w:val="18"/>
                <w:szCs w:val="18"/>
                <w:lang w:eastAsia="es-MX"/>
              </w:rPr>
            </w:pPr>
            <w:r w:rsidRPr="00B92BFF">
              <w:rPr>
                <w:rFonts w:cs="Calibri"/>
                <w:color w:val="000000"/>
                <w:sz w:val="18"/>
                <w:szCs w:val="18"/>
                <w:lang w:eastAsia="es-MX"/>
              </w:rPr>
              <w:t>Ley 2089 de 2021</w:t>
            </w:r>
          </w:p>
        </w:tc>
        <w:tc>
          <w:tcPr>
            <w:tcW w:w="1369" w:type="dxa"/>
            <w:tcBorders>
              <w:top w:val="nil"/>
              <w:left w:val="nil"/>
              <w:bottom w:val="single" w:sz="4" w:space="0" w:color="auto"/>
              <w:right w:val="single" w:sz="4" w:space="0" w:color="auto"/>
            </w:tcBorders>
            <w:noWrap/>
            <w:vAlign w:val="center"/>
            <w:hideMark/>
          </w:tcPr>
          <w:p w14:paraId="2F19D3EF" w14:textId="1CA26C9C" w:rsidR="00164EAA" w:rsidRPr="00B92BFF" w:rsidRDefault="00194AC1" w:rsidP="00832EED">
            <w:pPr>
              <w:jc w:val="center"/>
              <w:rPr>
                <w:rFonts w:cs="Calibri"/>
                <w:color w:val="000000"/>
                <w:sz w:val="18"/>
                <w:szCs w:val="18"/>
                <w:lang w:eastAsia="es-MX"/>
              </w:rPr>
            </w:pPr>
            <w:r>
              <w:rPr>
                <w:rFonts w:cs="Calibri"/>
                <w:color w:val="000000"/>
                <w:sz w:val="18"/>
                <w:szCs w:val="18"/>
                <w:lang w:eastAsia="es-MX"/>
              </w:rPr>
              <w:t>Prohíbe el uso del castigo físico, los tratos crueles, humillantes o degradantes y cualquier tipo de violencia como método de corrección contra niñas, niños y adolescentes</w:t>
            </w:r>
          </w:p>
        </w:tc>
        <w:tc>
          <w:tcPr>
            <w:tcW w:w="3402" w:type="dxa"/>
            <w:tcBorders>
              <w:top w:val="nil"/>
              <w:left w:val="nil"/>
              <w:bottom w:val="single" w:sz="4" w:space="0" w:color="auto"/>
              <w:right w:val="single" w:sz="4" w:space="0" w:color="auto"/>
            </w:tcBorders>
            <w:vAlign w:val="center"/>
            <w:hideMark/>
          </w:tcPr>
          <w:p w14:paraId="0CE43784" w14:textId="77777777" w:rsidR="00164EAA" w:rsidRPr="00B92BFF" w:rsidRDefault="00164EAA" w:rsidP="0071753E">
            <w:pPr>
              <w:jc w:val="both"/>
              <w:rPr>
                <w:rFonts w:cs="Calibri"/>
                <w:color w:val="000000"/>
                <w:sz w:val="18"/>
                <w:szCs w:val="18"/>
                <w:lang w:eastAsia="es-MX"/>
              </w:rPr>
            </w:pPr>
            <w:r w:rsidRPr="00B92BFF">
              <w:rPr>
                <w:rFonts w:cs="Calibri"/>
                <w:color w:val="000000"/>
                <w:sz w:val="18"/>
                <w:szCs w:val="18"/>
                <w:lang w:eastAsia="es-MX"/>
              </w:rPr>
              <w:t>Artículo 6. El ICBF y el Ministerio del Interior deberán presentar ante las plenarias del Senado de la República y de la Cámara de Representante un informe dentro de los veinte (20) primeros días de cada legislatura para mostrar todos los avances de la Estrategia Nacional Pedagógica</w:t>
            </w:r>
          </w:p>
        </w:tc>
        <w:tc>
          <w:tcPr>
            <w:tcW w:w="1843" w:type="dxa"/>
            <w:tcBorders>
              <w:top w:val="nil"/>
              <w:left w:val="nil"/>
              <w:bottom w:val="single" w:sz="4" w:space="0" w:color="auto"/>
              <w:right w:val="single" w:sz="4" w:space="0" w:color="auto"/>
            </w:tcBorders>
            <w:noWrap/>
            <w:vAlign w:val="center"/>
            <w:hideMark/>
          </w:tcPr>
          <w:p w14:paraId="2A328591" w14:textId="37BBE537" w:rsidR="00164EAA" w:rsidRPr="00B92BFF" w:rsidRDefault="00194AC1" w:rsidP="00832EED">
            <w:pPr>
              <w:jc w:val="center"/>
              <w:rPr>
                <w:rFonts w:cs="Calibri"/>
                <w:color w:val="000000"/>
                <w:sz w:val="18"/>
                <w:szCs w:val="18"/>
                <w:lang w:eastAsia="es-MX"/>
              </w:rPr>
            </w:pPr>
            <w:r>
              <w:rPr>
                <w:rFonts w:cs="Calibri"/>
                <w:color w:val="000000"/>
                <w:sz w:val="18"/>
                <w:szCs w:val="18"/>
                <w:lang w:eastAsia="es-MX"/>
              </w:rPr>
              <w:t>2 de agosto</w:t>
            </w:r>
          </w:p>
        </w:tc>
        <w:tc>
          <w:tcPr>
            <w:tcW w:w="1750" w:type="dxa"/>
            <w:tcBorders>
              <w:top w:val="nil"/>
              <w:left w:val="nil"/>
              <w:bottom w:val="single" w:sz="4" w:space="0" w:color="auto"/>
              <w:right w:val="single" w:sz="4" w:space="0" w:color="auto"/>
            </w:tcBorders>
            <w:vAlign w:val="center"/>
            <w:hideMark/>
          </w:tcPr>
          <w:p w14:paraId="6F3AD182" w14:textId="11D47EBB" w:rsidR="00164EAA" w:rsidRPr="00B92BFF" w:rsidRDefault="00194AC1" w:rsidP="00832EED">
            <w:pPr>
              <w:jc w:val="center"/>
              <w:rPr>
                <w:rFonts w:cs="Calibri"/>
                <w:color w:val="000000"/>
                <w:sz w:val="18"/>
                <w:szCs w:val="18"/>
                <w:lang w:eastAsia="es-MX"/>
              </w:rPr>
            </w:pPr>
            <w:r>
              <w:rPr>
                <w:rFonts w:cs="Calibri"/>
                <w:color w:val="000000"/>
                <w:sz w:val="18"/>
                <w:szCs w:val="18"/>
                <w:lang w:eastAsia="es-MX"/>
              </w:rPr>
              <w:t>Dirección General</w:t>
            </w:r>
            <w:r w:rsidR="00164EAA" w:rsidRPr="00B92BFF">
              <w:rPr>
                <w:rFonts w:cs="Calibri"/>
                <w:color w:val="000000"/>
                <w:sz w:val="18"/>
                <w:szCs w:val="18"/>
                <w:lang w:eastAsia="es-MX"/>
              </w:rPr>
              <w:t xml:space="preserve"> </w:t>
            </w:r>
          </w:p>
        </w:tc>
      </w:tr>
      <w:tr w:rsidR="00164EAA" w:rsidRPr="00B92BFF" w14:paraId="00878FD8" w14:textId="77777777" w:rsidTr="00194AC1">
        <w:trPr>
          <w:trHeight w:val="2860"/>
        </w:trPr>
        <w:tc>
          <w:tcPr>
            <w:tcW w:w="1129" w:type="dxa"/>
            <w:tcBorders>
              <w:top w:val="nil"/>
              <w:left w:val="single" w:sz="4" w:space="0" w:color="auto"/>
              <w:bottom w:val="single" w:sz="4" w:space="0" w:color="auto"/>
              <w:right w:val="single" w:sz="4" w:space="0" w:color="auto"/>
            </w:tcBorders>
            <w:noWrap/>
            <w:vAlign w:val="center"/>
            <w:hideMark/>
          </w:tcPr>
          <w:p w14:paraId="7490C4C8" w14:textId="77777777" w:rsidR="00164EAA" w:rsidRPr="00B92BFF" w:rsidRDefault="00164EAA" w:rsidP="00832EED">
            <w:pPr>
              <w:jc w:val="center"/>
              <w:rPr>
                <w:rFonts w:cs="Calibri"/>
                <w:color w:val="000000"/>
                <w:sz w:val="18"/>
                <w:szCs w:val="18"/>
                <w:lang w:eastAsia="es-MX"/>
              </w:rPr>
            </w:pPr>
            <w:r w:rsidRPr="00B92BFF">
              <w:rPr>
                <w:rFonts w:cs="Calibri"/>
                <w:color w:val="000000"/>
                <w:sz w:val="18"/>
                <w:szCs w:val="18"/>
                <w:lang w:eastAsia="es-MX"/>
              </w:rPr>
              <w:t>Ley 2132 de 2021</w:t>
            </w:r>
          </w:p>
        </w:tc>
        <w:tc>
          <w:tcPr>
            <w:tcW w:w="1369" w:type="dxa"/>
            <w:tcBorders>
              <w:top w:val="nil"/>
              <w:left w:val="nil"/>
              <w:bottom w:val="single" w:sz="4" w:space="0" w:color="auto"/>
              <w:right w:val="single" w:sz="4" w:space="0" w:color="auto"/>
            </w:tcBorders>
            <w:vAlign w:val="center"/>
            <w:hideMark/>
          </w:tcPr>
          <w:p w14:paraId="70DA10E8" w14:textId="6E5A9710" w:rsidR="00164EAA" w:rsidRPr="00B92BFF" w:rsidRDefault="00194AC1" w:rsidP="00832EED">
            <w:pPr>
              <w:jc w:val="center"/>
              <w:rPr>
                <w:rFonts w:cs="Calibri"/>
                <w:color w:val="000000"/>
                <w:sz w:val="18"/>
                <w:szCs w:val="18"/>
                <w:lang w:eastAsia="es-MX"/>
              </w:rPr>
            </w:pPr>
            <w:r>
              <w:rPr>
                <w:rFonts w:cs="Calibri"/>
                <w:color w:val="000000"/>
                <w:sz w:val="18"/>
                <w:szCs w:val="18"/>
                <w:lang w:eastAsia="es-MX"/>
              </w:rPr>
              <w:t>Establece el Día Nacional de la Niñez y Adolescencia Indígena colombiana y se dictan otras disposiciones</w:t>
            </w:r>
          </w:p>
        </w:tc>
        <w:tc>
          <w:tcPr>
            <w:tcW w:w="3402" w:type="dxa"/>
            <w:tcBorders>
              <w:top w:val="nil"/>
              <w:left w:val="nil"/>
              <w:bottom w:val="single" w:sz="4" w:space="0" w:color="auto"/>
              <w:right w:val="single" w:sz="4" w:space="0" w:color="auto"/>
            </w:tcBorders>
            <w:vAlign w:val="center"/>
            <w:hideMark/>
          </w:tcPr>
          <w:p w14:paraId="78C795FB" w14:textId="77777777" w:rsidR="00164EAA" w:rsidRPr="00B92BFF" w:rsidRDefault="00164EAA" w:rsidP="0071753E">
            <w:pPr>
              <w:jc w:val="both"/>
              <w:rPr>
                <w:rFonts w:cs="Calibri"/>
                <w:color w:val="000000"/>
                <w:sz w:val="18"/>
                <w:szCs w:val="18"/>
                <w:lang w:eastAsia="es-MX"/>
              </w:rPr>
            </w:pPr>
            <w:r w:rsidRPr="00B92BFF">
              <w:rPr>
                <w:rFonts w:cs="Calibri"/>
                <w:color w:val="000000"/>
                <w:sz w:val="18"/>
                <w:szCs w:val="18"/>
                <w:lang w:eastAsia="es-MX"/>
              </w:rPr>
              <w:t>Artículo 3. Parágrafo 1. El Ministerio del Interior, Ministerio de Salud, Ministerio de Educación, Ministerio del Trabajo y el Instituto Colombiano de Bienestar Familiar ICBF y demás instituciones competentes, presentarán un informe en esta fecha (26 de agosto) a la Mesa Permanente de Concertación Indígena-MPC, y a la Comisión Nacional de Mujeres Indígenas - CNMI, sobre la situación de vulnerabilidad y riesgo de exterminio de la niñez y adolescencia indígena, y riesgo de cualquier tipo de violencia, así como, del estado de avance e implementación de los programas orientados a la garantía de los derechos de esta población.</w:t>
            </w:r>
          </w:p>
        </w:tc>
        <w:tc>
          <w:tcPr>
            <w:tcW w:w="1843" w:type="dxa"/>
            <w:tcBorders>
              <w:top w:val="nil"/>
              <w:left w:val="nil"/>
              <w:bottom w:val="single" w:sz="4" w:space="0" w:color="auto"/>
              <w:right w:val="single" w:sz="4" w:space="0" w:color="auto"/>
            </w:tcBorders>
            <w:noWrap/>
            <w:vAlign w:val="center"/>
            <w:hideMark/>
          </w:tcPr>
          <w:p w14:paraId="1BD1A836" w14:textId="77777777" w:rsidR="00164EAA" w:rsidRPr="00B92BFF" w:rsidRDefault="00164EAA" w:rsidP="00832EED">
            <w:pPr>
              <w:jc w:val="center"/>
              <w:rPr>
                <w:rFonts w:cs="Calibri"/>
                <w:color w:val="000000"/>
                <w:sz w:val="18"/>
                <w:szCs w:val="18"/>
                <w:lang w:eastAsia="es-MX"/>
              </w:rPr>
            </w:pPr>
            <w:r w:rsidRPr="00B92BFF">
              <w:rPr>
                <w:rFonts w:cs="Calibri"/>
                <w:color w:val="000000"/>
                <w:sz w:val="18"/>
                <w:szCs w:val="18"/>
                <w:lang w:eastAsia="es-MX"/>
              </w:rPr>
              <w:t>26 de agosto</w:t>
            </w:r>
          </w:p>
        </w:tc>
        <w:tc>
          <w:tcPr>
            <w:tcW w:w="1750" w:type="dxa"/>
            <w:tcBorders>
              <w:top w:val="nil"/>
              <w:left w:val="nil"/>
              <w:bottom w:val="single" w:sz="4" w:space="0" w:color="auto"/>
              <w:right w:val="single" w:sz="4" w:space="0" w:color="auto"/>
            </w:tcBorders>
            <w:vAlign w:val="center"/>
            <w:hideMark/>
          </w:tcPr>
          <w:p w14:paraId="552ED3FE" w14:textId="34BC7291" w:rsidR="00164EAA" w:rsidRPr="00B92BFF" w:rsidRDefault="00194AC1" w:rsidP="00832EED">
            <w:pPr>
              <w:jc w:val="center"/>
              <w:rPr>
                <w:rFonts w:cs="Calibri"/>
                <w:color w:val="000000"/>
                <w:sz w:val="18"/>
                <w:szCs w:val="18"/>
                <w:lang w:eastAsia="es-MX"/>
              </w:rPr>
            </w:pPr>
            <w:r>
              <w:rPr>
                <w:rFonts w:cs="Calibri"/>
                <w:color w:val="000000"/>
                <w:sz w:val="18"/>
                <w:szCs w:val="18"/>
                <w:lang w:eastAsia="es-MX"/>
              </w:rPr>
              <w:t>Subdirección General</w:t>
            </w:r>
          </w:p>
        </w:tc>
      </w:tr>
      <w:tr w:rsidR="00164EAA" w:rsidRPr="00B92BFF" w14:paraId="2E904C2E" w14:textId="77777777" w:rsidTr="00194AC1">
        <w:trPr>
          <w:trHeight w:val="1300"/>
        </w:trPr>
        <w:tc>
          <w:tcPr>
            <w:tcW w:w="1129" w:type="dxa"/>
            <w:tcBorders>
              <w:top w:val="nil"/>
              <w:left w:val="single" w:sz="4" w:space="0" w:color="auto"/>
              <w:bottom w:val="single" w:sz="4" w:space="0" w:color="auto"/>
              <w:right w:val="single" w:sz="4" w:space="0" w:color="auto"/>
            </w:tcBorders>
            <w:noWrap/>
            <w:vAlign w:val="center"/>
            <w:hideMark/>
          </w:tcPr>
          <w:p w14:paraId="6BA5F967" w14:textId="77777777" w:rsidR="00164EAA" w:rsidRPr="00B92BFF" w:rsidRDefault="00164EAA" w:rsidP="00832EED">
            <w:pPr>
              <w:jc w:val="center"/>
              <w:rPr>
                <w:rFonts w:cs="Calibri"/>
                <w:color w:val="000000"/>
                <w:sz w:val="18"/>
                <w:szCs w:val="18"/>
                <w:lang w:eastAsia="es-MX"/>
              </w:rPr>
            </w:pPr>
            <w:r w:rsidRPr="00B92BFF">
              <w:rPr>
                <w:rFonts w:cs="Calibri"/>
                <w:color w:val="000000"/>
                <w:sz w:val="18"/>
                <w:szCs w:val="18"/>
                <w:lang w:eastAsia="es-MX"/>
              </w:rPr>
              <w:lastRenderedPageBreak/>
              <w:t>Decreto 987 de 2012</w:t>
            </w:r>
          </w:p>
        </w:tc>
        <w:tc>
          <w:tcPr>
            <w:tcW w:w="1369" w:type="dxa"/>
            <w:tcBorders>
              <w:top w:val="nil"/>
              <w:left w:val="nil"/>
              <w:bottom w:val="single" w:sz="4" w:space="0" w:color="auto"/>
              <w:right w:val="single" w:sz="4" w:space="0" w:color="auto"/>
            </w:tcBorders>
            <w:vAlign w:val="center"/>
            <w:hideMark/>
          </w:tcPr>
          <w:p w14:paraId="595DDD81" w14:textId="64FF1906" w:rsidR="00164EAA" w:rsidRPr="00B92BFF" w:rsidRDefault="00194AC1" w:rsidP="00832EED">
            <w:pPr>
              <w:jc w:val="center"/>
              <w:rPr>
                <w:rFonts w:cs="Calibri"/>
                <w:color w:val="000000"/>
                <w:sz w:val="18"/>
                <w:szCs w:val="18"/>
                <w:lang w:eastAsia="es-MX"/>
              </w:rPr>
            </w:pPr>
            <w:r w:rsidRPr="00B92BFF">
              <w:rPr>
                <w:rFonts w:cs="Calibri"/>
                <w:color w:val="000000"/>
                <w:sz w:val="18"/>
                <w:szCs w:val="18"/>
                <w:lang w:eastAsia="es-MX"/>
              </w:rPr>
              <w:t>Informe Sobre La Situación De La Infancia Y La Adolescencia En El País</w:t>
            </w:r>
          </w:p>
        </w:tc>
        <w:tc>
          <w:tcPr>
            <w:tcW w:w="3402" w:type="dxa"/>
            <w:tcBorders>
              <w:top w:val="nil"/>
              <w:left w:val="nil"/>
              <w:bottom w:val="single" w:sz="4" w:space="0" w:color="auto"/>
              <w:right w:val="single" w:sz="4" w:space="0" w:color="auto"/>
            </w:tcBorders>
            <w:vAlign w:val="center"/>
            <w:hideMark/>
          </w:tcPr>
          <w:p w14:paraId="01077143" w14:textId="77777777" w:rsidR="00164EAA" w:rsidRPr="00B92BFF" w:rsidRDefault="00164EAA" w:rsidP="0071753E">
            <w:pPr>
              <w:jc w:val="both"/>
              <w:rPr>
                <w:rFonts w:cs="Calibri"/>
                <w:color w:val="000000"/>
                <w:sz w:val="18"/>
                <w:szCs w:val="18"/>
                <w:lang w:eastAsia="es-MX"/>
              </w:rPr>
            </w:pPr>
            <w:r w:rsidRPr="00B92BFF">
              <w:rPr>
                <w:rFonts w:cs="Calibri"/>
                <w:color w:val="000000"/>
                <w:sz w:val="18"/>
                <w:szCs w:val="18"/>
                <w:lang w:eastAsia="es-MX"/>
              </w:rPr>
              <w:t>Artículo 38, numeral 15. Preparar y presentar un informe al Congreso de la República dentro de los primeros cinco (5) días del segundo período de cada legislatura, sobre la situación de la infancia y la adolescencia en el país, de acuerdo con lo establecido en la normatividad vigente.</w:t>
            </w:r>
          </w:p>
        </w:tc>
        <w:tc>
          <w:tcPr>
            <w:tcW w:w="1843" w:type="dxa"/>
            <w:tcBorders>
              <w:top w:val="nil"/>
              <w:left w:val="nil"/>
              <w:bottom w:val="single" w:sz="4" w:space="0" w:color="auto"/>
              <w:right w:val="single" w:sz="4" w:space="0" w:color="auto"/>
            </w:tcBorders>
            <w:noWrap/>
            <w:vAlign w:val="center"/>
            <w:hideMark/>
          </w:tcPr>
          <w:p w14:paraId="1590D130" w14:textId="77777777" w:rsidR="00164EAA" w:rsidRPr="00B92BFF" w:rsidRDefault="00164EAA" w:rsidP="00832EED">
            <w:pPr>
              <w:jc w:val="center"/>
              <w:rPr>
                <w:rFonts w:cs="Calibri"/>
                <w:color w:val="000000"/>
                <w:sz w:val="18"/>
                <w:szCs w:val="18"/>
                <w:lang w:eastAsia="es-MX"/>
              </w:rPr>
            </w:pPr>
            <w:r>
              <w:rPr>
                <w:rFonts w:cs="Calibri"/>
                <w:color w:val="000000"/>
                <w:sz w:val="18"/>
                <w:szCs w:val="18"/>
                <w:lang w:eastAsia="es-MX"/>
              </w:rPr>
              <w:t xml:space="preserve">15 </w:t>
            </w:r>
            <w:r w:rsidRPr="00B92BFF">
              <w:rPr>
                <w:rFonts w:cs="Calibri"/>
                <w:color w:val="000000"/>
                <w:sz w:val="18"/>
                <w:szCs w:val="18"/>
                <w:lang w:eastAsia="es-MX"/>
              </w:rPr>
              <w:t xml:space="preserve">de </w:t>
            </w:r>
            <w:r>
              <w:rPr>
                <w:rFonts w:cs="Calibri"/>
                <w:color w:val="000000"/>
                <w:sz w:val="18"/>
                <w:szCs w:val="18"/>
                <w:lang w:eastAsia="es-MX"/>
              </w:rPr>
              <w:t>diciembre</w:t>
            </w:r>
          </w:p>
        </w:tc>
        <w:tc>
          <w:tcPr>
            <w:tcW w:w="1750" w:type="dxa"/>
            <w:tcBorders>
              <w:top w:val="nil"/>
              <w:left w:val="nil"/>
              <w:bottom w:val="single" w:sz="4" w:space="0" w:color="auto"/>
              <w:right w:val="single" w:sz="4" w:space="0" w:color="auto"/>
            </w:tcBorders>
            <w:vAlign w:val="center"/>
            <w:hideMark/>
          </w:tcPr>
          <w:p w14:paraId="6FB5DA9A" w14:textId="51F0A376" w:rsidR="00164EAA" w:rsidRPr="00B92BFF" w:rsidRDefault="00194AC1" w:rsidP="00832EED">
            <w:pPr>
              <w:jc w:val="center"/>
              <w:rPr>
                <w:rFonts w:cs="Calibri"/>
                <w:color w:val="000000"/>
                <w:sz w:val="18"/>
                <w:szCs w:val="18"/>
                <w:lang w:eastAsia="es-MX"/>
              </w:rPr>
            </w:pPr>
            <w:r w:rsidRPr="00B92BFF">
              <w:rPr>
                <w:rFonts w:cs="Calibri"/>
                <w:color w:val="000000"/>
                <w:sz w:val="18"/>
                <w:szCs w:val="18"/>
                <w:lang w:eastAsia="es-MX"/>
              </w:rPr>
              <w:t>Dirección de protección</w:t>
            </w:r>
          </w:p>
        </w:tc>
      </w:tr>
      <w:tr w:rsidR="00164EAA" w:rsidRPr="00B92BFF" w14:paraId="02E04FEC" w14:textId="77777777" w:rsidTr="00194AC1">
        <w:trPr>
          <w:trHeight w:val="1820"/>
        </w:trPr>
        <w:tc>
          <w:tcPr>
            <w:tcW w:w="1129" w:type="dxa"/>
            <w:tcBorders>
              <w:top w:val="nil"/>
              <w:left w:val="single" w:sz="4" w:space="0" w:color="auto"/>
              <w:bottom w:val="single" w:sz="4" w:space="0" w:color="auto"/>
              <w:right w:val="single" w:sz="4" w:space="0" w:color="auto"/>
            </w:tcBorders>
            <w:noWrap/>
            <w:vAlign w:val="center"/>
            <w:hideMark/>
          </w:tcPr>
          <w:p w14:paraId="70C7571A" w14:textId="77777777" w:rsidR="00164EAA" w:rsidRPr="00B92BFF" w:rsidRDefault="00164EAA" w:rsidP="00832EED">
            <w:pPr>
              <w:jc w:val="center"/>
              <w:rPr>
                <w:rFonts w:cs="Calibri"/>
                <w:color w:val="000000"/>
                <w:sz w:val="18"/>
                <w:szCs w:val="18"/>
                <w:lang w:eastAsia="es-MX"/>
              </w:rPr>
            </w:pPr>
            <w:r w:rsidRPr="00B92BFF">
              <w:rPr>
                <w:rFonts w:cs="Calibri"/>
                <w:color w:val="000000"/>
                <w:sz w:val="18"/>
                <w:szCs w:val="18"/>
                <w:lang w:eastAsia="es-MX"/>
              </w:rPr>
              <w:t>Ley 2120 de 2021</w:t>
            </w:r>
          </w:p>
        </w:tc>
        <w:tc>
          <w:tcPr>
            <w:tcW w:w="1369" w:type="dxa"/>
            <w:tcBorders>
              <w:top w:val="nil"/>
              <w:left w:val="nil"/>
              <w:bottom w:val="single" w:sz="4" w:space="0" w:color="auto"/>
              <w:right w:val="single" w:sz="4" w:space="0" w:color="auto"/>
            </w:tcBorders>
            <w:vAlign w:val="center"/>
            <w:hideMark/>
          </w:tcPr>
          <w:p w14:paraId="2A656AD8" w14:textId="5CDE4551" w:rsidR="00164EAA" w:rsidRPr="00B92BFF" w:rsidRDefault="00194AC1" w:rsidP="00832EED">
            <w:pPr>
              <w:jc w:val="center"/>
              <w:rPr>
                <w:rFonts w:cs="Calibri"/>
                <w:color w:val="000000"/>
                <w:sz w:val="18"/>
                <w:szCs w:val="18"/>
                <w:lang w:eastAsia="es-MX"/>
              </w:rPr>
            </w:pPr>
            <w:r>
              <w:rPr>
                <w:rFonts w:cs="Calibri"/>
                <w:color w:val="000000"/>
                <w:sz w:val="18"/>
                <w:szCs w:val="18"/>
                <w:lang w:eastAsia="es-MX"/>
              </w:rPr>
              <w:t>Adoptan medidas para fomentar entornos alimentarios saludables y prevenir enfermedades no transmisibles</w:t>
            </w:r>
          </w:p>
        </w:tc>
        <w:tc>
          <w:tcPr>
            <w:tcW w:w="3402" w:type="dxa"/>
            <w:tcBorders>
              <w:top w:val="nil"/>
              <w:left w:val="nil"/>
              <w:bottom w:val="single" w:sz="4" w:space="0" w:color="auto"/>
              <w:right w:val="single" w:sz="4" w:space="0" w:color="auto"/>
            </w:tcBorders>
            <w:vAlign w:val="center"/>
            <w:hideMark/>
          </w:tcPr>
          <w:p w14:paraId="0FC0B79D" w14:textId="77777777" w:rsidR="00164EAA" w:rsidRPr="00B92BFF" w:rsidRDefault="00164EAA" w:rsidP="0071753E">
            <w:pPr>
              <w:jc w:val="both"/>
              <w:rPr>
                <w:rFonts w:cs="Calibri"/>
                <w:color w:val="000000"/>
                <w:sz w:val="18"/>
                <w:szCs w:val="18"/>
                <w:lang w:eastAsia="es-MX"/>
              </w:rPr>
            </w:pPr>
            <w:r w:rsidRPr="00B92BFF">
              <w:rPr>
                <w:rFonts w:cs="Calibri"/>
                <w:color w:val="000000"/>
                <w:sz w:val="18"/>
                <w:szCs w:val="18"/>
                <w:lang w:eastAsia="es-MX"/>
              </w:rPr>
              <w:t>Artículo 4 literal C.</w:t>
            </w:r>
            <w:r>
              <w:rPr>
                <w:rFonts w:cs="Calibri"/>
                <w:color w:val="000000"/>
                <w:sz w:val="18"/>
                <w:szCs w:val="18"/>
                <w:lang w:eastAsia="es-MX"/>
              </w:rPr>
              <w:t xml:space="preserve"> </w:t>
            </w:r>
            <w:r w:rsidRPr="00B92BFF">
              <w:rPr>
                <w:rFonts w:cs="Calibri"/>
                <w:color w:val="000000"/>
                <w:sz w:val="18"/>
                <w:szCs w:val="18"/>
                <w:lang w:eastAsia="es-MX"/>
              </w:rPr>
              <w:t>La Comisión Intersectorial de Seguridad Alimentaria y Nutricional deberá presentar un informe anual al Congreso de la República sobre los programas y estrategias implementados sobre la evolución de los indicadores de las enfermedades no transmisibles y la promoción de entornos saludables con especial atención en niños, niñas y adolescentes.</w:t>
            </w:r>
          </w:p>
        </w:tc>
        <w:tc>
          <w:tcPr>
            <w:tcW w:w="1843" w:type="dxa"/>
            <w:tcBorders>
              <w:top w:val="nil"/>
              <w:left w:val="nil"/>
              <w:bottom w:val="single" w:sz="4" w:space="0" w:color="auto"/>
              <w:right w:val="single" w:sz="4" w:space="0" w:color="auto"/>
            </w:tcBorders>
            <w:vAlign w:val="center"/>
            <w:hideMark/>
          </w:tcPr>
          <w:p w14:paraId="6F50BF06" w14:textId="77777777" w:rsidR="00164EAA" w:rsidRPr="00B92BFF" w:rsidRDefault="00164EAA" w:rsidP="00832EED">
            <w:pPr>
              <w:jc w:val="center"/>
              <w:rPr>
                <w:rFonts w:ascii="Arial" w:hAnsi="Arial" w:cs="Arial"/>
                <w:color w:val="000000"/>
                <w:sz w:val="18"/>
                <w:szCs w:val="18"/>
                <w:lang w:eastAsia="es-MX"/>
              </w:rPr>
            </w:pPr>
            <w:r w:rsidRPr="7A61F4B1">
              <w:rPr>
                <w:rFonts w:ascii="Arial" w:hAnsi="Arial" w:cs="Arial"/>
                <w:color w:val="000000" w:themeColor="text1"/>
                <w:sz w:val="18"/>
                <w:szCs w:val="18"/>
                <w:lang w:eastAsia="es-MX"/>
              </w:rPr>
              <w:t>Según la fecha determinada por CISAN (Comisión Intersectorial de Seguridad Alimentaria y Nutricional)</w:t>
            </w:r>
          </w:p>
        </w:tc>
        <w:tc>
          <w:tcPr>
            <w:tcW w:w="1750" w:type="dxa"/>
            <w:tcBorders>
              <w:top w:val="nil"/>
              <w:left w:val="nil"/>
              <w:bottom w:val="single" w:sz="4" w:space="0" w:color="auto"/>
              <w:right w:val="single" w:sz="4" w:space="0" w:color="auto"/>
            </w:tcBorders>
            <w:vAlign w:val="center"/>
            <w:hideMark/>
          </w:tcPr>
          <w:p w14:paraId="07BD43D7" w14:textId="5909F409" w:rsidR="00164EAA" w:rsidRPr="00B92BFF" w:rsidRDefault="00194AC1" w:rsidP="00832EED">
            <w:pPr>
              <w:jc w:val="center"/>
              <w:rPr>
                <w:rFonts w:cs="Calibri"/>
                <w:color w:val="000000"/>
                <w:sz w:val="18"/>
                <w:szCs w:val="18"/>
                <w:lang w:eastAsia="es-MX"/>
              </w:rPr>
            </w:pPr>
            <w:r w:rsidRPr="00B92BFF">
              <w:rPr>
                <w:rFonts w:cs="Calibri"/>
                <w:color w:val="000000"/>
                <w:sz w:val="18"/>
                <w:szCs w:val="18"/>
                <w:lang w:eastAsia="es-MX"/>
              </w:rPr>
              <w:t>Dirección de nutrición</w:t>
            </w:r>
          </w:p>
        </w:tc>
      </w:tr>
      <w:tr w:rsidR="00164EAA" w:rsidRPr="00B92BFF" w14:paraId="7473CC6D" w14:textId="77777777" w:rsidTr="00194AC1">
        <w:trPr>
          <w:trHeight w:val="1820"/>
        </w:trPr>
        <w:tc>
          <w:tcPr>
            <w:tcW w:w="1129" w:type="dxa"/>
            <w:tcBorders>
              <w:top w:val="nil"/>
              <w:left w:val="single" w:sz="4" w:space="0" w:color="auto"/>
              <w:bottom w:val="single" w:sz="4" w:space="0" w:color="auto"/>
              <w:right w:val="single" w:sz="4" w:space="0" w:color="auto"/>
            </w:tcBorders>
            <w:vAlign w:val="center"/>
            <w:hideMark/>
          </w:tcPr>
          <w:p w14:paraId="7266C8C7" w14:textId="77777777" w:rsidR="00164EAA" w:rsidRPr="00B92BFF" w:rsidRDefault="00164EAA" w:rsidP="00832EED">
            <w:pPr>
              <w:jc w:val="center"/>
              <w:rPr>
                <w:rFonts w:cs="Calibri"/>
                <w:color w:val="000000"/>
                <w:sz w:val="18"/>
                <w:szCs w:val="18"/>
                <w:lang w:eastAsia="es-MX"/>
              </w:rPr>
            </w:pPr>
            <w:r w:rsidRPr="00B92BFF">
              <w:rPr>
                <w:rFonts w:cs="Calibri"/>
                <w:color w:val="000000"/>
                <w:sz w:val="18"/>
                <w:szCs w:val="18"/>
                <w:lang w:eastAsia="es-MX"/>
              </w:rPr>
              <w:t>Ley 1804 de 2016</w:t>
            </w:r>
          </w:p>
        </w:tc>
        <w:tc>
          <w:tcPr>
            <w:tcW w:w="1369" w:type="dxa"/>
            <w:tcBorders>
              <w:top w:val="nil"/>
              <w:left w:val="nil"/>
              <w:bottom w:val="single" w:sz="4" w:space="0" w:color="auto"/>
              <w:right w:val="single" w:sz="4" w:space="0" w:color="auto"/>
            </w:tcBorders>
            <w:noWrap/>
            <w:vAlign w:val="center"/>
            <w:hideMark/>
          </w:tcPr>
          <w:p w14:paraId="6C317566" w14:textId="7AD36BA7" w:rsidR="00164EAA" w:rsidRPr="00B92BFF" w:rsidRDefault="00194AC1" w:rsidP="00832EED">
            <w:pPr>
              <w:jc w:val="center"/>
              <w:rPr>
                <w:rFonts w:cs="Calibri"/>
                <w:color w:val="000000"/>
                <w:sz w:val="18"/>
                <w:szCs w:val="18"/>
                <w:lang w:eastAsia="es-MX"/>
              </w:rPr>
            </w:pPr>
            <w:r>
              <w:rPr>
                <w:rFonts w:cs="Calibri"/>
                <w:color w:val="000000"/>
                <w:sz w:val="18"/>
                <w:szCs w:val="18"/>
                <w:lang w:eastAsia="es-MX"/>
              </w:rPr>
              <w:t>Establece la política de Estado para el desarrollo integral de la primera infancia de Cero a Siempre</w:t>
            </w:r>
          </w:p>
        </w:tc>
        <w:tc>
          <w:tcPr>
            <w:tcW w:w="3402" w:type="dxa"/>
            <w:tcBorders>
              <w:top w:val="nil"/>
              <w:left w:val="nil"/>
              <w:bottom w:val="single" w:sz="4" w:space="0" w:color="auto"/>
              <w:right w:val="single" w:sz="4" w:space="0" w:color="auto"/>
            </w:tcBorders>
            <w:vAlign w:val="center"/>
            <w:hideMark/>
          </w:tcPr>
          <w:p w14:paraId="4071CB9B" w14:textId="77777777" w:rsidR="00164EAA" w:rsidRPr="00B92BFF" w:rsidRDefault="00164EAA" w:rsidP="0071753E">
            <w:pPr>
              <w:jc w:val="both"/>
              <w:rPr>
                <w:rFonts w:cs="Calibri"/>
                <w:color w:val="000000"/>
                <w:sz w:val="18"/>
                <w:szCs w:val="18"/>
                <w:lang w:eastAsia="es-MX"/>
              </w:rPr>
            </w:pPr>
            <w:r w:rsidRPr="00B92BFF">
              <w:rPr>
                <w:rFonts w:cs="Calibri"/>
                <w:color w:val="000000"/>
                <w:sz w:val="18"/>
                <w:szCs w:val="18"/>
                <w:lang w:eastAsia="es-MX"/>
              </w:rPr>
              <w:t>Artículo 23. La Comisión Intersectorial para la Atención Integral de la Primera Infancia y los entes territoriales presentarán al Congreso, a las Asambleas Departamentales y a los Concejos Distritales y Municipales respectivamente, un informe anual, sobre la implementación de la Política de Estado para el Desarrollo Integral de la Primera Infancia de Cero a Siempre</w:t>
            </w:r>
          </w:p>
        </w:tc>
        <w:tc>
          <w:tcPr>
            <w:tcW w:w="1843" w:type="dxa"/>
            <w:tcBorders>
              <w:top w:val="nil"/>
              <w:left w:val="nil"/>
              <w:bottom w:val="single" w:sz="4" w:space="0" w:color="auto"/>
              <w:right w:val="single" w:sz="4" w:space="0" w:color="auto"/>
            </w:tcBorders>
            <w:noWrap/>
            <w:vAlign w:val="center"/>
            <w:hideMark/>
          </w:tcPr>
          <w:p w14:paraId="689CD565" w14:textId="77777777" w:rsidR="00164EAA" w:rsidRPr="00B92BFF" w:rsidRDefault="00164EAA" w:rsidP="00832EED">
            <w:pPr>
              <w:jc w:val="center"/>
              <w:rPr>
                <w:rFonts w:cs="Calibri"/>
                <w:color w:val="000000"/>
                <w:sz w:val="18"/>
                <w:szCs w:val="18"/>
                <w:lang w:eastAsia="es-MX"/>
              </w:rPr>
            </w:pPr>
            <w:r w:rsidRPr="00B92BFF">
              <w:rPr>
                <w:rFonts w:cs="Calibri"/>
                <w:color w:val="000000"/>
                <w:sz w:val="18"/>
                <w:szCs w:val="18"/>
                <w:lang w:eastAsia="es-MX"/>
              </w:rPr>
              <w:t xml:space="preserve">2 de agosto </w:t>
            </w:r>
          </w:p>
        </w:tc>
        <w:tc>
          <w:tcPr>
            <w:tcW w:w="1750" w:type="dxa"/>
            <w:tcBorders>
              <w:top w:val="nil"/>
              <w:left w:val="nil"/>
              <w:bottom w:val="single" w:sz="4" w:space="0" w:color="auto"/>
              <w:right w:val="single" w:sz="4" w:space="0" w:color="auto"/>
            </w:tcBorders>
            <w:vAlign w:val="center"/>
            <w:hideMark/>
          </w:tcPr>
          <w:p w14:paraId="63B36698" w14:textId="770301B6" w:rsidR="00164EAA" w:rsidRPr="00B92BFF" w:rsidRDefault="00194AC1" w:rsidP="00832EED">
            <w:pPr>
              <w:jc w:val="center"/>
              <w:rPr>
                <w:rFonts w:ascii="Arial" w:hAnsi="Arial" w:cs="Arial"/>
                <w:color w:val="000000"/>
                <w:sz w:val="18"/>
                <w:szCs w:val="18"/>
                <w:lang w:eastAsia="es-MX"/>
              </w:rPr>
            </w:pPr>
            <w:r>
              <w:rPr>
                <w:rFonts w:ascii="Arial" w:hAnsi="Arial" w:cs="Arial"/>
                <w:color w:val="000000"/>
                <w:sz w:val="18"/>
                <w:szCs w:val="18"/>
                <w:lang w:eastAsia="es-MX"/>
              </w:rPr>
              <w:t>Dirección del Sistema Nacional de Bienestar Familiar</w:t>
            </w:r>
          </w:p>
        </w:tc>
      </w:tr>
      <w:tr w:rsidR="00164EAA" w:rsidRPr="00B92BFF" w14:paraId="51BB0FC7" w14:textId="77777777" w:rsidTr="00194AC1">
        <w:trPr>
          <w:trHeight w:val="78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1976716E" w14:textId="00972562" w:rsidR="00164EAA" w:rsidRPr="00B92BFF" w:rsidRDefault="00164EAA" w:rsidP="00832EED">
            <w:pPr>
              <w:rPr>
                <w:rFonts w:cs="Calibri"/>
                <w:color w:val="000000"/>
                <w:sz w:val="18"/>
                <w:szCs w:val="18"/>
                <w:lang w:eastAsia="es-MX"/>
              </w:rPr>
            </w:pPr>
            <w:r w:rsidRPr="00B92BFF">
              <w:rPr>
                <w:rFonts w:cs="Calibri"/>
                <w:color w:val="000000"/>
                <w:sz w:val="18"/>
                <w:szCs w:val="18"/>
                <w:lang w:eastAsia="es-MX"/>
              </w:rPr>
              <w:t> </w:t>
            </w:r>
            <w:r w:rsidR="00194AC1">
              <w:rPr>
                <w:rFonts w:cs="Calibri"/>
                <w:color w:val="000000"/>
                <w:sz w:val="18"/>
                <w:szCs w:val="18"/>
                <w:lang w:eastAsia="es-MX"/>
              </w:rPr>
              <w:t>Ley 5 de 1992</w:t>
            </w:r>
          </w:p>
        </w:tc>
        <w:tc>
          <w:tcPr>
            <w:tcW w:w="1369" w:type="dxa"/>
            <w:tcBorders>
              <w:top w:val="single" w:sz="4" w:space="0" w:color="auto"/>
              <w:left w:val="nil"/>
              <w:bottom w:val="single" w:sz="4" w:space="0" w:color="auto"/>
              <w:right w:val="single" w:sz="4" w:space="0" w:color="auto"/>
            </w:tcBorders>
            <w:vAlign w:val="center"/>
            <w:hideMark/>
          </w:tcPr>
          <w:p w14:paraId="6FEA37F0" w14:textId="69FB84CC" w:rsidR="00164EAA" w:rsidRPr="00B92BFF" w:rsidRDefault="00194AC1" w:rsidP="00832EED">
            <w:pPr>
              <w:jc w:val="center"/>
              <w:rPr>
                <w:rFonts w:cs="Calibri"/>
                <w:color w:val="000000"/>
                <w:sz w:val="18"/>
                <w:szCs w:val="18"/>
                <w:lang w:eastAsia="es-MX"/>
              </w:rPr>
            </w:pPr>
            <w:r>
              <w:rPr>
                <w:rFonts w:cs="Calibri"/>
                <w:color w:val="000000"/>
                <w:sz w:val="18"/>
                <w:szCs w:val="18"/>
                <w:lang w:eastAsia="es-MX"/>
              </w:rPr>
              <w:t>Reglamento del Congreso; el Senado y la Cámara de Representantes</w:t>
            </w:r>
          </w:p>
        </w:tc>
        <w:tc>
          <w:tcPr>
            <w:tcW w:w="3402" w:type="dxa"/>
            <w:tcBorders>
              <w:top w:val="single" w:sz="4" w:space="0" w:color="auto"/>
              <w:left w:val="nil"/>
              <w:bottom w:val="single" w:sz="4" w:space="0" w:color="auto"/>
              <w:right w:val="single" w:sz="4" w:space="0" w:color="auto"/>
            </w:tcBorders>
            <w:vAlign w:val="center"/>
            <w:hideMark/>
          </w:tcPr>
          <w:p w14:paraId="0770EE1F" w14:textId="777D8F3C" w:rsidR="00194AC1" w:rsidRPr="00B92BFF" w:rsidRDefault="00194AC1" w:rsidP="0071753E">
            <w:pPr>
              <w:jc w:val="both"/>
              <w:rPr>
                <w:rFonts w:cs="Calibri"/>
                <w:color w:val="000000"/>
                <w:sz w:val="18"/>
                <w:szCs w:val="18"/>
                <w:lang w:eastAsia="es-MX"/>
              </w:rPr>
            </w:pPr>
            <w:r>
              <w:rPr>
                <w:rFonts w:cs="Calibri"/>
                <w:color w:val="000000"/>
                <w:sz w:val="18"/>
                <w:szCs w:val="18"/>
                <w:lang w:eastAsia="es-MX"/>
              </w:rPr>
              <w:t xml:space="preserve">Numeral 4 del artículo 254. Están obligados a presentar informes al Congreso de la República: 4. Los </w:t>
            </w:r>
            <w:proofErr w:type="gramStart"/>
            <w:r>
              <w:rPr>
                <w:rFonts w:cs="Calibri"/>
                <w:color w:val="000000"/>
                <w:sz w:val="18"/>
                <w:szCs w:val="18"/>
                <w:lang w:eastAsia="es-MX"/>
              </w:rPr>
              <w:t>Ministros</w:t>
            </w:r>
            <w:proofErr w:type="gramEnd"/>
            <w:r>
              <w:rPr>
                <w:rFonts w:cs="Calibri"/>
                <w:color w:val="000000"/>
                <w:sz w:val="18"/>
                <w:szCs w:val="18"/>
                <w:lang w:eastAsia="es-MX"/>
              </w:rPr>
              <w:t xml:space="preserve"> y directores de departamentos administrativos: Informe sobre el estado de los negocios adscritos a su ministerio o departamento administrativo.</w:t>
            </w:r>
          </w:p>
        </w:tc>
        <w:tc>
          <w:tcPr>
            <w:tcW w:w="1843" w:type="dxa"/>
            <w:tcBorders>
              <w:top w:val="single" w:sz="4" w:space="0" w:color="auto"/>
              <w:left w:val="nil"/>
              <w:bottom w:val="single" w:sz="4" w:space="0" w:color="auto"/>
              <w:right w:val="single" w:sz="4" w:space="0" w:color="auto"/>
            </w:tcBorders>
            <w:noWrap/>
            <w:vAlign w:val="center"/>
            <w:hideMark/>
          </w:tcPr>
          <w:p w14:paraId="126BDF86" w14:textId="48D90708" w:rsidR="00164EAA" w:rsidRPr="00B92BFF" w:rsidRDefault="00194AC1" w:rsidP="00832EED">
            <w:pPr>
              <w:jc w:val="center"/>
              <w:rPr>
                <w:rFonts w:cs="Calibri"/>
                <w:color w:val="000000"/>
                <w:sz w:val="18"/>
                <w:szCs w:val="18"/>
                <w:lang w:eastAsia="es-MX"/>
              </w:rPr>
            </w:pPr>
            <w:r>
              <w:rPr>
                <w:rFonts w:cs="Calibri"/>
                <w:color w:val="000000"/>
                <w:sz w:val="18"/>
                <w:szCs w:val="18"/>
                <w:lang w:eastAsia="es-MX"/>
              </w:rPr>
              <w:t>31 de mayo</w:t>
            </w:r>
            <w:r w:rsidR="00164EAA" w:rsidRPr="00B92BFF">
              <w:rPr>
                <w:rFonts w:cs="Calibri"/>
                <w:color w:val="000000"/>
                <w:sz w:val="18"/>
                <w:szCs w:val="18"/>
                <w:lang w:eastAsia="es-MX"/>
              </w:rPr>
              <w:t> </w:t>
            </w:r>
          </w:p>
        </w:tc>
        <w:tc>
          <w:tcPr>
            <w:tcW w:w="1750" w:type="dxa"/>
            <w:tcBorders>
              <w:top w:val="single" w:sz="4" w:space="0" w:color="auto"/>
              <w:left w:val="nil"/>
              <w:bottom w:val="single" w:sz="4" w:space="0" w:color="auto"/>
              <w:right w:val="single" w:sz="4" w:space="0" w:color="auto"/>
            </w:tcBorders>
            <w:vAlign w:val="center"/>
            <w:hideMark/>
          </w:tcPr>
          <w:p w14:paraId="4F6ADD5D" w14:textId="538DF819" w:rsidR="00164EAA" w:rsidRPr="00B92BFF" w:rsidRDefault="00194AC1" w:rsidP="00832EED">
            <w:pPr>
              <w:jc w:val="center"/>
              <w:rPr>
                <w:rFonts w:cs="Calibri"/>
                <w:color w:val="000000"/>
                <w:sz w:val="18"/>
                <w:szCs w:val="18"/>
                <w:lang w:eastAsia="es-MX"/>
              </w:rPr>
            </w:pPr>
            <w:r w:rsidRPr="00B92BFF">
              <w:rPr>
                <w:rFonts w:cs="Calibri"/>
                <w:color w:val="000000"/>
                <w:sz w:val="18"/>
                <w:szCs w:val="18"/>
                <w:lang w:eastAsia="es-MX"/>
              </w:rPr>
              <w:t>Dirección de planeación</w:t>
            </w:r>
          </w:p>
        </w:tc>
      </w:tr>
      <w:tr w:rsidR="00194AC1" w:rsidRPr="00B92BFF" w14:paraId="390968E2" w14:textId="77777777" w:rsidTr="00194AC1">
        <w:trPr>
          <w:trHeight w:val="780"/>
        </w:trPr>
        <w:tc>
          <w:tcPr>
            <w:tcW w:w="1129" w:type="dxa"/>
            <w:tcBorders>
              <w:top w:val="single" w:sz="4" w:space="0" w:color="auto"/>
              <w:left w:val="single" w:sz="4" w:space="0" w:color="auto"/>
              <w:bottom w:val="single" w:sz="4" w:space="0" w:color="auto"/>
              <w:right w:val="single" w:sz="4" w:space="0" w:color="auto"/>
            </w:tcBorders>
            <w:noWrap/>
            <w:vAlign w:val="bottom"/>
          </w:tcPr>
          <w:p w14:paraId="5E380BB5" w14:textId="2519C636" w:rsidR="00194AC1" w:rsidRPr="00B92BFF" w:rsidRDefault="00194AC1" w:rsidP="00832EED">
            <w:pPr>
              <w:rPr>
                <w:rFonts w:cs="Calibri"/>
                <w:color w:val="000000"/>
                <w:sz w:val="18"/>
                <w:szCs w:val="18"/>
                <w:lang w:eastAsia="es-MX"/>
              </w:rPr>
            </w:pPr>
            <w:r>
              <w:rPr>
                <w:rFonts w:cs="Calibri"/>
                <w:color w:val="000000"/>
                <w:sz w:val="18"/>
                <w:szCs w:val="18"/>
                <w:lang w:eastAsia="es-MX"/>
              </w:rPr>
              <w:t>Ley 2294 de 2023</w:t>
            </w:r>
          </w:p>
        </w:tc>
        <w:tc>
          <w:tcPr>
            <w:tcW w:w="1369" w:type="dxa"/>
            <w:tcBorders>
              <w:top w:val="single" w:sz="4" w:space="0" w:color="auto"/>
              <w:left w:val="nil"/>
              <w:bottom w:val="single" w:sz="4" w:space="0" w:color="auto"/>
              <w:right w:val="single" w:sz="4" w:space="0" w:color="auto"/>
            </w:tcBorders>
            <w:vAlign w:val="center"/>
          </w:tcPr>
          <w:p w14:paraId="2726191D" w14:textId="57D627E8" w:rsidR="00194AC1" w:rsidRDefault="00194AC1" w:rsidP="00832EED">
            <w:pPr>
              <w:jc w:val="center"/>
              <w:rPr>
                <w:rFonts w:cs="Calibri"/>
                <w:color w:val="000000"/>
                <w:sz w:val="18"/>
                <w:szCs w:val="18"/>
                <w:lang w:eastAsia="es-MX"/>
              </w:rPr>
            </w:pPr>
            <w:r>
              <w:rPr>
                <w:rFonts w:cs="Calibri"/>
                <w:color w:val="000000"/>
                <w:sz w:val="18"/>
                <w:szCs w:val="18"/>
                <w:lang w:eastAsia="es-MX"/>
              </w:rPr>
              <w:t>Plan Nacional de Desarrollo 2022-2026 “Colombia potencia mundial de la vida”</w:t>
            </w:r>
          </w:p>
        </w:tc>
        <w:tc>
          <w:tcPr>
            <w:tcW w:w="3402" w:type="dxa"/>
            <w:tcBorders>
              <w:top w:val="single" w:sz="4" w:space="0" w:color="auto"/>
              <w:left w:val="nil"/>
              <w:bottom w:val="single" w:sz="4" w:space="0" w:color="auto"/>
              <w:right w:val="single" w:sz="4" w:space="0" w:color="auto"/>
            </w:tcBorders>
            <w:vAlign w:val="center"/>
          </w:tcPr>
          <w:p w14:paraId="40ADB1CF" w14:textId="77777777" w:rsidR="00194AC1" w:rsidRDefault="006476B3" w:rsidP="0071753E">
            <w:pPr>
              <w:jc w:val="both"/>
              <w:rPr>
                <w:rFonts w:cs="Calibri"/>
                <w:color w:val="000000"/>
                <w:sz w:val="18"/>
                <w:szCs w:val="18"/>
                <w:lang w:eastAsia="es-MX"/>
              </w:rPr>
            </w:pPr>
            <w:r>
              <w:rPr>
                <w:rFonts w:cs="Calibri"/>
                <w:color w:val="000000"/>
                <w:sz w:val="18"/>
                <w:szCs w:val="18"/>
                <w:lang w:eastAsia="es-MX"/>
              </w:rPr>
              <w:t>Artículo 349.  Modifíquese el artículo 219 de la Ley 1955 de 2019, el cual quedará así:</w:t>
            </w:r>
          </w:p>
          <w:p w14:paraId="116FDE6F" w14:textId="77777777" w:rsidR="006476B3" w:rsidRDefault="006476B3" w:rsidP="0071753E">
            <w:pPr>
              <w:jc w:val="both"/>
              <w:rPr>
                <w:rFonts w:cs="Calibri"/>
                <w:color w:val="000000"/>
                <w:sz w:val="18"/>
                <w:szCs w:val="18"/>
                <w:lang w:eastAsia="es-MX"/>
              </w:rPr>
            </w:pPr>
          </w:p>
          <w:p w14:paraId="7B9E38C3" w14:textId="7EF65691" w:rsidR="006476B3" w:rsidRDefault="006476B3" w:rsidP="0071753E">
            <w:pPr>
              <w:jc w:val="both"/>
              <w:rPr>
                <w:rFonts w:cs="Calibri"/>
                <w:color w:val="000000"/>
                <w:sz w:val="18"/>
                <w:szCs w:val="18"/>
                <w:lang w:eastAsia="es-MX"/>
              </w:rPr>
            </w:pPr>
            <w:r>
              <w:rPr>
                <w:rFonts w:cs="Calibri"/>
                <w:color w:val="000000"/>
                <w:sz w:val="18"/>
                <w:szCs w:val="18"/>
                <w:lang w:eastAsia="es-MX"/>
              </w:rPr>
              <w:t xml:space="preserve">ARTÍCULO 219. TRAZADOR PRESUPUESTAL DE GRUPOS ÉTNICOS. </w:t>
            </w:r>
            <w:r w:rsidRPr="006476B3">
              <w:rPr>
                <w:rFonts w:cs="Calibri"/>
                <w:color w:val="000000"/>
                <w:sz w:val="18"/>
                <w:szCs w:val="18"/>
                <w:lang w:eastAsia="es-MX"/>
              </w:rPr>
              <w:t xml:space="preserve">Anualmente las entidades presentarán un informe a instancias de concertación y consulta de nivel nacional y regional cuando corresponda de cada uno de estos pueblos y comunidades en el mes de abril cada vigencia, que deberá contener las acciones desarrolladas para los pueblos y comunidades étnicas y los recursos ejecutados en la vigencia inmediatamente anterior, así como de las acciones a </w:t>
            </w:r>
            <w:r w:rsidRPr="006476B3">
              <w:rPr>
                <w:rFonts w:cs="Calibri"/>
                <w:color w:val="000000"/>
                <w:sz w:val="18"/>
                <w:szCs w:val="18"/>
                <w:lang w:eastAsia="es-MX"/>
              </w:rPr>
              <w:lastRenderedPageBreak/>
              <w:t>desarrollar y los recursos priorizados, con la participación de los pueblos y comunidades para la siguiente vigencia.</w:t>
            </w:r>
          </w:p>
        </w:tc>
        <w:tc>
          <w:tcPr>
            <w:tcW w:w="1843" w:type="dxa"/>
            <w:tcBorders>
              <w:top w:val="single" w:sz="4" w:space="0" w:color="auto"/>
              <w:left w:val="nil"/>
              <w:bottom w:val="single" w:sz="4" w:space="0" w:color="auto"/>
              <w:right w:val="single" w:sz="4" w:space="0" w:color="auto"/>
            </w:tcBorders>
            <w:noWrap/>
            <w:vAlign w:val="center"/>
          </w:tcPr>
          <w:p w14:paraId="7FF478C3" w14:textId="34ED27E4" w:rsidR="00194AC1" w:rsidRDefault="006476B3" w:rsidP="00832EED">
            <w:pPr>
              <w:jc w:val="center"/>
              <w:rPr>
                <w:rFonts w:cs="Calibri"/>
                <w:color w:val="000000"/>
                <w:sz w:val="18"/>
                <w:szCs w:val="18"/>
                <w:lang w:eastAsia="es-MX"/>
              </w:rPr>
            </w:pPr>
            <w:r>
              <w:rPr>
                <w:rFonts w:cs="Calibri"/>
                <w:color w:val="000000"/>
                <w:sz w:val="18"/>
                <w:szCs w:val="18"/>
                <w:lang w:eastAsia="es-MX"/>
              </w:rPr>
              <w:lastRenderedPageBreak/>
              <w:t>19 de abril</w:t>
            </w:r>
          </w:p>
        </w:tc>
        <w:tc>
          <w:tcPr>
            <w:tcW w:w="1750" w:type="dxa"/>
            <w:tcBorders>
              <w:top w:val="single" w:sz="4" w:space="0" w:color="auto"/>
              <w:left w:val="nil"/>
              <w:bottom w:val="single" w:sz="4" w:space="0" w:color="auto"/>
              <w:right w:val="single" w:sz="4" w:space="0" w:color="auto"/>
            </w:tcBorders>
            <w:vAlign w:val="center"/>
          </w:tcPr>
          <w:p w14:paraId="60C9CEA5" w14:textId="70940FBF" w:rsidR="00194AC1" w:rsidRPr="00B92BFF" w:rsidRDefault="006476B3" w:rsidP="00832EED">
            <w:pPr>
              <w:jc w:val="center"/>
              <w:rPr>
                <w:rFonts w:cs="Calibri"/>
                <w:color w:val="000000"/>
                <w:sz w:val="18"/>
                <w:szCs w:val="18"/>
                <w:lang w:eastAsia="es-MX"/>
              </w:rPr>
            </w:pPr>
            <w:r>
              <w:rPr>
                <w:rFonts w:cs="Calibri"/>
                <w:color w:val="000000"/>
                <w:sz w:val="18"/>
                <w:szCs w:val="18"/>
                <w:lang w:eastAsia="es-MX"/>
              </w:rPr>
              <w:t>Subdirección General</w:t>
            </w:r>
          </w:p>
        </w:tc>
      </w:tr>
    </w:tbl>
    <w:p w14:paraId="10591AB7" w14:textId="77777777" w:rsidR="00164EAA" w:rsidRDefault="00164EAA" w:rsidP="00164EAA">
      <w:pPr>
        <w:jc w:val="both"/>
        <w:rPr>
          <w:rFonts w:ascii="Arial" w:hAnsi="Arial" w:cs="Arial"/>
          <w:lang w:eastAsia="es-CO"/>
        </w:rPr>
      </w:pPr>
    </w:p>
    <w:p w14:paraId="292B861B" w14:textId="755C390C" w:rsidR="009F76C2" w:rsidRPr="009F76C2" w:rsidRDefault="009F76C2" w:rsidP="009F76C2">
      <w:pPr>
        <w:pStyle w:val="Prrafodelista"/>
        <w:numPr>
          <w:ilvl w:val="0"/>
          <w:numId w:val="2"/>
        </w:numPr>
        <w:jc w:val="both"/>
        <w:rPr>
          <w:rFonts w:ascii="Arial" w:hAnsi="Arial" w:cs="Arial"/>
          <w:b/>
          <w:bCs/>
          <w:lang w:eastAsia="es-CO"/>
        </w:rPr>
      </w:pPr>
      <w:r w:rsidRPr="009F76C2">
        <w:rPr>
          <w:rFonts w:ascii="Arial" w:hAnsi="Arial" w:cs="Arial"/>
          <w:b/>
          <w:bCs/>
          <w:lang w:eastAsia="es-CO"/>
        </w:rPr>
        <w:t xml:space="preserve">Etapas </w:t>
      </w:r>
    </w:p>
    <w:p w14:paraId="62A775E2" w14:textId="77777777" w:rsidR="009F76C2" w:rsidRPr="009F76C2" w:rsidRDefault="009F76C2" w:rsidP="009F76C2">
      <w:pPr>
        <w:jc w:val="both"/>
        <w:rPr>
          <w:rFonts w:ascii="Arial" w:hAnsi="Arial" w:cs="Arial"/>
          <w:b/>
          <w:bCs/>
          <w:lang w:eastAsia="es-CO"/>
        </w:rPr>
      </w:pPr>
    </w:p>
    <w:p w14:paraId="17F12A84" w14:textId="4C348BE6" w:rsidR="009F76C2" w:rsidRPr="009F76C2" w:rsidRDefault="009F76C2" w:rsidP="009F76C2">
      <w:pPr>
        <w:pStyle w:val="Prrafodelista"/>
        <w:numPr>
          <w:ilvl w:val="0"/>
          <w:numId w:val="3"/>
        </w:numPr>
        <w:jc w:val="both"/>
        <w:rPr>
          <w:rFonts w:ascii="Arial" w:hAnsi="Arial" w:cs="Arial"/>
          <w:b/>
          <w:bCs/>
          <w:lang w:eastAsia="es-CO"/>
        </w:rPr>
      </w:pPr>
      <w:r w:rsidRPr="009F76C2">
        <w:rPr>
          <w:rFonts w:ascii="Arial" w:hAnsi="Arial" w:cs="Arial"/>
          <w:b/>
          <w:bCs/>
          <w:lang w:eastAsia="es-CO"/>
        </w:rPr>
        <w:t>Elaboración del Informe</w:t>
      </w:r>
    </w:p>
    <w:p w14:paraId="5FB1EC60" w14:textId="77777777" w:rsidR="009F76C2" w:rsidRDefault="009F76C2" w:rsidP="00164EAA">
      <w:pPr>
        <w:jc w:val="both"/>
        <w:rPr>
          <w:rFonts w:ascii="Arial" w:hAnsi="Arial" w:cs="Arial"/>
          <w:lang w:eastAsia="es-CO"/>
        </w:rPr>
      </w:pPr>
    </w:p>
    <w:p w14:paraId="456294A7" w14:textId="63E36C57" w:rsidR="00164EAA" w:rsidRDefault="00164EAA" w:rsidP="00164EAA">
      <w:pPr>
        <w:jc w:val="both"/>
        <w:rPr>
          <w:rFonts w:ascii="Arial" w:hAnsi="Arial" w:cs="Arial"/>
          <w:lang w:eastAsia="es-CO"/>
        </w:rPr>
      </w:pPr>
      <w:r>
        <w:rPr>
          <w:rFonts w:ascii="Arial" w:hAnsi="Arial" w:cs="Arial"/>
          <w:lang w:eastAsia="es-CO"/>
        </w:rPr>
        <w:t>La estructuración del informe se coordinará en un espacio de reunión virtual o presencial como mínimo tres meses antes de la fecha de radicación</w:t>
      </w:r>
      <w:r w:rsidR="009F76C2">
        <w:rPr>
          <w:rFonts w:ascii="Arial" w:hAnsi="Arial" w:cs="Arial"/>
          <w:lang w:eastAsia="es-CO"/>
        </w:rPr>
        <w:t xml:space="preserve">. </w:t>
      </w:r>
      <w:r>
        <w:rPr>
          <w:rFonts w:ascii="Arial" w:hAnsi="Arial" w:cs="Arial"/>
          <w:lang w:eastAsia="es-CO"/>
        </w:rPr>
        <w:t xml:space="preserve"> </w:t>
      </w:r>
      <w:r w:rsidR="009F76C2">
        <w:rPr>
          <w:rFonts w:ascii="Arial" w:hAnsi="Arial" w:cs="Arial"/>
          <w:lang w:eastAsia="es-CO"/>
        </w:rPr>
        <w:t>En</w:t>
      </w:r>
      <w:r>
        <w:rPr>
          <w:rFonts w:ascii="Arial" w:hAnsi="Arial" w:cs="Arial"/>
          <w:lang w:eastAsia="es-CO"/>
        </w:rPr>
        <w:t xml:space="preserve"> dicho espacio </w:t>
      </w:r>
      <w:r w:rsidR="009F76C2">
        <w:rPr>
          <w:rFonts w:ascii="Arial" w:hAnsi="Arial" w:cs="Arial"/>
          <w:lang w:eastAsia="es-CO"/>
        </w:rPr>
        <w:t>participarán</w:t>
      </w:r>
      <w:r>
        <w:rPr>
          <w:rFonts w:ascii="Arial" w:hAnsi="Arial" w:cs="Arial"/>
          <w:lang w:eastAsia="es-CO"/>
        </w:rPr>
        <w:t xml:space="preserve"> el área responsable, la Oficina Asesora Jurídica, la Subdirección General, la Dirección General y la Dirección de Planeación </w:t>
      </w:r>
      <w:r w:rsidR="009F76C2">
        <w:rPr>
          <w:rFonts w:ascii="Arial" w:hAnsi="Arial" w:cs="Arial"/>
          <w:lang w:eastAsia="es-CO"/>
        </w:rPr>
        <w:t xml:space="preserve">quienes coordinarán, respectivamente, </w:t>
      </w:r>
      <w:r w:rsidR="00B07F7A">
        <w:rPr>
          <w:rFonts w:ascii="Arial" w:hAnsi="Arial" w:cs="Arial"/>
          <w:lang w:eastAsia="es-CO"/>
        </w:rPr>
        <w:t>los aspectos jurídicos, técnicos misionales, el período a reportar y las condiciones necesarias para dotar de consistencia la información aportada.</w:t>
      </w:r>
    </w:p>
    <w:p w14:paraId="3790DB66" w14:textId="77777777" w:rsidR="00B07F7A" w:rsidRDefault="00B07F7A" w:rsidP="00164EAA">
      <w:pPr>
        <w:jc w:val="both"/>
        <w:rPr>
          <w:rFonts w:ascii="Arial" w:hAnsi="Arial" w:cs="Arial"/>
          <w:lang w:eastAsia="es-CO"/>
        </w:rPr>
      </w:pPr>
    </w:p>
    <w:p w14:paraId="71EDB104" w14:textId="77777777" w:rsidR="00164EAA" w:rsidRDefault="00164EAA" w:rsidP="00164EAA">
      <w:pPr>
        <w:jc w:val="both"/>
        <w:rPr>
          <w:rFonts w:ascii="Arial" w:hAnsi="Arial" w:cs="Arial"/>
          <w:lang w:eastAsia="es-CO"/>
        </w:rPr>
      </w:pPr>
    </w:p>
    <w:p w14:paraId="50F558F7" w14:textId="7BD25DE1" w:rsidR="00013025" w:rsidRDefault="00164EAA" w:rsidP="00164EAA">
      <w:pPr>
        <w:jc w:val="both"/>
        <w:rPr>
          <w:rFonts w:ascii="Arial" w:hAnsi="Arial" w:cs="Arial"/>
          <w:lang w:eastAsia="es-CO"/>
        </w:rPr>
      </w:pPr>
      <w:r>
        <w:rPr>
          <w:rFonts w:ascii="Arial" w:hAnsi="Arial" w:cs="Arial"/>
          <w:lang w:eastAsia="es-CO"/>
        </w:rPr>
        <w:t xml:space="preserve">La Dirección de Planeación </w:t>
      </w:r>
      <w:r w:rsidR="00013025">
        <w:rPr>
          <w:rFonts w:ascii="Arial" w:hAnsi="Arial" w:cs="Arial"/>
          <w:lang w:eastAsia="es-CO"/>
        </w:rPr>
        <w:t>ejercerá la secretaría técnica de dicho espacio y, en tal sentido, convocará y elaborará el acta de reunión la cual será compartida a los asistentes; así mismo, podrá citar a otras áreas que estime conveniente.</w:t>
      </w:r>
    </w:p>
    <w:p w14:paraId="556960D0" w14:textId="77777777" w:rsidR="00013025" w:rsidRDefault="00013025" w:rsidP="00164EAA">
      <w:pPr>
        <w:jc w:val="both"/>
        <w:rPr>
          <w:rFonts w:ascii="Arial" w:hAnsi="Arial" w:cs="Arial"/>
          <w:lang w:eastAsia="es-CO"/>
        </w:rPr>
      </w:pPr>
    </w:p>
    <w:p w14:paraId="7F4088E7" w14:textId="1263C6CA" w:rsidR="00013025" w:rsidRDefault="00013025" w:rsidP="00164EAA">
      <w:pPr>
        <w:jc w:val="both"/>
        <w:rPr>
          <w:rFonts w:ascii="Arial" w:hAnsi="Arial" w:cs="Arial"/>
          <w:lang w:eastAsia="es-CO"/>
        </w:rPr>
      </w:pPr>
      <w:r>
        <w:rPr>
          <w:rFonts w:ascii="Arial" w:hAnsi="Arial" w:cs="Arial"/>
          <w:lang w:eastAsia="es-CO"/>
        </w:rPr>
        <w:t>La dependencia responsable se encargará de obtener y consolidación [SIC] los insumos necesarios para la construcción del informe. Con este propósito coordinará con las demás dependencias involucradas incluyendo otras instituciones.</w:t>
      </w:r>
    </w:p>
    <w:p w14:paraId="320C6A55" w14:textId="77777777" w:rsidR="00013025" w:rsidRDefault="00013025" w:rsidP="00164EAA">
      <w:pPr>
        <w:jc w:val="both"/>
        <w:rPr>
          <w:rFonts w:ascii="Arial" w:hAnsi="Arial" w:cs="Arial"/>
          <w:lang w:eastAsia="es-CO"/>
        </w:rPr>
      </w:pPr>
    </w:p>
    <w:p w14:paraId="483844DD" w14:textId="0FFFA469" w:rsidR="00013025" w:rsidRDefault="00013025" w:rsidP="00164EAA">
      <w:pPr>
        <w:jc w:val="both"/>
        <w:rPr>
          <w:rFonts w:ascii="Arial" w:hAnsi="Arial" w:cs="Arial"/>
          <w:lang w:eastAsia="es-CO"/>
        </w:rPr>
      </w:pPr>
      <w:r>
        <w:rPr>
          <w:rFonts w:ascii="Arial" w:hAnsi="Arial" w:cs="Arial"/>
          <w:lang w:eastAsia="es-CO"/>
        </w:rPr>
        <w:t>La Dirección de Planeación y Control de Gestión realizará el seguimiento a los compromisos adquiridos en el espacio previamente establecido y generará las alertas en caso de incumplimiento de estos.</w:t>
      </w:r>
    </w:p>
    <w:p w14:paraId="55A1D237" w14:textId="77777777" w:rsidR="00013025" w:rsidRDefault="00013025" w:rsidP="00164EAA">
      <w:pPr>
        <w:jc w:val="both"/>
        <w:rPr>
          <w:rFonts w:ascii="Arial" w:hAnsi="Arial" w:cs="Arial"/>
          <w:lang w:eastAsia="es-CO"/>
        </w:rPr>
      </w:pPr>
    </w:p>
    <w:p w14:paraId="783A45B9" w14:textId="77777777" w:rsidR="00013025" w:rsidRDefault="00013025" w:rsidP="00164EAA">
      <w:pPr>
        <w:jc w:val="both"/>
        <w:rPr>
          <w:rFonts w:ascii="Arial" w:hAnsi="Arial" w:cs="Arial"/>
          <w:lang w:eastAsia="es-CO"/>
        </w:rPr>
      </w:pPr>
    </w:p>
    <w:p w14:paraId="3E2C4DC3" w14:textId="35534A2A" w:rsidR="00013025" w:rsidRPr="00013025" w:rsidRDefault="00013025" w:rsidP="00013025">
      <w:pPr>
        <w:pStyle w:val="Prrafodelista"/>
        <w:numPr>
          <w:ilvl w:val="0"/>
          <w:numId w:val="3"/>
        </w:numPr>
        <w:jc w:val="both"/>
        <w:rPr>
          <w:rFonts w:ascii="Arial" w:hAnsi="Arial" w:cs="Arial"/>
          <w:b/>
          <w:bCs/>
          <w:lang w:eastAsia="es-CO"/>
        </w:rPr>
      </w:pPr>
      <w:r w:rsidRPr="00013025">
        <w:rPr>
          <w:rFonts w:ascii="Arial" w:hAnsi="Arial" w:cs="Arial"/>
          <w:b/>
          <w:bCs/>
          <w:lang w:eastAsia="es-CO"/>
        </w:rPr>
        <w:t>Revisión y validación del informe</w:t>
      </w:r>
    </w:p>
    <w:p w14:paraId="72CBC4C2" w14:textId="77777777" w:rsidR="00164EAA" w:rsidRDefault="00164EAA" w:rsidP="00164EAA">
      <w:pPr>
        <w:jc w:val="both"/>
        <w:rPr>
          <w:rFonts w:ascii="Arial" w:hAnsi="Arial" w:cs="Arial"/>
          <w:lang w:eastAsia="es-CO"/>
        </w:rPr>
      </w:pPr>
    </w:p>
    <w:p w14:paraId="45E45E22" w14:textId="77777777" w:rsidR="00013025" w:rsidRDefault="00164EAA" w:rsidP="00164EAA">
      <w:pPr>
        <w:jc w:val="both"/>
        <w:rPr>
          <w:rFonts w:ascii="Arial" w:hAnsi="Arial" w:cs="Arial"/>
          <w:lang w:eastAsia="es-CO"/>
        </w:rPr>
      </w:pPr>
      <w:r>
        <w:rPr>
          <w:rFonts w:ascii="Arial" w:hAnsi="Arial" w:cs="Arial"/>
          <w:lang w:eastAsia="es-CO"/>
        </w:rPr>
        <w:t xml:space="preserve">Quince 15 días hábiles antes de la radicación del informe, este deberá será remitido </w:t>
      </w:r>
      <w:r w:rsidR="00013025">
        <w:rPr>
          <w:rFonts w:ascii="Arial" w:hAnsi="Arial" w:cs="Arial"/>
          <w:lang w:eastAsia="es-CO"/>
        </w:rPr>
        <w:t xml:space="preserve">para revisión final en el siguiente orden: </w:t>
      </w:r>
      <w:r>
        <w:rPr>
          <w:rFonts w:ascii="Arial" w:hAnsi="Arial" w:cs="Arial"/>
          <w:lang w:eastAsia="es-CO"/>
        </w:rPr>
        <w:t xml:space="preserve">1) </w:t>
      </w:r>
      <w:r w:rsidR="00013025">
        <w:rPr>
          <w:rFonts w:ascii="Arial" w:hAnsi="Arial" w:cs="Arial"/>
          <w:lang w:eastAsia="es-CO"/>
        </w:rPr>
        <w:t>Subdirección General 2)</w:t>
      </w:r>
      <w:r>
        <w:rPr>
          <w:rFonts w:ascii="Arial" w:hAnsi="Arial" w:cs="Arial"/>
          <w:lang w:eastAsia="es-CO"/>
        </w:rPr>
        <w:t xml:space="preserve"> Dirección de Planeación</w:t>
      </w:r>
      <w:r w:rsidR="00013025">
        <w:rPr>
          <w:rFonts w:ascii="Arial" w:hAnsi="Arial" w:cs="Arial"/>
          <w:lang w:eastAsia="es-CO"/>
        </w:rPr>
        <w:t xml:space="preserve"> y Control de Gestión 3) Oficina Asesora Jurídica y 4) Dirección General</w:t>
      </w:r>
      <w:r>
        <w:rPr>
          <w:rFonts w:ascii="Arial" w:hAnsi="Arial" w:cs="Arial"/>
          <w:lang w:eastAsia="es-CO"/>
        </w:rPr>
        <w:t>.</w:t>
      </w:r>
    </w:p>
    <w:p w14:paraId="342DB903" w14:textId="77777777" w:rsidR="00013025" w:rsidRDefault="00013025" w:rsidP="00164EAA">
      <w:pPr>
        <w:jc w:val="both"/>
        <w:rPr>
          <w:rFonts w:ascii="Arial" w:hAnsi="Arial" w:cs="Arial"/>
          <w:lang w:eastAsia="es-CO"/>
        </w:rPr>
      </w:pPr>
    </w:p>
    <w:p w14:paraId="0026A88C" w14:textId="5C0B64C1" w:rsidR="00013025" w:rsidRDefault="00164EAA" w:rsidP="00164EAA">
      <w:pPr>
        <w:jc w:val="both"/>
        <w:rPr>
          <w:rFonts w:ascii="Arial" w:hAnsi="Arial" w:cs="Arial"/>
          <w:lang w:eastAsia="es-CO"/>
        </w:rPr>
      </w:pPr>
      <w:r>
        <w:rPr>
          <w:rFonts w:ascii="Arial" w:hAnsi="Arial" w:cs="Arial"/>
          <w:lang w:eastAsia="es-CO"/>
        </w:rPr>
        <w:t xml:space="preserve">Se prohíbe la devolución del informe al área misional por información inconsistente; en su lugar la dependencia que </w:t>
      </w:r>
      <w:r w:rsidR="00013025">
        <w:rPr>
          <w:rFonts w:ascii="Arial" w:hAnsi="Arial" w:cs="Arial"/>
          <w:lang w:eastAsia="es-CO"/>
        </w:rPr>
        <w:t xml:space="preserve">revise deberá coordinar el proceso para la validación y ajuste requeridos empleando los medios más expeditos. </w:t>
      </w:r>
    </w:p>
    <w:p w14:paraId="78CD98EB" w14:textId="77777777" w:rsidR="00013025" w:rsidRDefault="00013025" w:rsidP="00164EAA">
      <w:pPr>
        <w:jc w:val="both"/>
        <w:rPr>
          <w:rFonts w:ascii="Arial" w:hAnsi="Arial" w:cs="Arial"/>
          <w:lang w:eastAsia="es-CO"/>
        </w:rPr>
      </w:pPr>
    </w:p>
    <w:p w14:paraId="02FAD359" w14:textId="28B670A7" w:rsidR="00164EAA" w:rsidRDefault="00013025" w:rsidP="00164EAA">
      <w:pPr>
        <w:jc w:val="both"/>
        <w:rPr>
          <w:rFonts w:ascii="Arial" w:hAnsi="Arial" w:cs="Arial"/>
          <w:lang w:eastAsia="es-CO"/>
        </w:rPr>
      </w:pPr>
      <w:r>
        <w:rPr>
          <w:rFonts w:ascii="Arial" w:hAnsi="Arial" w:cs="Arial"/>
          <w:lang w:eastAsia="es-CO"/>
        </w:rPr>
        <w:lastRenderedPageBreak/>
        <w:t xml:space="preserve">No se solicitarán vistos buenos en los procesos de revisión, bastará la remisión del correo del jefe o director de la dependencia para entender la conformidad. Por cada informe </w:t>
      </w:r>
      <w:r w:rsidR="00E11894">
        <w:rPr>
          <w:rFonts w:ascii="Arial" w:hAnsi="Arial" w:cs="Arial"/>
          <w:lang w:eastAsia="es-CO"/>
        </w:rPr>
        <w:t>presentado la Dirección de Planeación y Control de Gestión creará una carpeta digital en la que reposará el acta del espacio de articulación, el informe suscrito con sus respectivos anexos y/o soportes y la comunicación oficial mediante la cual se remitirá al solicitante.</w:t>
      </w:r>
    </w:p>
    <w:p w14:paraId="766A16EC" w14:textId="77777777" w:rsidR="00013025" w:rsidRDefault="00013025" w:rsidP="00164EAA">
      <w:pPr>
        <w:jc w:val="both"/>
        <w:rPr>
          <w:rFonts w:ascii="Arial" w:hAnsi="Arial" w:cs="Arial"/>
          <w:lang w:eastAsia="es-CO"/>
        </w:rPr>
      </w:pPr>
    </w:p>
    <w:p w14:paraId="6B8AAEEF" w14:textId="21E393C1" w:rsidR="00164EAA" w:rsidRDefault="00164EAA" w:rsidP="00164EAA">
      <w:pPr>
        <w:jc w:val="both"/>
        <w:rPr>
          <w:rFonts w:ascii="Arial" w:hAnsi="Arial" w:cs="Arial"/>
          <w:lang w:eastAsia="es-CO"/>
        </w:rPr>
      </w:pPr>
      <w:r>
        <w:rPr>
          <w:rFonts w:ascii="Arial" w:hAnsi="Arial" w:cs="Arial"/>
          <w:lang w:eastAsia="es-CO"/>
        </w:rPr>
        <w:t xml:space="preserve">Una vez la Dirección de Planeación culmine el proceso de revisión de cifras devolverá el informe al área responsable instancia que deberá firmarlo y enviarlo al destinatario con copia oculta a las dependencias que </w:t>
      </w:r>
      <w:r w:rsidR="00E11894">
        <w:rPr>
          <w:rFonts w:ascii="Arial" w:hAnsi="Arial" w:cs="Arial"/>
          <w:lang w:eastAsia="es-CO"/>
        </w:rPr>
        <w:t>intervinieron</w:t>
      </w:r>
      <w:r>
        <w:rPr>
          <w:rFonts w:ascii="Arial" w:hAnsi="Arial" w:cs="Arial"/>
          <w:lang w:eastAsia="es-CO"/>
        </w:rPr>
        <w:t xml:space="preserve"> en la revisión.</w:t>
      </w:r>
    </w:p>
    <w:p w14:paraId="4265EA1B" w14:textId="77777777" w:rsidR="00164EAA" w:rsidRDefault="00164EAA" w:rsidP="00164EAA">
      <w:pPr>
        <w:jc w:val="both"/>
        <w:rPr>
          <w:rFonts w:ascii="Arial" w:hAnsi="Arial" w:cs="Arial"/>
          <w:lang w:eastAsia="es-CO"/>
        </w:rPr>
      </w:pPr>
    </w:p>
    <w:p w14:paraId="5AD2F223" w14:textId="411F09D9" w:rsidR="00164EAA" w:rsidRDefault="00164EAA" w:rsidP="00164EAA">
      <w:pPr>
        <w:jc w:val="both"/>
        <w:rPr>
          <w:rFonts w:ascii="Arial" w:hAnsi="Arial" w:cs="Arial"/>
          <w:lang w:eastAsia="es-CO"/>
        </w:rPr>
      </w:pPr>
      <w:r>
        <w:rPr>
          <w:rFonts w:ascii="Arial" w:hAnsi="Arial" w:cs="Arial"/>
          <w:lang w:eastAsia="es-CO"/>
        </w:rPr>
        <w:t xml:space="preserve">Cuando las fechas de radicación coincidan con días no hábiles el informe se radicará el </w:t>
      </w:r>
      <w:r w:rsidR="00E11894">
        <w:rPr>
          <w:rFonts w:ascii="Arial" w:hAnsi="Arial" w:cs="Arial"/>
          <w:lang w:eastAsia="es-CO"/>
        </w:rPr>
        <w:t>penúltimo</w:t>
      </w:r>
      <w:r>
        <w:rPr>
          <w:rFonts w:ascii="Arial" w:hAnsi="Arial" w:cs="Arial"/>
          <w:lang w:eastAsia="es-CO"/>
        </w:rPr>
        <w:t xml:space="preserve"> día hábil. </w:t>
      </w:r>
    </w:p>
    <w:p w14:paraId="640A9E39" w14:textId="77777777" w:rsidR="0071753E" w:rsidRDefault="0071753E" w:rsidP="00164EAA">
      <w:pPr>
        <w:jc w:val="both"/>
        <w:rPr>
          <w:rFonts w:ascii="Arial" w:hAnsi="Arial" w:cs="Arial"/>
          <w:lang w:eastAsia="es-CO"/>
        </w:rPr>
      </w:pPr>
    </w:p>
    <w:p w14:paraId="6578EAB3" w14:textId="77777777" w:rsidR="0071753E" w:rsidRDefault="0071753E" w:rsidP="0071753E">
      <w:pPr>
        <w:jc w:val="both"/>
        <w:rPr>
          <w:rFonts w:ascii="Arial" w:hAnsi="Arial" w:cs="Arial"/>
          <w:lang w:eastAsia="es-CO"/>
        </w:rPr>
      </w:pPr>
      <w:r>
        <w:rPr>
          <w:rFonts w:ascii="Arial" w:hAnsi="Arial" w:cs="Arial"/>
          <w:lang w:eastAsia="es-CO"/>
        </w:rPr>
        <w:t>De</w:t>
      </w:r>
      <w:r w:rsidRPr="00305DF0">
        <w:rPr>
          <w:rFonts w:ascii="Arial" w:hAnsi="Arial" w:cs="Arial"/>
          <w:lang w:eastAsia="es-CO"/>
        </w:rPr>
        <w:t xml:space="preserve"> conformidad con </w:t>
      </w:r>
      <w:r>
        <w:rPr>
          <w:rFonts w:ascii="Arial" w:hAnsi="Arial" w:cs="Arial"/>
          <w:lang w:eastAsia="es-CO"/>
        </w:rPr>
        <w:t xml:space="preserve">lo dispuesto en </w:t>
      </w:r>
      <w:r w:rsidRPr="00305DF0">
        <w:rPr>
          <w:rFonts w:ascii="Arial" w:hAnsi="Arial" w:cs="Arial"/>
          <w:lang w:eastAsia="es-CO"/>
        </w:rPr>
        <w:t xml:space="preserve">el numeral 20 del Decreto 987 de 2012, </w:t>
      </w:r>
      <w:r>
        <w:rPr>
          <w:rFonts w:ascii="Arial" w:hAnsi="Arial" w:cs="Arial"/>
          <w:lang w:eastAsia="es-CO"/>
        </w:rPr>
        <w:t>la Subdirección de Mejoramiento Organizacional, coordinará el diseño del procedimiento “Directrices para construcción y presentación de informes de Ley a cargo del ICBF” dentro de los quince (15) días hábiles siguientes a la comunicación de la presente Circular. Dicho procedimiento deberá alojarse en el micrositio de Mejora e Innovación del Mapa de Procesos del ICBF.</w:t>
      </w:r>
    </w:p>
    <w:p w14:paraId="7AAC973A" w14:textId="77777777" w:rsidR="00E11894" w:rsidRDefault="00E11894" w:rsidP="00164EAA">
      <w:pPr>
        <w:jc w:val="both"/>
        <w:rPr>
          <w:rFonts w:ascii="Arial" w:hAnsi="Arial" w:cs="Arial"/>
          <w:lang w:eastAsia="es-CO"/>
        </w:rPr>
      </w:pPr>
    </w:p>
    <w:p w14:paraId="10E5C3A0" w14:textId="5CA11973" w:rsidR="00E11894" w:rsidRPr="00E11894" w:rsidRDefault="00E11894" w:rsidP="00E11894">
      <w:pPr>
        <w:pStyle w:val="Prrafodelista"/>
        <w:numPr>
          <w:ilvl w:val="0"/>
          <w:numId w:val="3"/>
        </w:numPr>
        <w:jc w:val="both"/>
        <w:rPr>
          <w:rFonts w:ascii="Arial" w:hAnsi="Arial" w:cs="Arial"/>
          <w:b/>
          <w:bCs/>
          <w:lang w:eastAsia="es-CO"/>
        </w:rPr>
      </w:pPr>
      <w:r w:rsidRPr="00E11894">
        <w:rPr>
          <w:rFonts w:ascii="Arial" w:hAnsi="Arial" w:cs="Arial"/>
          <w:b/>
          <w:bCs/>
          <w:lang w:eastAsia="es-CO"/>
        </w:rPr>
        <w:t>Envío del informe</w:t>
      </w:r>
    </w:p>
    <w:p w14:paraId="69A00ADE" w14:textId="77777777" w:rsidR="00164EAA" w:rsidRDefault="00164EAA" w:rsidP="00164EAA">
      <w:pPr>
        <w:jc w:val="both"/>
        <w:rPr>
          <w:rFonts w:ascii="Arial" w:hAnsi="Arial" w:cs="Arial"/>
          <w:lang w:eastAsia="es-CO"/>
        </w:rPr>
      </w:pPr>
    </w:p>
    <w:p w14:paraId="3BCDE4E7" w14:textId="45808607" w:rsidR="00164EAA" w:rsidRDefault="0071753E" w:rsidP="00164EAA">
      <w:pPr>
        <w:jc w:val="both"/>
        <w:rPr>
          <w:rFonts w:ascii="Arial" w:hAnsi="Arial" w:cs="Arial"/>
        </w:rPr>
      </w:pPr>
      <w:r>
        <w:rPr>
          <w:rFonts w:ascii="Arial" w:hAnsi="Arial" w:cs="Arial"/>
          <w:lang w:eastAsia="es-CO"/>
        </w:rPr>
        <w:t>La Dirección de Planeación y Control de Gestión realizará seguimiento al envío oportuno de cada informe y deberá informar a la Dirección General los casos de envío extemporáneo por parte de la dependencia responsable que se lleguen a presentar</w:t>
      </w:r>
    </w:p>
    <w:p w14:paraId="64D34E3A" w14:textId="77777777" w:rsidR="00164EAA" w:rsidRDefault="00164EAA" w:rsidP="00164EAA">
      <w:pPr>
        <w:jc w:val="both"/>
        <w:rPr>
          <w:rFonts w:ascii="Arial" w:hAnsi="Arial" w:cs="Arial"/>
          <w:lang w:eastAsia="es-CO"/>
        </w:rPr>
      </w:pPr>
    </w:p>
    <w:p w14:paraId="196CFEE2" w14:textId="77777777" w:rsidR="00164EAA" w:rsidRPr="00590C4C" w:rsidRDefault="00164EAA" w:rsidP="00164EAA">
      <w:pPr>
        <w:jc w:val="both"/>
        <w:rPr>
          <w:rFonts w:ascii="Arial" w:hAnsi="Arial" w:cs="Arial"/>
          <w:lang w:eastAsia="es-CO"/>
        </w:rPr>
      </w:pPr>
    </w:p>
    <w:p w14:paraId="057AE897" w14:textId="77777777" w:rsidR="00164EAA" w:rsidRPr="00590C4C" w:rsidRDefault="00164EAA" w:rsidP="00164EAA">
      <w:pPr>
        <w:jc w:val="both"/>
        <w:rPr>
          <w:rFonts w:ascii="Arial" w:hAnsi="Arial" w:cs="Arial"/>
          <w:lang w:eastAsia="es-CO"/>
        </w:rPr>
      </w:pPr>
      <w:r w:rsidRPr="00590C4C">
        <w:rPr>
          <w:rFonts w:ascii="Arial" w:hAnsi="Arial" w:cs="Arial"/>
          <w:lang w:eastAsia="es-CO"/>
        </w:rPr>
        <w:t>Cordialmente,</w:t>
      </w:r>
    </w:p>
    <w:p w14:paraId="57399D14" w14:textId="77777777" w:rsidR="00164EAA" w:rsidRPr="00590C4C" w:rsidRDefault="00164EAA" w:rsidP="00164EAA">
      <w:pPr>
        <w:jc w:val="center"/>
        <w:rPr>
          <w:rFonts w:ascii="Arial" w:hAnsi="Arial" w:cs="Arial"/>
          <w:b/>
          <w:bCs/>
          <w:lang w:eastAsia="es-CO"/>
        </w:rPr>
      </w:pPr>
    </w:p>
    <w:p w14:paraId="584BF942" w14:textId="77777777" w:rsidR="00164EAA" w:rsidRDefault="00164EAA" w:rsidP="00164EAA">
      <w:pPr>
        <w:jc w:val="center"/>
        <w:rPr>
          <w:rFonts w:ascii="Arial" w:hAnsi="Arial" w:cs="Arial"/>
          <w:b/>
          <w:bCs/>
          <w:lang w:eastAsia="es-CO"/>
        </w:rPr>
      </w:pPr>
    </w:p>
    <w:p w14:paraId="75A62F84" w14:textId="77777777" w:rsidR="00164EAA" w:rsidRPr="00590C4C" w:rsidRDefault="00164EAA" w:rsidP="00164EAA">
      <w:pPr>
        <w:jc w:val="center"/>
        <w:rPr>
          <w:rFonts w:ascii="Arial" w:hAnsi="Arial" w:cs="Arial"/>
          <w:b/>
          <w:bCs/>
          <w:lang w:eastAsia="es-CO"/>
        </w:rPr>
      </w:pPr>
      <w:r w:rsidRPr="00590C4C">
        <w:rPr>
          <w:rFonts w:ascii="Arial" w:hAnsi="Arial" w:cs="Arial"/>
          <w:b/>
          <w:bCs/>
          <w:lang w:eastAsia="es-CO"/>
        </w:rPr>
        <w:t>ASTRID ELIANA CÁCERES CÁRDENAS</w:t>
      </w:r>
    </w:p>
    <w:p w14:paraId="0379D34B" w14:textId="77777777" w:rsidR="00164EAA" w:rsidRDefault="00164EAA" w:rsidP="00164EAA">
      <w:pPr>
        <w:jc w:val="center"/>
        <w:rPr>
          <w:rFonts w:ascii="Arial" w:hAnsi="Arial" w:cs="Arial"/>
          <w:lang w:eastAsia="es-CO"/>
        </w:rPr>
      </w:pPr>
      <w:r w:rsidRPr="00590C4C">
        <w:rPr>
          <w:rFonts w:ascii="Arial" w:hAnsi="Arial" w:cs="Arial"/>
          <w:lang w:eastAsia="es-CO"/>
        </w:rPr>
        <w:t>Directora General</w:t>
      </w:r>
      <w:r w:rsidRPr="00590C4C">
        <w:rPr>
          <w:rFonts w:ascii="Arial" w:hAnsi="Arial" w:cs="Arial"/>
        </w:rPr>
        <w:t xml:space="preserve"> </w:t>
      </w:r>
      <w:r w:rsidRPr="00590C4C">
        <w:rPr>
          <w:rFonts w:ascii="Arial" w:hAnsi="Arial" w:cs="Arial"/>
          <w:lang w:eastAsia="es-CO"/>
        </w:rPr>
        <w:t xml:space="preserve">ICBF </w:t>
      </w:r>
    </w:p>
    <w:p w14:paraId="73AB8CEE" w14:textId="77777777" w:rsidR="00164EAA" w:rsidRDefault="00164EAA" w:rsidP="00164EAA">
      <w:pPr>
        <w:jc w:val="both"/>
        <w:rPr>
          <w:rFonts w:ascii="Arial" w:hAnsi="Arial" w:cs="Arial"/>
          <w:sz w:val="16"/>
          <w:szCs w:val="16"/>
        </w:rPr>
      </w:pPr>
      <w:r w:rsidRPr="00590C4C">
        <w:rPr>
          <w:rFonts w:ascii="Arial" w:hAnsi="Arial" w:cs="Arial"/>
          <w:sz w:val="16"/>
          <w:szCs w:val="16"/>
        </w:rPr>
        <w:t xml:space="preserve"> </w:t>
      </w:r>
    </w:p>
    <w:p w14:paraId="5D87BECF" w14:textId="77777777" w:rsidR="00013179" w:rsidRPr="0077374B" w:rsidRDefault="00013179" w:rsidP="00391D14">
      <w:pPr>
        <w:rPr>
          <w:rFonts w:ascii="Times New Roman" w:eastAsia="Times New Roman" w:hAnsi="Times New Roman" w:cs="Times New Roman"/>
          <w:kern w:val="0"/>
          <w:lang w:val="pt-PT" w:eastAsia="es-MX"/>
          <w14:ligatures w14:val="none"/>
        </w:rPr>
      </w:pPr>
    </w:p>
    <w:p w14:paraId="67FC9184" w14:textId="1524266D" w:rsidR="00391D14" w:rsidRPr="0077374B" w:rsidRDefault="00391D14" w:rsidP="00391D14">
      <w:pPr>
        <w:jc w:val="center"/>
        <w:rPr>
          <w:rFonts w:ascii="Verdana" w:hAnsi="Verdana" w:cs="Helvetica"/>
          <w:kern w:val="0"/>
          <w:sz w:val="22"/>
          <w:szCs w:val="22"/>
          <w:lang w:val="pt-PT"/>
        </w:rPr>
      </w:pPr>
    </w:p>
    <w:sectPr w:rsidR="00391D14" w:rsidRPr="0077374B" w:rsidSect="00630584">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E40DD"/>
    <w:multiLevelType w:val="hybridMultilevel"/>
    <w:tmpl w:val="511C22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7FD1915"/>
    <w:multiLevelType w:val="hybridMultilevel"/>
    <w:tmpl w:val="6532A6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A601883"/>
    <w:multiLevelType w:val="hybridMultilevel"/>
    <w:tmpl w:val="2822FE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60147263">
    <w:abstractNumId w:val="2"/>
  </w:num>
  <w:num w:numId="2" w16cid:durableId="1994413122">
    <w:abstractNumId w:val="0"/>
  </w:num>
  <w:num w:numId="3" w16cid:durableId="1923220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584"/>
    <w:rsid w:val="00013025"/>
    <w:rsid w:val="00013179"/>
    <w:rsid w:val="00077E1C"/>
    <w:rsid w:val="001230D2"/>
    <w:rsid w:val="00164EAA"/>
    <w:rsid w:val="00194AC1"/>
    <w:rsid w:val="001C7FD6"/>
    <w:rsid w:val="002054EB"/>
    <w:rsid w:val="00391D14"/>
    <w:rsid w:val="004036EC"/>
    <w:rsid w:val="00455D92"/>
    <w:rsid w:val="00456DCA"/>
    <w:rsid w:val="0049727D"/>
    <w:rsid w:val="00516C46"/>
    <w:rsid w:val="00525BEB"/>
    <w:rsid w:val="00630584"/>
    <w:rsid w:val="006476B3"/>
    <w:rsid w:val="0071753E"/>
    <w:rsid w:val="0077374B"/>
    <w:rsid w:val="009D1CC3"/>
    <w:rsid w:val="009F76C2"/>
    <w:rsid w:val="00AF4D11"/>
    <w:rsid w:val="00B07F7A"/>
    <w:rsid w:val="00B304AD"/>
    <w:rsid w:val="00C6146A"/>
    <w:rsid w:val="00E118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92960"/>
  <w15:chartTrackingRefBased/>
  <w15:docId w15:val="{45C68B8F-DF59-814F-8E28-C5DC59177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30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30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3058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3058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3058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3058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3058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3058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3058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058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3058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3058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3058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3058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3058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3058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3058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30584"/>
    <w:rPr>
      <w:rFonts w:eastAsiaTheme="majorEastAsia" w:cstheme="majorBidi"/>
      <w:color w:val="272727" w:themeColor="text1" w:themeTint="D8"/>
    </w:rPr>
  </w:style>
  <w:style w:type="paragraph" w:styleId="Ttulo">
    <w:name w:val="Title"/>
    <w:basedOn w:val="Normal"/>
    <w:next w:val="Normal"/>
    <w:link w:val="TtuloCar"/>
    <w:uiPriority w:val="10"/>
    <w:qFormat/>
    <w:rsid w:val="0063058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305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3058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3058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3058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30584"/>
    <w:rPr>
      <w:i/>
      <w:iCs/>
      <w:color w:val="404040" w:themeColor="text1" w:themeTint="BF"/>
    </w:rPr>
  </w:style>
  <w:style w:type="paragraph" w:styleId="Prrafodelista">
    <w:name w:val="List Paragraph"/>
    <w:basedOn w:val="Normal"/>
    <w:uiPriority w:val="34"/>
    <w:qFormat/>
    <w:rsid w:val="00630584"/>
    <w:pPr>
      <w:ind w:left="720"/>
      <w:contextualSpacing/>
    </w:pPr>
  </w:style>
  <w:style w:type="character" w:styleId="nfasisintenso">
    <w:name w:val="Intense Emphasis"/>
    <w:basedOn w:val="Fuentedeprrafopredeter"/>
    <w:uiPriority w:val="21"/>
    <w:qFormat/>
    <w:rsid w:val="00630584"/>
    <w:rPr>
      <w:i/>
      <w:iCs/>
      <w:color w:val="0F4761" w:themeColor="accent1" w:themeShade="BF"/>
    </w:rPr>
  </w:style>
  <w:style w:type="paragraph" w:styleId="Citadestacada">
    <w:name w:val="Intense Quote"/>
    <w:basedOn w:val="Normal"/>
    <w:next w:val="Normal"/>
    <w:link w:val="CitadestacadaCar"/>
    <w:uiPriority w:val="30"/>
    <w:qFormat/>
    <w:rsid w:val="00630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30584"/>
    <w:rPr>
      <w:i/>
      <w:iCs/>
      <w:color w:val="0F4761" w:themeColor="accent1" w:themeShade="BF"/>
    </w:rPr>
  </w:style>
  <w:style w:type="character" w:styleId="Referenciaintensa">
    <w:name w:val="Intense Reference"/>
    <w:basedOn w:val="Fuentedeprrafopredeter"/>
    <w:uiPriority w:val="32"/>
    <w:qFormat/>
    <w:rsid w:val="00630584"/>
    <w:rPr>
      <w:b/>
      <w:bCs/>
      <w:smallCaps/>
      <w:color w:val="0F4761" w:themeColor="accent1" w:themeShade="BF"/>
      <w:spacing w:val="5"/>
    </w:rPr>
  </w:style>
  <w:style w:type="paragraph" w:styleId="NormalWeb">
    <w:name w:val="Normal (Web)"/>
    <w:basedOn w:val="Normal"/>
    <w:uiPriority w:val="99"/>
    <w:semiHidden/>
    <w:unhideWhenUsed/>
    <w:rsid w:val="00630584"/>
    <w:pPr>
      <w:spacing w:before="100" w:beforeAutospacing="1" w:after="100" w:afterAutospacing="1"/>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4AAB39-4951-4785-9998-267D722F9109}"/>
</file>

<file path=customXml/itemProps2.xml><?xml version="1.0" encoding="utf-8"?>
<ds:datastoreItem xmlns:ds="http://schemas.openxmlformats.org/officeDocument/2006/customXml" ds:itemID="{50A5FAAC-67FF-4986-AFF8-28B8D504E2DD}"/>
</file>

<file path=customXml/itemProps3.xml><?xml version="1.0" encoding="utf-8"?>
<ds:datastoreItem xmlns:ds="http://schemas.openxmlformats.org/officeDocument/2006/customXml" ds:itemID="{5BA45115-655A-41D2-BD1A-BDB4A81C2BCB}"/>
</file>

<file path=docProps/app.xml><?xml version="1.0" encoding="utf-8"?>
<Properties xmlns="http://schemas.openxmlformats.org/officeDocument/2006/extended-properties" xmlns:vt="http://schemas.openxmlformats.org/officeDocument/2006/docPropsVTypes">
  <Template>Normal</Template>
  <TotalTime>58</TotalTime>
  <Pages>5</Pages>
  <Words>1536</Words>
  <Characters>8451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Santiago Cely Mendoza</dc:creator>
  <cp:keywords/>
  <dc:description/>
  <cp:lastModifiedBy>Daniel Eduardo Lozano Bocanegra</cp:lastModifiedBy>
  <cp:revision>3</cp:revision>
  <dcterms:created xsi:type="dcterms:W3CDTF">2026-04-13T15:40:00Z</dcterms:created>
  <dcterms:modified xsi:type="dcterms:W3CDTF">2026-04-13T16:45:00Z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