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85B9" w14:textId="77777777" w:rsidR="008E056C" w:rsidRPr="008E056C" w:rsidRDefault="008E056C" w:rsidP="008E056C">
      <w:pPr>
        <w:jc w:val="center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b/>
          <w:bCs/>
          <w:sz w:val="22"/>
          <w:szCs w:val="22"/>
        </w:rPr>
        <w:t>CIRCULAR 38 DE 1993</w:t>
      </w:r>
    </w:p>
    <w:p w14:paraId="7889CF10" w14:textId="77777777" w:rsidR="008E056C" w:rsidRPr="008E056C" w:rsidRDefault="008E056C" w:rsidP="008E056C">
      <w:pPr>
        <w:jc w:val="center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>(25 agosto)</w:t>
      </w:r>
    </w:p>
    <w:p w14:paraId="0B65A510" w14:textId="77777777" w:rsidR="008E056C" w:rsidRDefault="008E056C" w:rsidP="008E056C">
      <w:pPr>
        <w:jc w:val="center"/>
        <w:rPr>
          <w:rFonts w:ascii="Verdana" w:hAnsi="Verdana"/>
          <w:b/>
          <w:bCs/>
          <w:sz w:val="22"/>
          <w:szCs w:val="22"/>
        </w:rPr>
      </w:pPr>
      <w:r w:rsidRPr="008E056C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FE04518" w14:textId="77777777" w:rsidR="008E056C" w:rsidRPr="008E056C" w:rsidRDefault="008E056C" w:rsidP="008E056C">
      <w:pPr>
        <w:jc w:val="center"/>
        <w:rPr>
          <w:rFonts w:ascii="Verdana" w:hAnsi="Verdana"/>
          <w:sz w:val="22"/>
          <w:szCs w:val="22"/>
        </w:rPr>
      </w:pPr>
    </w:p>
    <w:p w14:paraId="2DB9948F" w14:textId="4A315E9D" w:rsidR="008E056C" w:rsidRDefault="008E056C" w:rsidP="008E056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Para: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Directores Regionales ICBF</w:t>
      </w:r>
    </w:p>
    <w:p w14:paraId="734ECA25" w14:textId="6307775D" w:rsidR="008E056C" w:rsidRDefault="008E056C" w:rsidP="008E056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Fecha: </w:t>
      </w:r>
      <w:r>
        <w:rPr>
          <w:rFonts w:ascii="Verdana" w:hAnsi="Verdana"/>
          <w:sz w:val="22"/>
          <w:szCs w:val="22"/>
        </w:rPr>
        <w:tab/>
        <w:t>25 de agosto de 1993</w:t>
      </w:r>
    </w:p>
    <w:p w14:paraId="481B4302" w14:textId="06BA2211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>La Dirección General del Instituto Colombiano de Bienestar Familiar, mediante las resoluciones</w:t>
      </w:r>
      <w:r>
        <w:rPr>
          <w:rFonts w:ascii="Verdana" w:hAnsi="Verdana"/>
          <w:sz w:val="22"/>
          <w:szCs w:val="22"/>
        </w:rPr>
        <w:t xml:space="preserve"> 1780 y 1781 </w:t>
      </w:r>
      <w:r w:rsidRPr="008E056C">
        <w:rPr>
          <w:rFonts w:ascii="Verdana" w:hAnsi="Verdana"/>
          <w:sz w:val="22"/>
          <w:szCs w:val="22"/>
        </w:rPr>
        <w:t>del 17 de agosto de 1993, reglamentó el otorgamiento de personaría jurídica y licencia de funcionamiento a las Casas de Madres Solteras en desarrollo del artículo</w:t>
      </w:r>
      <w:r>
        <w:rPr>
          <w:rFonts w:ascii="Verdana" w:hAnsi="Verdana"/>
          <w:sz w:val="22"/>
          <w:szCs w:val="22"/>
        </w:rPr>
        <w:t xml:space="preserve"> 127</w:t>
      </w:r>
      <w:r w:rsidRPr="008E056C">
        <w:rPr>
          <w:rFonts w:ascii="Verdana" w:hAnsi="Verdana"/>
          <w:sz w:val="22"/>
          <w:szCs w:val="22"/>
        </w:rPr>
        <w:t> del Código del Menor.</w:t>
      </w:r>
    </w:p>
    <w:p w14:paraId="58E67D6A" w14:textId="77777777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>Teniendo en cuenta que se ha determinado un plazo para que estas instituciones soliciten y obtengan su licencia de funcionamiento, atentamente le solicito hacer conocer estas disposiciones de las organizaciones que cumplen esta función, incluidas las Casas de Adopción.</w:t>
      </w:r>
    </w:p>
    <w:p w14:paraId="1D66359C" w14:textId="77777777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>Tanto las personerías jurídicas como las licencias de funcionamiento serán otorgadas por la Dirección General, con el apoyo fundamental de la regional del lugar donde funcione la institución.</w:t>
      </w:r>
    </w:p>
    <w:p w14:paraId="75235CF0" w14:textId="77777777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 xml:space="preserve">Por otra parte, si la entidad que presta el servicio de Casa de Madres </w:t>
      </w:r>
      <w:proofErr w:type="gramStart"/>
      <w:r w:rsidRPr="008E056C">
        <w:rPr>
          <w:rFonts w:ascii="Verdana" w:hAnsi="Verdana"/>
          <w:sz w:val="22"/>
          <w:szCs w:val="22"/>
        </w:rPr>
        <w:t>Solteras,</w:t>
      </w:r>
      <w:proofErr w:type="gramEnd"/>
      <w:r w:rsidRPr="008E056C">
        <w:rPr>
          <w:rFonts w:ascii="Verdana" w:hAnsi="Verdana"/>
          <w:sz w:val="22"/>
          <w:szCs w:val="22"/>
        </w:rPr>
        <w:t xml:space="preserve"> ya tiene personería jurídica sólo tendrá que solicitar la licencia de funcionamiento, previa reforma de los Estatutos, si es el caso.</w:t>
      </w:r>
    </w:p>
    <w:p w14:paraId="68B15706" w14:textId="77777777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 xml:space="preserve">La Subdirección Operativa de Protección, responsable de los trámites administrativos previos, al otorgamiento de las personerías jurídica y licencias, </w:t>
      </w:r>
      <w:proofErr w:type="spellStart"/>
      <w:r w:rsidRPr="008E056C">
        <w:rPr>
          <w:rFonts w:ascii="Verdana" w:hAnsi="Verdana"/>
          <w:sz w:val="22"/>
          <w:szCs w:val="22"/>
        </w:rPr>
        <w:t>esta</w:t>
      </w:r>
      <w:proofErr w:type="spellEnd"/>
      <w:r w:rsidRPr="008E056C">
        <w:rPr>
          <w:rFonts w:ascii="Verdana" w:hAnsi="Verdana"/>
          <w:sz w:val="22"/>
          <w:szCs w:val="22"/>
        </w:rPr>
        <w:t xml:space="preserve"> dispuesta a atender las inquietudes de la regional.</w:t>
      </w:r>
    </w:p>
    <w:p w14:paraId="76647A7C" w14:textId="77777777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 xml:space="preserve">Espero contar con su apoyo para el cumplimiento de la función de supervisión y vigilancia que la entidad debe mantener sobre estas instituciones, para que las madres gestantes que son acogidas en estos </w:t>
      </w:r>
      <w:proofErr w:type="gramStart"/>
      <w:r w:rsidRPr="008E056C">
        <w:rPr>
          <w:rFonts w:ascii="Verdana" w:hAnsi="Verdana"/>
          <w:sz w:val="22"/>
          <w:szCs w:val="22"/>
        </w:rPr>
        <w:t>programas,</w:t>
      </w:r>
      <w:proofErr w:type="gramEnd"/>
      <w:r w:rsidRPr="008E056C">
        <w:rPr>
          <w:rFonts w:ascii="Verdana" w:hAnsi="Verdana"/>
          <w:sz w:val="22"/>
          <w:szCs w:val="22"/>
        </w:rPr>
        <w:t xml:space="preserve"> tengan absoluta libertad de elegir la mejor opción para sus hijos.</w:t>
      </w:r>
    </w:p>
    <w:p w14:paraId="07BBEA2D" w14:textId="77777777" w:rsidR="008E056C" w:rsidRDefault="008E056C" w:rsidP="008E056C">
      <w:pPr>
        <w:jc w:val="both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>Cordial saludo,</w:t>
      </w:r>
    </w:p>
    <w:p w14:paraId="39000CD9" w14:textId="77777777" w:rsidR="008E056C" w:rsidRPr="008E056C" w:rsidRDefault="008E056C" w:rsidP="008E056C">
      <w:pPr>
        <w:jc w:val="both"/>
        <w:rPr>
          <w:rFonts w:ascii="Verdana" w:hAnsi="Verdana"/>
          <w:sz w:val="22"/>
          <w:szCs w:val="22"/>
        </w:rPr>
      </w:pPr>
    </w:p>
    <w:p w14:paraId="4F136F07" w14:textId="77777777" w:rsidR="008E056C" w:rsidRPr="008E056C" w:rsidRDefault="008E056C" w:rsidP="008E056C">
      <w:pPr>
        <w:jc w:val="center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b/>
          <w:bCs/>
          <w:sz w:val="22"/>
          <w:szCs w:val="22"/>
        </w:rPr>
        <w:t>MARTA RIPOLL DE URRUTIA</w:t>
      </w:r>
    </w:p>
    <w:p w14:paraId="37973F9A" w14:textId="77777777" w:rsidR="008E056C" w:rsidRPr="008E056C" w:rsidRDefault="008E056C" w:rsidP="008E056C">
      <w:pPr>
        <w:jc w:val="center"/>
        <w:rPr>
          <w:rFonts w:ascii="Verdana" w:hAnsi="Verdana"/>
          <w:sz w:val="22"/>
          <w:szCs w:val="22"/>
        </w:rPr>
      </w:pPr>
      <w:r w:rsidRPr="008E056C">
        <w:rPr>
          <w:rFonts w:ascii="Verdana" w:hAnsi="Verdana"/>
          <w:sz w:val="22"/>
          <w:szCs w:val="22"/>
        </w:rPr>
        <w:t>Directora General</w:t>
      </w:r>
    </w:p>
    <w:p w14:paraId="51386827" w14:textId="0E8EA9AA" w:rsidR="007E46F5" w:rsidRPr="008E056C" w:rsidRDefault="007E46F5" w:rsidP="008E056C"/>
    <w:sectPr w:rsidR="007E46F5" w:rsidRPr="008E0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0E"/>
    <w:rsid w:val="00050F65"/>
    <w:rsid w:val="0062510E"/>
    <w:rsid w:val="006A032E"/>
    <w:rsid w:val="007E46F5"/>
    <w:rsid w:val="008E056C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0417"/>
  <w15:chartTrackingRefBased/>
  <w15:docId w15:val="{FD7C3419-DB0D-4C4A-AA7B-35D4554F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1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1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1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1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1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1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1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1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1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1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10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E056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760EF-D5F5-4681-B9C8-0111B0C35D3C}"/>
</file>

<file path=customXml/itemProps2.xml><?xml version="1.0" encoding="utf-8"?>
<ds:datastoreItem xmlns:ds="http://schemas.openxmlformats.org/officeDocument/2006/customXml" ds:itemID="{25ACD47D-19C4-41A9-BBD2-FD8E81F447FA}"/>
</file>

<file path=customXml/itemProps3.xml><?xml version="1.0" encoding="utf-8"?>
<ds:datastoreItem xmlns:ds="http://schemas.openxmlformats.org/officeDocument/2006/customXml" ds:itemID="{1A494805-0B12-451A-ABF0-78524854F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2025-12-05T19:41:00Z</dcterms:created>
  <dcterms:modified xsi:type="dcterms:W3CDTF">2025-12-05T19:55:00Z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