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CCA4" w14:textId="77777777" w:rsidR="007823EC" w:rsidRPr="007823EC" w:rsidRDefault="007823EC" w:rsidP="007823EC">
      <w:pPr>
        <w:jc w:val="center"/>
        <w:rPr>
          <w:rFonts w:ascii="Verdana" w:hAnsi="Verdana"/>
          <w:sz w:val="22"/>
          <w:szCs w:val="22"/>
        </w:rPr>
      </w:pPr>
      <w:r w:rsidRPr="007823EC">
        <w:rPr>
          <w:rFonts w:ascii="Verdana" w:hAnsi="Verdana"/>
          <w:b/>
          <w:bCs/>
          <w:sz w:val="22"/>
          <w:szCs w:val="22"/>
        </w:rPr>
        <w:t>CIRCULAR 33 DE 1993</w:t>
      </w:r>
    </w:p>
    <w:p w14:paraId="0A0C780A" w14:textId="77777777" w:rsidR="007823EC" w:rsidRPr="007823EC" w:rsidRDefault="007823EC" w:rsidP="007823EC">
      <w:pPr>
        <w:jc w:val="center"/>
        <w:rPr>
          <w:rFonts w:ascii="Verdana" w:hAnsi="Verdana"/>
          <w:sz w:val="22"/>
          <w:szCs w:val="22"/>
        </w:rPr>
      </w:pPr>
      <w:r w:rsidRPr="007823EC">
        <w:rPr>
          <w:rFonts w:ascii="Verdana" w:hAnsi="Verdana"/>
          <w:sz w:val="22"/>
          <w:szCs w:val="22"/>
        </w:rPr>
        <w:t>(4 agosto)</w:t>
      </w:r>
    </w:p>
    <w:p w14:paraId="57DAE35F" w14:textId="18F7E167" w:rsidR="007823EC" w:rsidRPr="007823EC" w:rsidRDefault="007823EC" w:rsidP="007823EC">
      <w:pPr>
        <w:jc w:val="center"/>
        <w:rPr>
          <w:rFonts w:ascii="Verdana" w:hAnsi="Verdana"/>
          <w:sz w:val="22"/>
          <w:szCs w:val="22"/>
        </w:rPr>
      </w:pPr>
      <w:r w:rsidRPr="007823EC">
        <w:rPr>
          <w:rFonts w:ascii="Verdana" w:hAnsi="Verdana"/>
          <w:b/>
          <w:bCs/>
          <w:sz w:val="22"/>
          <w:szCs w:val="22"/>
        </w:rPr>
        <w:t>INSTITUTO COLOMBIANO DE BIENESTAR FAMILIAR</w:t>
      </w:r>
    </w:p>
    <w:p w14:paraId="035191C7" w14:textId="788EE61C" w:rsidR="007823EC" w:rsidRPr="007823EC" w:rsidRDefault="007823EC" w:rsidP="007823EC">
      <w:pPr>
        <w:jc w:val="both"/>
        <w:rPr>
          <w:rFonts w:ascii="Verdana" w:hAnsi="Verdana"/>
          <w:sz w:val="22"/>
          <w:szCs w:val="22"/>
        </w:rPr>
      </w:pPr>
      <w:r w:rsidRPr="007823EC">
        <w:rPr>
          <w:rFonts w:ascii="Verdana" w:hAnsi="Verdana"/>
          <w:sz w:val="22"/>
          <w:szCs w:val="22"/>
        </w:rPr>
        <w:t>Para:</w:t>
      </w:r>
      <w:r w:rsidRPr="007823EC">
        <w:rPr>
          <w:rFonts w:ascii="Verdana" w:hAnsi="Verdana"/>
          <w:sz w:val="22"/>
          <w:szCs w:val="22"/>
        </w:rPr>
        <w:tab/>
      </w:r>
      <w:r>
        <w:rPr>
          <w:rFonts w:ascii="Verdana" w:hAnsi="Verdana"/>
          <w:sz w:val="22"/>
          <w:szCs w:val="22"/>
        </w:rPr>
        <w:tab/>
      </w:r>
      <w:r w:rsidRPr="007823EC">
        <w:rPr>
          <w:rFonts w:ascii="Verdana" w:hAnsi="Verdana"/>
          <w:sz w:val="22"/>
          <w:szCs w:val="22"/>
        </w:rPr>
        <w:t>Directores regionales ICBF</w:t>
      </w:r>
    </w:p>
    <w:p w14:paraId="6B521FBC" w14:textId="1D1EBB22" w:rsidR="007823EC" w:rsidRPr="007823EC" w:rsidRDefault="007823EC" w:rsidP="007823EC">
      <w:pPr>
        <w:jc w:val="both"/>
        <w:rPr>
          <w:rFonts w:ascii="Verdana" w:hAnsi="Verdana"/>
          <w:sz w:val="22"/>
          <w:szCs w:val="22"/>
        </w:rPr>
      </w:pPr>
      <w:r w:rsidRPr="007823EC">
        <w:rPr>
          <w:rFonts w:ascii="Verdana" w:hAnsi="Verdana"/>
          <w:sz w:val="22"/>
          <w:szCs w:val="22"/>
        </w:rPr>
        <w:t>De:</w:t>
      </w:r>
      <w:r w:rsidRPr="007823EC">
        <w:rPr>
          <w:rFonts w:ascii="Verdana" w:hAnsi="Verdana"/>
          <w:sz w:val="22"/>
          <w:szCs w:val="22"/>
        </w:rPr>
        <w:tab/>
      </w:r>
      <w:r>
        <w:rPr>
          <w:rFonts w:ascii="Verdana" w:hAnsi="Verdana"/>
          <w:sz w:val="22"/>
          <w:szCs w:val="22"/>
        </w:rPr>
        <w:tab/>
      </w:r>
      <w:r w:rsidRPr="007823EC">
        <w:rPr>
          <w:rFonts w:ascii="Verdana" w:hAnsi="Verdana"/>
          <w:sz w:val="22"/>
          <w:szCs w:val="22"/>
        </w:rPr>
        <w:t>Directora general</w:t>
      </w:r>
    </w:p>
    <w:p w14:paraId="1238B512" w14:textId="676206F3" w:rsidR="007823EC" w:rsidRDefault="007823EC" w:rsidP="007823EC">
      <w:pPr>
        <w:jc w:val="both"/>
        <w:rPr>
          <w:rFonts w:ascii="Verdana" w:hAnsi="Verdana"/>
          <w:sz w:val="22"/>
          <w:szCs w:val="22"/>
        </w:rPr>
      </w:pPr>
      <w:r w:rsidRPr="007823EC">
        <w:rPr>
          <w:rFonts w:ascii="Verdana" w:hAnsi="Verdana"/>
          <w:sz w:val="22"/>
          <w:szCs w:val="22"/>
        </w:rPr>
        <w:t>Fecha:</w:t>
      </w:r>
      <w:r w:rsidRPr="007823EC">
        <w:rPr>
          <w:rFonts w:ascii="Verdana" w:hAnsi="Verdana"/>
          <w:sz w:val="22"/>
          <w:szCs w:val="22"/>
        </w:rPr>
        <w:tab/>
        <w:t>4</w:t>
      </w:r>
      <w:r>
        <w:rPr>
          <w:rFonts w:ascii="Verdana" w:hAnsi="Verdana"/>
          <w:sz w:val="22"/>
          <w:szCs w:val="22"/>
        </w:rPr>
        <w:t xml:space="preserve"> de agosto de</w:t>
      </w:r>
      <w:r w:rsidRPr="007823EC">
        <w:rPr>
          <w:rFonts w:ascii="Verdana" w:hAnsi="Verdana"/>
          <w:sz w:val="22"/>
          <w:szCs w:val="22"/>
        </w:rPr>
        <w:t xml:space="preserve"> 1993.</w:t>
      </w:r>
    </w:p>
    <w:p w14:paraId="31F712D2" w14:textId="48EE17E2" w:rsidR="007823EC" w:rsidRPr="007823EC" w:rsidRDefault="007823EC" w:rsidP="007823EC">
      <w:pPr>
        <w:jc w:val="both"/>
        <w:rPr>
          <w:rFonts w:ascii="Verdana" w:hAnsi="Verdana"/>
          <w:sz w:val="22"/>
          <w:szCs w:val="22"/>
        </w:rPr>
      </w:pPr>
      <w:r w:rsidRPr="007823EC">
        <w:rPr>
          <w:rFonts w:ascii="Verdana" w:hAnsi="Verdana"/>
          <w:sz w:val="22"/>
          <w:szCs w:val="22"/>
        </w:rPr>
        <w:t>Me permito informarles que la Sala de Consulta y Servicio Civil del Consejo de Estado, absolvió la Consulta que sobre los efectos de la Sentencia de nulidad del Artículo 3 del Decreto 777 de 1992, formulara el Señor Ministro de Salud.</w:t>
      </w:r>
    </w:p>
    <w:p w14:paraId="6E99D36F" w14:textId="77777777" w:rsidR="007823EC" w:rsidRPr="007823EC" w:rsidRDefault="007823EC" w:rsidP="007823EC">
      <w:pPr>
        <w:jc w:val="both"/>
        <w:rPr>
          <w:rFonts w:ascii="Verdana" w:hAnsi="Verdana"/>
          <w:sz w:val="22"/>
          <w:szCs w:val="22"/>
        </w:rPr>
      </w:pPr>
      <w:r w:rsidRPr="007823EC">
        <w:rPr>
          <w:rFonts w:ascii="Verdana" w:hAnsi="Verdana"/>
          <w:sz w:val="22"/>
          <w:szCs w:val="22"/>
        </w:rPr>
        <w:t>Del concepto emitido se concluye:</w:t>
      </w:r>
    </w:p>
    <w:p w14:paraId="1E513EAA" w14:textId="77777777" w:rsidR="007823EC" w:rsidRPr="007823EC" w:rsidRDefault="007823EC" w:rsidP="007823EC">
      <w:pPr>
        <w:jc w:val="both"/>
        <w:rPr>
          <w:rFonts w:ascii="Verdana" w:hAnsi="Verdana"/>
          <w:sz w:val="22"/>
          <w:szCs w:val="22"/>
        </w:rPr>
      </w:pPr>
      <w:r w:rsidRPr="007823EC">
        <w:rPr>
          <w:rFonts w:ascii="Verdana" w:hAnsi="Verdana"/>
          <w:sz w:val="22"/>
          <w:szCs w:val="22"/>
        </w:rPr>
        <w:t>1. Los contratos celebrados con anterioridad al 4 de junio de 1993, se deben seguir ejecutando de conformidad con sus cláusulas contractuales.</w:t>
      </w:r>
    </w:p>
    <w:p w14:paraId="2DDDC49E" w14:textId="77777777" w:rsidR="007823EC" w:rsidRPr="007823EC" w:rsidRDefault="007823EC" w:rsidP="007823EC">
      <w:pPr>
        <w:jc w:val="both"/>
        <w:rPr>
          <w:rFonts w:ascii="Verdana" w:hAnsi="Verdana"/>
          <w:sz w:val="22"/>
          <w:szCs w:val="22"/>
        </w:rPr>
      </w:pPr>
      <w:r w:rsidRPr="007823EC">
        <w:rPr>
          <w:rFonts w:ascii="Verdana" w:hAnsi="Verdana"/>
          <w:sz w:val="22"/>
          <w:szCs w:val="22"/>
        </w:rPr>
        <w:t>2. En estricto derecho, se pueden celebrar contratos adicionales, o concretar otros nuevos, hasta tanto se produzca la ejecutoría de la sentencia. “No obstante, frente a principios rectores de la buena fe y observando una conveniente prudencias la administración debe abstenerse de celebrar los contratos, hasta cuando la Sala Contenciosa Administrativa del Consejo de Estado decida el recurso de súplica interpuesto. De no observarse esta conducta, en un futuro los nuevos contratos pueden eventualmente resultar comprometidos en su validez, lo cual redundaría en detrimento de los intereses económicos del Estado”.</w:t>
      </w:r>
    </w:p>
    <w:p w14:paraId="2FCCB877" w14:textId="38F3E67B" w:rsidR="007823EC" w:rsidRPr="007823EC" w:rsidRDefault="007823EC" w:rsidP="007823EC">
      <w:pPr>
        <w:jc w:val="both"/>
        <w:rPr>
          <w:rFonts w:ascii="Verdana" w:hAnsi="Verdana"/>
          <w:sz w:val="22"/>
          <w:szCs w:val="22"/>
        </w:rPr>
      </w:pPr>
      <w:r w:rsidRPr="007823EC">
        <w:rPr>
          <w:rFonts w:ascii="Verdana" w:hAnsi="Verdana"/>
          <w:sz w:val="22"/>
          <w:szCs w:val="22"/>
        </w:rPr>
        <w:t>3. Por lo anterior, consideramos que se puede continuar con los giros a las Asociaciones de padres de Hogares de Bienestar, en virtud de los contratos suscritos con las mismas, antes del 4 de junio de 1993, y que no es viable celebrar contratos adicionales o nuevos contratos; en este mismo sentido les habían sido impartidas instrucciones por esta Dirección General, mediante Circular No. </w:t>
      </w:r>
      <w:r w:rsidRPr="00C0434A">
        <w:rPr>
          <w:rFonts w:ascii="Verdana" w:hAnsi="Verdana"/>
          <w:sz w:val="22"/>
          <w:szCs w:val="22"/>
        </w:rPr>
        <w:t>22</w:t>
      </w:r>
      <w:r w:rsidRPr="007823EC">
        <w:rPr>
          <w:rFonts w:ascii="Verdana" w:hAnsi="Verdana"/>
          <w:sz w:val="22"/>
          <w:szCs w:val="22"/>
        </w:rPr>
        <w:t> del 10 de junio y oficio 25015 del 23 de julio de 1993.</w:t>
      </w:r>
    </w:p>
    <w:p w14:paraId="5BCD899E" w14:textId="77777777" w:rsidR="007823EC" w:rsidRDefault="007823EC" w:rsidP="007823EC">
      <w:pPr>
        <w:jc w:val="both"/>
        <w:rPr>
          <w:rFonts w:ascii="Verdana" w:hAnsi="Verdana"/>
          <w:sz w:val="22"/>
          <w:szCs w:val="22"/>
        </w:rPr>
      </w:pPr>
      <w:r w:rsidRPr="007823EC">
        <w:rPr>
          <w:rFonts w:ascii="Verdana" w:hAnsi="Verdana"/>
          <w:sz w:val="22"/>
          <w:szCs w:val="22"/>
        </w:rPr>
        <w:t>Estaremos atentos a los pronunciamientos que sobre la materia se produzcan y una vez analizados se les indicará el procedimiento a seguir.</w:t>
      </w:r>
    </w:p>
    <w:p w14:paraId="77254AD0" w14:textId="77777777" w:rsidR="007823EC" w:rsidRDefault="007823EC" w:rsidP="007823EC">
      <w:pPr>
        <w:rPr>
          <w:rFonts w:ascii="Verdana" w:hAnsi="Verdana"/>
          <w:sz w:val="22"/>
          <w:szCs w:val="22"/>
        </w:rPr>
      </w:pPr>
      <w:r w:rsidRPr="007823EC">
        <w:rPr>
          <w:rFonts w:ascii="Verdana" w:hAnsi="Verdana"/>
          <w:sz w:val="22"/>
          <w:szCs w:val="22"/>
        </w:rPr>
        <w:t>Cordialmente,</w:t>
      </w:r>
    </w:p>
    <w:p w14:paraId="2E722CE3" w14:textId="77777777" w:rsidR="007823EC" w:rsidRPr="007823EC" w:rsidRDefault="007823EC" w:rsidP="007823EC">
      <w:pPr>
        <w:rPr>
          <w:rFonts w:ascii="Verdana" w:hAnsi="Verdana"/>
          <w:sz w:val="22"/>
          <w:szCs w:val="22"/>
        </w:rPr>
      </w:pPr>
    </w:p>
    <w:p w14:paraId="6CB3F449" w14:textId="77777777" w:rsidR="007823EC" w:rsidRPr="007823EC" w:rsidRDefault="007823EC" w:rsidP="007823EC">
      <w:pPr>
        <w:jc w:val="center"/>
        <w:rPr>
          <w:rFonts w:ascii="Verdana" w:hAnsi="Verdana"/>
          <w:sz w:val="22"/>
          <w:szCs w:val="22"/>
        </w:rPr>
      </w:pPr>
      <w:r w:rsidRPr="007823EC">
        <w:rPr>
          <w:rFonts w:ascii="Verdana" w:hAnsi="Verdana"/>
          <w:b/>
          <w:bCs/>
          <w:sz w:val="22"/>
          <w:szCs w:val="22"/>
        </w:rPr>
        <w:t>MYRIAM STELLA ORTIZ QUINTERO</w:t>
      </w:r>
    </w:p>
    <w:p w14:paraId="4EAF95EC" w14:textId="77777777" w:rsidR="007823EC" w:rsidRPr="007823EC" w:rsidRDefault="007823EC" w:rsidP="007823EC">
      <w:pPr>
        <w:jc w:val="center"/>
        <w:rPr>
          <w:rFonts w:ascii="Verdana" w:hAnsi="Verdana"/>
          <w:sz w:val="22"/>
          <w:szCs w:val="22"/>
        </w:rPr>
      </w:pPr>
      <w:r w:rsidRPr="007823EC">
        <w:rPr>
          <w:rFonts w:ascii="Verdana" w:hAnsi="Verdana"/>
          <w:sz w:val="22"/>
          <w:szCs w:val="22"/>
        </w:rPr>
        <w:lastRenderedPageBreak/>
        <w:t>Secretaría General encargada de las</w:t>
      </w:r>
    </w:p>
    <w:p w14:paraId="41174CE3" w14:textId="77777777" w:rsidR="007823EC" w:rsidRPr="007823EC" w:rsidRDefault="007823EC" w:rsidP="007823EC">
      <w:pPr>
        <w:jc w:val="center"/>
        <w:rPr>
          <w:rFonts w:ascii="Verdana" w:hAnsi="Verdana"/>
          <w:sz w:val="22"/>
          <w:szCs w:val="22"/>
        </w:rPr>
      </w:pPr>
      <w:r w:rsidRPr="007823EC">
        <w:rPr>
          <w:rFonts w:ascii="Verdana" w:hAnsi="Verdana"/>
          <w:sz w:val="22"/>
          <w:szCs w:val="22"/>
        </w:rPr>
        <w:t>Funciones de Directora General</w:t>
      </w:r>
    </w:p>
    <w:p w14:paraId="514CB5F3" w14:textId="77777777" w:rsidR="007E46F5" w:rsidRPr="007823EC" w:rsidRDefault="007E46F5" w:rsidP="007823EC">
      <w:pPr>
        <w:jc w:val="center"/>
      </w:pPr>
    </w:p>
    <w:sectPr w:rsidR="007E46F5" w:rsidRPr="007823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EC"/>
    <w:rsid w:val="00050F65"/>
    <w:rsid w:val="000D1DB8"/>
    <w:rsid w:val="006A032E"/>
    <w:rsid w:val="007823EC"/>
    <w:rsid w:val="007E46F5"/>
    <w:rsid w:val="00A42548"/>
    <w:rsid w:val="00C0434A"/>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D97C"/>
  <w15:chartTrackingRefBased/>
  <w15:docId w15:val="{64066B94-20E2-45CE-BA9F-68ADB89C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2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2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23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23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23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23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23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23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23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23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23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23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23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23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23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23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23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23EC"/>
    <w:rPr>
      <w:rFonts w:eastAsiaTheme="majorEastAsia" w:cstheme="majorBidi"/>
      <w:color w:val="272727" w:themeColor="text1" w:themeTint="D8"/>
    </w:rPr>
  </w:style>
  <w:style w:type="paragraph" w:styleId="Ttulo">
    <w:name w:val="Title"/>
    <w:basedOn w:val="Normal"/>
    <w:next w:val="Normal"/>
    <w:link w:val="TtuloCar"/>
    <w:uiPriority w:val="10"/>
    <w:qFormat/>
    <w:rsid w:val="00782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23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23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23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23EC"/>
    <w:pPr>
      <w:spacing w:before="160"/>
      <w:jc w:val="center"/>
    </w:pPr>
    <w:rPr>
      <w:i/>
      <w:iCs/>
      <w:color w:val="404040" w:themeColor="text1" w:themeTint="BF"/>
    </w:rPr>
  </w:style>
  <w:style w:type="character" w:customStyle="1" w:styleId="CitaCar">
    <w:name w:val="Cita Car"/>
    <w:basedOn w:val="Fuentedeprrafopredeter"/>
    <w:link w:val="Cita"/>
    <w:uiPriority w:val="29"/>
    <w:rsid w:val="007823EC"/>
    <w:rPr>
      <w:i/>
      <w:iCs/>
      <w:color w:val="404040" w:themeColor="text1" w:themeTint="BF"/>
    </w:rPr>
  </w:style>
  <w:style w:type="paragraph" w:styleId="Prrafodelista">
    <w:name w:val="List Paragraph"/>
    <w:basedOn w:val="Normal"/>
    <w:uiPriority w:val="34"/>
    <w:qFormat/>
    <w:rsid w:val="007823EC"/>
    <w:pPr>
      <w:ind w:left="720"/>
      <w:contextualSpacing/>
    </w:pPr>
  </w:style>
  <w:style w:type="character" w:styleId="nfasisintenso">
    <w:name w:val="Intense Emphasis"/>
    <w:basedOn w:val="Fuentedeprrafopredeter"/>
    <w:uiPriority w:val="21"/>
    <w:qFormat/>
    <w:rsid w:val="007823EC"/>
    <w:rPr>
      <w:i/>
      <w:iCs/>
      <w:color w:val="0F4761" w:themeColor="accent1" w:themeShade="BF"/>
    </w:rPr>
  </w:style>
  <w:style w:type="paragraph" w:styleId="Citadestacada">
    <w:name w:val="Intense Quote"/>
    <w:basedOn w:val="Normal"/>
    <w:next w:val="Normal"/>
    <w:link w:val="CitadestacadaCar"/>
    <w:uiPriority w:val="30"/>
    <w:qFormat/>
    <w:rsid w:val="00782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23EC"/>
    <w:rPr>
      <w:i/>
      <w:iCs/>
      <w:color w:val="0F4761" w:themeColor="accent1" w:themeShade="BF"/>
    </w:rPr>
  </w:style>
  <w:style w:type="character" w:styleId="Referenciaintensa">
    <w:name w:val="Intense Reference"/>
    <w:basedOn w:val="Fuentedeprrafopredeter"/>
    <w:uiPriority w:val="32"/>
    <w:qFormat/>
    <w:rsid w:val="007823EC"/>
    <w:rPr>
      <w:b/>
      <w:bCs/>
      <w:smallCaps/>
      <w:color w:val="0F4761" w:themeColor="accent1" w:themeShade="BF"/>
      <w:spacing w:val="5"/>
    </w:rPr>
  </w:style>
  <w:style w:type="character" w:styleId="Hipervnculo">
    <w:name w:val="Hyperlink"/>
    <w:basedOn w:val="Fuentedeprrafopredeter"/>
    <w:uiPriority w:val="99"/>
    <w:unhideWhenUsed/>
    <w:rsid w:val="007823EC"/>
    <w:rPr>
      <w:color w:val="467886" w:themeColor="hyperlink"/>
      <w:u w:val="single"/>
    </w:rPr>
  </w:style>
  <w:style w:type="character" w:styleId="Mencinsinresolver">
    <w:name w:val="Unresolved Mention"/>
    <w:basedOn w:val="Fuentedeprrafopredeter"/>
    <w:uiPriority w:val="99"/>
    <w:semiHidden/>
    <w:unhideWhenUsed/>
    <w:rsid w:val="0078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E56A6-1AB0-422F-BE5F-6D7E14A52947}"/>
</file>

<file path=customXml/itemProps2.xml><?xml version="1.0" encoding="utf-8"?>
<ds:datastoreItem xmlns:ds="http://schemas.openxmlformats.org/officeDocument/2006/customXml" ds:itemID="{11887E1E-01A6-446A-BB38-6D4965749D2C}"/>
</file>

<file path=customXml/itemProps3.xml><?xml version="1.0" encoding="utf-8"?>
<ds:datastoreItem xmlns:ds="http://schemas.openxmlformats.org/officeDocument/2006/customXml" ds:itemID="{05C6452A-1130-4731-95F3-B46F8674E141}"/>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2025-12-05T19:41:00Z</dcterms:created>
  <dcterms:modified xsi:type="dcterms:W3CDTF">2026-04-22T04:09:00Z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