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B09AC" w14:textId="77777777" w:rsidR="009B187D" w:rsidRPr="009B187D" w:rsidRDefault="009B187D" w:rsidP="009B187D">
      <w:pPr>
        <w:jc w:val="center"/>
        <w:rPr>
          <w:rFonts w:ascii="Verdana" w:hAnsi="Verdana"/>
          <w:b/>
          <w:bCs/>
        </w:rPr>
      </w:pPr>
      <w:r w:rsidRPr="009B187D">
        <w:rPr>
          <w:rFonts w:ascii="Verdana" w:hAnsi="Verdana"/>
          <w:b/>
          <w:bCs/>
        </w:rPr>
        <w:t>CIRCULAR 31 DE 1985</w:t>
      </w:r>
    </w:p>
    <w:p w14:paraId="1FFEA085" w14:textId="77777777" w:rsidR="009B187D" w:rsidRPr="009B187D" w:rsidRDefault="009B187D" w:rsidP="009B187D">
      <w:pPr>
        <w:jc w:val="center"/>
        <w:rPr>
          <w:rFonts w:ascii="Verdana" w:hAnsi="Verdana"/>
        </w:rPr>
      </w:pPr>
      <w:r w:rsidRPr="009B187D">
        <w:rPr>
          <w:rFonts w:ascii="Verdana" w:hAnsi="Verdana"/>
        </w:rPr>
        <w:t>(1 abril)</w:t>
      </w:r>
    </w:p>
    <w:p w14:paraId="0660C983" w14:textId="77777777" w:rsidR="009B187D" w:rsidRPr="009B187D" w:rsidRDefault="009B187D" w:rsidP="009B187D">
      <w:pPr>
        <w:jc w:val="center"/>
        <w:rPr>
          <w:rFonts w:ascii="Verdana" w:hAnsi="Verdana"/>
        </w:rPr>
      </w:pPr>
    </w:p>
    <w:p w14:paraId="1F7CE174" w14:textId="77777777" w:rsidR="009B187D" w:rsidRPr="009B187D" w:rsidRDefault="009B187D" w:rsidP="009B187D">
      <w:pPr>
        <w:jc w:val="center"/>
        <w:rPr>
          <w:rFonts w:ascii="Verdana" w:hAnsi="Verdana"/>
          <w:b/>
          <w:bCs/>
        </w:rPr>
      </w:pPr>
      <w:r w:rsidRPr="009B187D">
        <w:rPr>
          <w:rFonts w:ascii="Verdana" w:hAnsi="Verdana"/>
          <w:b/>
          <w:bCs/>
        </w:rPr>
        <w:t>INSTITUTO COLOMBIANO DE BIENESTAR FAMILIAR - ICBF</w:t>
      </w:r>
    </w:p>
    <w:p w14:paraId="14E1D970" w14:textId="77777777" w:rsidR="009B187D" w:rsidRPr="009B187D" w:rsidRDefault="009B187D" w:rsidP="009B187D">
      <w:pPr>
        <w:jc w:val="both"/>
        <w:rPr>
          <w:rFonts w:ascii="Verdana" w:hAnsi="Verdana"/>
        </w:rPr>
      </w:pPr>
    </w:p>
    <w:p w14:paraId="375F5D4D" w14:textId="31F0492B" w:rsidR="009B187D" w:rsidRPr="009B187D" w:rsidRDefault="009B187D" w:rsidP="009B187D">
      <w:pPr>
        <w:jc w:val="both"/>
        <w:rPr>
          <w:rFonts w:ascii="Verdana" w:hAnsi="Verdana"/>
        </w:rPr>
      </w:pPr>
      <w:r w:rsidRPr="009B187D">
        <w:rPr>
          <w:rFonts w:ascii="Verdana" w:hAnsi="Verdana"/>
        </w:rPr>
        <w:t>Para:</w:t>
      </w:r>
      <w:r w:rsidRPr="009B187D">
        <w:rPr>
          <w:rFonts w:ascii="Verdana" w:hAnsi="Verdana"/>
        </w:rPr>
        <w:tab/>
      </w:r>
      <w:r w:rsidRPr="009B187D">
        <w:rPr>
          <w:rFonts w:ascii="Verdana" w:hAnsi="Verdana"/>
        </w:rPr>
        <w:tab/>
      </w:r>
      <w:proofErr w:type="gramStart"/>
      <w:r w:rsidRPr="009B187D">
        <w:rPr>
          <w:rFonts w:ascii="Verdana" w:hAnsi="Verdana"/>
        </w:rPr>
        <w:t>Directores</w:t>
      </w:r>
      <w:proofErr w:type="gramEnd"/>
      <w:r w:rsidRPr="009B187D">
        <w:rPr>
          <w:rFonts w:ascii="Verdana" w:hAnsi="Verdana"/>
        </w:rPr>
        <w:t xml:space="preserve"> regionales ICBF</w:t>
      </w:r>
    </w:p>
    <w:p w14:paraId="608B34FA" w14:textId="1ED9FC41" w:rsidR="009B187D" w:rsidRPr="009B187D" w:rsidRDefault="009B187D" w:rsidP="009B187D">
      <w:pPr>
        <w:jc w:val="both"/>
        <w:rPr>
          <w:rFonts w:ascii="Verdana" w:hAnsi="Verdana"/>
        </w:rPr>
      </w:pPr>
      <w:r w:rsidRPr="009B187D">
        <w:rPr>
          <w:rFonts w:ascii="Verdana" w:hAnsi="Verdana"/>
        </w:rPr>
        <w:t>De:</w:t>
      </w:r>
      <w:r w:rsidRPr="009B187D">
        <w:rPr>
          <w:rFonts w:ascii="Verdana" w:hAnsi="Verdana"/>
        </w:rPr>
        <w:tab/>
      </w:r>
      <w:r w:rsidRPr="009B187D">
        <w:rPr>
          <w:rFonts w:ascii="Verdana" w:hAnsi="Verdana"/>
        </w:rPr>
        <w:tab/>
      </w:r>
      <w:r w:rsidRPr="009B187D">
        <w:rPr>
          <w:rFonts w:ascii="Verdana" w:hAnsi="Verdana"/>
        </w:rPr>
        <w:t>Dirección general</w:t>
      </w:r>
    </w:p>
    <w:p w14:paraId="577C4B23" w14:textId="77777777" w:rsidR="009B187D" w:rsidRPr="009B187D" w:rsidRDefault="009B187D" w:rsidP="009B187D">
      <w:pPr>
        <w:jc w:val="both"/>
        <w:rPr>
          <w:rFonts w:ascii="Verdana" w:hAnsi="Verdana"/>
        </w:rPr>
      </w:pPr>
      <w:r w:rsidRPr="009B187D">
        <w:rPr>
          <w:rFonts w:ascii="Verdana" w:hAnsi="Verdana"/>
        </w:rPr>
        <w:t>Asunto:</w:t>
      </w:r>
      <w:r w:rsidRPr="009B187D">
        <w:rPr>
          <w:rFonts w:ascii="Verdana" w:hAnsi="Verdana"/>
        </w:rPr>
        <w:tab/>
        <w:t>Solicitudes de adopción presentadas por extranjeros</w:t>
      </w:r>
    </w:p>
    <w:p w14:paraId="565B6244" w14:textId="7918A45B" w:rsidR="009B187D" w:rsidRPr="009B187D" w:rsidRDefault="009B187D" w:rsidP="009B187D">
      <w:pPr>
        <w:jc w:val="both"/>
        <w:rPr>
          <w:rFonts w:ascii="Verdana" w:hAnsi="Verdana"/>
        </w:rPr>
      </w:pPr>
      <w:r w:rsidRPr="009B187D">
        <w:rPr>
          <w:rFonts w:ascii="Verdana" w:hAnsi="Verdana"/>
        </w:rPr>
        <w:t>Fecha:</w:t>
      </w:r>
      <w:r w:rsidRPr="009B187D">
        <w:rPr>
          <w:rFonts w:ascii="Verdana" w:hAnsi="Verdana"/>
        </w:rPr>
        <w:tab/>
        <w:t>Abril 1º de 1985</w:t>
      </w:r>
    </w:p>
    <w:p w14:paraId="5F166474" w14:textId="77777777" w:rsidR="009B187D" w:rsidRPr="009B187D" w:rsidRDefault="009B187D" w:rsidP="009B187D">
      <w:pPr>
        <w:jc w:val="both"/>
        <w:rPr>
          <w:rFonts w:ascii="Verdana" w:hAnsi="Verdana"/>
        </w:rPr>
      </w:pPr>
    </w:p>
    <w:p w14:paraId="0AD5C1C5" w14:textId="77777777" w:rsidR="009B187D" w:rsidRPr="009B187D" w:rsidRDefault="009B187D" w:rsidP="009B187D">
      <w:pPr>
        <w:jc w:val="both"/>
        <w:rPr>
          <w:rFonts w:ascii="Verdana" w:hAnsi="Verdana"/>
        </w:rPr>
      </w:pPr>
      <w:r w:rsidRPr="009B187D">
        <w:rPr>
          <w:rFonts w:ascii="Verdana" w:hAnsi="Verdana"/>
        </w:rPr>
        <w:t>La Dirección General del Instituto ha dispuesto que solamente se recibirán en la División de Adopciones, las solicitudes de adopción del exterior provenientes de las entidades gubernamentales u organizaciones autorizadas para desarrollar programas de adopción.</w:t>
      </w:r>
    </w:p>
    <w:p w14:paraId="0C07AE5F" w14:textId="77777777" w:rsidR="009B187D" w:rsidRPr="009B187D" w:rsidRDefault="009B187D" w:rsidP="009B187D">
      <w:pPr>
        <w:jc w:val="both"/>
        <w:rPr>
          <w:rFonts w:ascii="Verdana" w:hAnsi="Verdana"/>
        </w:rPr>
      </w:pPr>
      <w:r w:rsidRPr="009B187D">
        <w:rPr>
          <w:rFonts w:ascii="Verdana" w:hAnsi="Verdana"/>
        </w:rPr>
        <w:t>Las solicitudes que reúnan todos los requisitos socio-jurídicos de la adopción, serán remitidas a sus 26 Regionales en donde según sus posibilidades, se les asignará el niño/a y se iniciará el respectivo proceso ante el Juzgado Civil de Menores.</w:t>
      </w:r>
    </w:p>
    <w:p w14:paraId="65DBAB16" w14:textId="77777777" w:rsidR="009B187D" w:rsidRPr="009B187D" w:rsidRDefault="009B187D" w:rsidP="009B187D">
      <w:pPr>
        <w:jc w:val="both"/>
        <w:rPr>
          <w:rFonts w:ascii="Verdana" w:hAnsi="Verdana"/>
        </w:rPr>
      </w:pPr>
      <w:r w:rsidRPr="009B187D">
        <w:rPr>
          <w:rFonts w:ascii="Verdana" w:hAnsi="Verdana"/>
        </w:rPr>
        <w:t xml:space="preserve">La División de Adopciones, en colaboración con las organizaciones internacionales, está en capacidad de promover la adopción de menores hasta los 14 </w:t>
      </w:r>
      <w:proofErr w:type="gramStart"/>
      <w:r w:rsidRPr="009B187D">
        <w:rPr>
          <w:rFonts w:ascii="Verdana" w:hAnsi="Verdana"/>
        </w:rPr>
        <w:t>años de edad</w:t>
      </w:r>
      <w:proofErr w:type="gramEnd"/>
      <w:r w:rsidRPr="009B187D">
        <w:rPr>
          <w:rFonts w:ascii="Verdana" w:hAnsi="Verdana"/>
        </w:rPr>
        <w:t>, para quienes no es posible conseguir un hogar permanente colombiano en los Programas Regionales.</w:t>
      </w:r>
    </w:p>
    <w:p w14:paraId="1234C610" w14:textId="77777777" w:rsidR="009B187D" w:rsidRPr="009B187D" w:rsidRDefault="009B187D" w:rsidP="009B187D">
      <w:pPr>
        <w:jc w:val="both"/>
        <w:rPr>
          <w:rFonts w:ascii="Verdana" w:hAnsi="Verdana"/>
        </w:rPr>
      </w:pPr>
      <w:r w:rsidRPr="009B187D">
        <w:rPr>
          <w:rFonts w:ascii="Verdana" w:hAnsi="Verdana"/>
        </w:rPr>
        <w:t>Por consiguiente, cuando el Equipo Técnico considere pertinente, debe comunicar estos casos a la División de Adopciones, mediante una historia psico-social completa, con fotografía reciente de cada menor, un informe médico y nutricional de su estado de salud; cuando el mismo tenga impedimentos físicos, es importante que el reporte médico especifique el tipo de limitación y el tratamiento a que esté sometido o deba seguírsele.</w:t>
      </w:r>
    </w:p>
    <w:p w14:paraId="28159CFF" w14:textId="77777777" w:rsidR="009B187D" w:rsidRPr="009B187D" w:rsidRDefault="009B187D" w:rsidP="009B187D">
      <w:pPr>
        <w:jc w:val="both"/>
        <w:rPr>
          <w:rFonts w:ascii="Verdana" w:hAnsi="Verdana"/>
        </w:rPr>
      </w:pPr>
      <w:r w:rsidRPr="009B187D">
        <w:rPr>
          <w:rFonts w:ascii="Verdana" w:hAnsi="Verdana"/>
        </w:rPr>
        <w:t xml:space="preserve">Todo niño en vía de adopción que sea necesario trasladar de una Regional a otra, debe hacerse previo el envío de los siguientes documentos del menor y autorización del Jefe de la División de Adopciones: Registro Civil de Nacimiento, breve historia psico-social y médica, fotografía, Resolución </w:t>
      </w:r>
      <w:r w:rsidRPr="009B187D">
        <w:rPr>
          <w:rFonts w:ascii="Verdana" w:hAnsi="Verdana"/>
        </w:rPr>
        <w:lastRenderedPageBreak/>
        <w:t>sobre el estado de abandono, debidamente ejecutoriada y Resolución de Colocación Familiar, de acuerdo al informe social realizado en el hogar de los presuntos adoptantes, por uno de los profesionales en Trabajo Social adscrito a la División de Adopciones.</w:t>
      </w:r>
    </w:p>
    <w:p w14:paraId="6135513E" w14:textId="77777777" w:rsidR="009B187D" w:rsidRPr="009B187D" w:rsidRDefault="009B187D" w:rsidP="009B187D">
      <w:pPr>
        <w:jc w:val="both"/>
        <w:rPr>
          <w:rFonts w:ascii="Verdana" w:hAnsi="Verdana"/>
        </w:rPr>
      </w:pPr>
      <w:r w:rsidRPr="009B187D">
        <w:rPr>
          <w:rFonts w:ascii="Verdana" w:hAnsi="Verdana"/>
        </w:rPr>
        <w:t>Conforme a sus criterios técnicos el ICBF solicita que ambos padres o al menos uno de ellos, viaje a Colombia a recibir a su hijo, con el fin de establecer desde el principio sus relaciones afectivas.</w:t>
      </w:r>
    </w:p>
    <w:p w14:paraId="5C12F857" w14:textId="77777777" w:rsidR="009B187D" w:rsidRPr="009B187D" w:rsidRDefault="009B187D" w:rsidP="009B187D">
      <w:pPr>
        <w:jc w:val="both"/>
        <w:rPr>
          <w:rFonts w:ascii="Verdana" w:hAnsi="Verdana"/>
        </w:rPr>
      </w:pPr>
      <w:r w:rsidRPr="009B187D">
        <w:rPr>
          <w:rFonts w:ascii="Verdana" w:hAnsi="Verdana"/>
        </w:rPr>
        <w:t>Por consiguiente, no se aceptan escoltas ni intermediarios diferentes a los Representantes de las Organizaciones debidamente inscritas en la División de Adopciones.</w:t>
      </w:r>
    </w:p>
    <w:p w14:paraId="22C34D17" w14:textId="77777777" w:rsidR="009B187D" w:rsidRPr="009B187D" w:rsidRDefault="009B187D" w:rsidP="009B187D">
      <w:pPr>
        <w:jc w:val="both"/>
        <w:rPr>
          <w:rFonts w:ascii="Verdana" w:hAnsi="Verdana"/>
        </w:rPr>
      </w:pPr>
      <w:r w:rsidRPr="009B187D">
        <w:rPr>
          <w:rFonts w:ascii="Verdana" w:hAnsi="Verdana"/>
        </w:rPr>
        <w:t>Con el fin de recordar las disposiciones anteriormente enumeradas, se esté enviando otra Circular a las Embajadas, Entidades Gubernamentales y Organizaciones privadas de los diferentes países.</w:t>
      </w:r>
    </w:p>
    <w:p w14:paraId="397142B9" w14:textId="77777777" w:rsidR="009B187D" w:rsidRDefault="009B187D" w:rsidP="009B187D">
      <w:pPr>
        <w:jc w:val="both"/>
        <w:rPr>
          <w:rFonts w:ascii="Verdana" w:hAnsi="Verdana"/>
        </w:rPr>
      </w:pPr>
    </w:p>
    <w:p w14:paraId="0A7F6A5D" w14:textId="77777777" w:rsidR="009B187D" w:rsidRPr="009B187D" w:rsidRDefault="009B187D" w:rsidP="009B187D">
      <w:pPr>
        <w:jc w:val="both"/>
        <w:rPr>
          <w:rFonts w:ascii="Verdana" w:hAnsi="Verdana"/>
        </w:rPr>
      </w:pPr>
    </w:p>
    <w:p w14:paraId="4919851A" w14:textId="77777777" w:rsidR="009B187D" w:rsidRPr="009B187D" w:rsidRDefault="009B187D" w:rsidP="009B187D">
      <w:pPr>
        <w:jc w:val="both"/>
        <w:rPr>
          <w:rFonts w:ascii="Verdana" w:hAnsi="Verdana"/>
          <w:b/>
          <w:bCs/>
        </w:rPr>
      </w:pPr>
      <w:r w:rsidRPr="009B187D">
        <w:rPr>
          <w:rFonts w:ascii="Verdana" w:hAnsi="Verdana"/>
          <w:b/>
          <w:bCs/>
        </w:rPr>
        <w:t xml:space="preserve">JAVIER URIBE </w:t>
      </w:r>
      <w:proofErr w:type="spellStart"/>
      <w:r w:rsidRPr="009B187D">
        <w:rPr>
          <w:rFonts w:ascii="Verdana" w:hAnsi="Verdana"/>
          <w:b/>
          <w:bCs/>
        </w:rPr>
        <w:t>URIBE</w:t>
      </w:r>
      <w:proofErr w:type="spellEnd"/>
    </w:p>
    <w:p w14:paraId="6371910E" w14:textId="66D24EE2" w:rsidR="007E46F5" w:rsidRPr="009B187D" w:rsidRDefault="009B187D" w:rsidP="009B187D">
      <w:pPr>
        <w:jc w:val="both"/>
        <w:rPr>
          <w:rFonts w:ascii="Verdana" w:hAnsi="Verdana"/>
        </w:rPr>
      </w:pPr>
      <w:r w:rsidRPr="009B187D">
        <w:rPr>
          <w:rFonts w:ascii="Verdana" w:hAnsi="Verdana"/>
        </w:rPr>
        <w:t>Director General</w:t>
      </w:r>
    </w:p>
    <w:sectPr w:rsidR="007E46F5" w:rsidRPr="009B18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87D"/>
    <w:rsid w:val="00050F65"/>
    <w:rsid w:val="007E46F5"/>
    <w:rsid w:val="00830922"/>
    <w:rsid w:val="009B187D"/>
    <w:rsid w:val="00A42548"/>
    <w:rsid w:val="00E9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CF732"/>
  <w15:chartTrackingRefBased/>
  <w15:docId w15:val="{75ACD189-5D3C-4B3F-BC54-45BEE761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B18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1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B18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B18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B18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B18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B18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B18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B18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18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18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B18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B187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B187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B187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B187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B187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B187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B18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B1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B18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B18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B18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B187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B187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B187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B18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B187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B18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4FCE74-3421-48BD-A656-10C8517C8C4F}"/>
</file>

<file path=customXml/itemProps2.xml><?xml version="1.0" encoding="utf-8"?>
<ds:datastoreItem xmlns:ds="http://schemas.openxmlformats.org/officeDocument/2006/customXml" ds:itemID="{B27DC2B7-4E42-438D-B5DA-C09DDD2743C7}"/>
</file>

<file path=customXml/itemProps3.xml><?xml version="1.0" encoding="utf-8"?>
<ds:datastoreItem xmlns:ds="http://schemas.openxmlformats.org/officeDocument/2006/customXml" ds:itemID="{12F0B2FA-DCCD-4ABD-8548-FD941F7858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395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Daniel Eduardo Lozano Bocanegra</cp:lastModifiedBy>
  <cp:revision>1</cp:revision>
  <dcterms:created xsi:type="dcterms:W3CDTF">2025-10-31T21:26:00Z</dcterms:created>
  <dcterms:modified xsi:type="dcterms:W3CDTF">2025-10-31T21:29:00Z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