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5CEDD" w14:textId="52D4796C" w:rsidR="00FE2E6B" w:rsidRDefault="00FE2E6B" w:rsidP="00FE2E6B">
      <w:pPr>
        <w:jc w:val="center"/>
        <w:rPr>
          <w:rFonts w:ascii="Verdana" w:hAnsi="Verdana"/>
          <w:b/>
          <w:bCs/>
          <w:sz w:val="22"/>
          <w:szCs w:val="22"/>
        </w:rPr>
      </w:pPr>
      <w:r w:rsidRPr="00FE2E6B">
        <w:rPr>
          <w:rFonts w:ascii="Verdana" w:hAnsi="Verdana"/>
          <w:b/>
          <w:bCs/>
          <w:sz w:val="22"/>
          <w:szCs w:val="22"/>
        </w:rPr>
        <w:t>CIRCULAR 3 DE 2026</w:t>
      </w:r>
    </w:p>
    <w:p w14:paraId="62C620EA" w14:textId="618F297E" w:rsidR="00FE2E6B" w:rsidRPr="00FE2E6B" w:rsidRDefault="00FE2E6B" w:rsidP="00FE2E6B">
      <w:pPr>
        <w:jc w:val="center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sz w:val="22"/>
          <w:szCs w:val="22"/>
        </w:rPr>
        <w:t>(5 de agosto)</w:t>
      </w:r>
    </w:p>
    <w:p w14:paraId="4303E438" w14:textId="77777777" w:rsidR="00FE2E6B" w:rsidRDefault="00FE2E6B" w:rsidP="00FE2E6B">
      <w:pPr>
        <w:jc w:val="both"/>
        <w:rPr>
          <w:rFonts w:ascii="Verdana" w:hAnsi="Verdana"/>
          <w:sz w:val="22"/>
          <w:szCs w:val="22"/>
        </w:rPr>
      </w:pPr>
    </w:p>
    <w:p w14:paraId="6EC7DF8A" w14:textId="4B12EC92" w:rsidR="00FE2E6B" w:rsidRP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b/>
          <w:bCs/>
          <w:sz w:val="22"/>
          <w:szCs w:val="22"/>
        </w:rPr>
        <w:t xml:space="preserve">Para: </w:t>
      </w:r>
      <w:r w:rsidRPr="00FE2E6B">
        <w:rPr>
          <w:rFonts w:ascii="Verdana" w:hAnsi="Verdana"/>
          <w:sz w:val="22"/>
          <w:szCs w:val="22"/>
        </w:rPr>
        <w:t xml:space="preserve">MINISTRAS (OS), DIRECTORAS (ES) Y DE DEPARTAMENTOS </w:t>
      </w:r>
      <w:r>
        <w:rPr>
          <w:rFonts w:ascii="Verdana" w:hAnsi="Verdana"/>
          <w:sz w:val="22"/>
          <w:szCs w:val="22"/>
        </w:rPr>
        <w:t>A</w:t>
      </w:r>
      <w:r w:rsidRPr="00FE2E6B">
        <w:rPr>
          <w:rFonts w:ascii="Verdana" w:hAnsi="Verdana"/>
          <w:sz w:val="22"/>
          <w:szCs w:val="22"/>
        </w:rPr>
        <w:t xml:space="preserve">DMINISTRATIVOS, REPRESENTANTES LEGALES DE ENTIDADES DEL ORDEN NACIONAL Y TERRITORIAL. </w:t>
      </w:r>
    </w:p>
    <w:p w14:paraId="684FE5C6" w14:textId="300A784E" w:rsid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b/>
          <w:bCs/>
          <w:sz w:val="22"/>
          <w:szCs w:val="22"/>
        </w:rPr>
        <w:t xml:space="preserve">Asunto: </w:t>
      </w:r>
      <w:r w:rsidRPr="00FE2E6B">
        <w:rPr>
          <w:rFonts w:ascii="Verdana" w:hAnsi="Verdana"/>
          <w:sz w:val="22"/>
          <w:szCs w:val="22"/>
        </w:rPr>
        <w:t xml:space="preserve">PROTOCOLO DE COORDINACIÓN INTERJURISDICCIONAL E INTERINSTITUCIONAL ENTRE LAS AUTORIDADES INDÍGENAS EMBERÁ́S Y </w:t>
      </w:r>
      <w:proofErr w:type="gramStart"/>
      <w:r w:rsidRPr="00FE2E6B">
        <w:rPr>
          <w:rFonts w:ascii="Verdana" w:hAnsi="Verdana"/>
          <w:sz w:val="22"/>
          <w:szCs w:val="22"/>
        </w:rPr>
        <w:t>EL</w:t>
      </w:r>
      <w:r>
        <w:rPr>
          <w:rFonts w:ascii="Verdana" w:hAnsi="Verdana"/>
          <w:sz w:val="22"/>
          <w:szCs w:val="22"/>
        </w:rPr>
        <w:t xml:space="preserve"> </w:t>
      </w:r>
      <w:r w:rsidRPr="00FE2E6B">
        <w:rPr>
          <w:rFonts w:ascii="Verdana" w:hAnsi="Verdana"/>
          <w:sz w:val="22"/>
          <w:szCs w:val="22"/>
        </w:rPr>
        <w:t xml:space="preserve"> ESTADO</w:t>
      </w:r>
      <w:proofErr w:type="gramEnd"/>
      <w:r w:rsidRPr="00FE2E6B">
        <w:rPr>
          <w:rFonts w:ascii="Verdana" w:hAnsi="Verdana"/>
          <w:sz w:val="22"/>
          <w:szCs w:val="22"/>
        </w:rPr>
        <w:t xml:space="preserve"> COLOMBIANO PARA LA PROTECCIÓN INTEGRAL DE NIÑAS, NIÑOS, ADOLESCENTES Y MUJERES EMBERÁ́ EN SITUACIÓN DE MENDICIDAD, RIESGO O VULNERACIÓN DE DERECHOS, LA PREVENCIÓN Y ATENCIÓN DE LA MUTILACIÓN GENITAL FEMENINA (MGF) Y LA GARANTÍA DEL ACCESO REAL Y EFECTIVO A LA JUSTICIA FRENTE A LAS VIOLENCIAS BASADAS EN GÉNERO.</w:t>
      </w:r>
    </w:p>
    <w:p w14:paraId="7143DF66" w14:textId="21D4B15D" w:rsidR="00FE2E6B" w:rsidRDefault="00FE2E6B" w:rsidP="00FE2E6B">
      <w:pPr>
        <w:jc w:val="both"/>
        <w:rPr>
          <w:rFonts w:ascii="Verdana" w:hAnsi="Verdana"/>
          <w:sz w:val="22"/>
          <w:szCs w:val="22"/>
          <w:lang w:val="pt-PT"/>
        </w:rPr>
      </w:pPr>
      <w:r w:rsidRPr="00FE2E6B">
        <w:rPr>
          <w:rFonts w:ascii="Verdana" w:hAnsi="Verdana"/>
          <w:sz w:val="22"/>
          <w:szCs w:val="22"/>
          <w:lang w:val="pt-PT"/>
        </w:rPr>
        <w:t>Estimadas (os) Ministras (os) directoras (es) Representantes Legales,</w:t>
      </w:r>
    </w:p>
    <w:p w14:paraId="14E25E75" w14:textId="77777777" w:rsidR="00FE2E6B" w:rsidRPr="00FE2E6B" w:rsidRDefault="00FE2E6B" w:rsidP="00FE2E6B">
      <w:pPr>
        <w:jc w:val="both"/>
        <w:rPr>
          <w:rFonts w:ascii="Verdana" w:hAnsi="Verdana"/>
          <w:sz w:val="22"/>
          <w:szCs w:val="22"/>
        </w:rPr>
      </w:pPr>
    </w:p>
    <w:p w14:paraId="4B4E73AA" w14:textId="77777777" w:rsidR="00FE2E6B" w:rsidRP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sz w:val="22"/>
          <w:szCs w:val="22"/>
        </w:rPr>
        <w:t xml:space="preserve"> En virtud de los avances y acuerdos derivados de los procesos de diálogo intercultural e interinstitucional establecidos con las autoridades del pueblo Emberá́ de Colombia y el Instituto Colombiano de Bienestar Familiar (ICBF), en el marco de los compromisos establecidos en la Asamblea Nacional de Autoridades de la Nación Emberá́ y en la "</w:t>
      </w:r>
      <w:r w:rsidRPr="00FE2E6B">
        <w:rPr>
          <w:rFonts w:ascii="Verdana" w:hAnsi="Verdana"/>
          <w:i/>
          <w:iCs/>
          <w:sz w:val="22"/>
          <w:szCs w:val="22"/>
        </w:rPr>
        <w:t>Mesa de Trabajo Intercultural por la Niñez Emberá́</w:t>
      </w:r>
      <w:r w:rsidRPr="00FE2E6B">
        <w:rPr>
          <w:rFonts w:ascii="Verdana" w:hAnsi="Verdana"/>
          <w:sz w:val="22"/>
          <w:szCs w:val="22"/>
        </w:rPr>
        <w:t xml:space="preserve">", se estructuró el Protocolo del asunto a través de diálogos jurisdiccionales e interculturales realizados durante 2025 entre el Pueblo Emberá́ y las entidades del Estado colombiano, el cual fue discutido, aprobado y suscrito en el marco del IV Congreso Nacional </w:t>
      </w:r>
      <w:proofErr w:type="spellStart"/>
      <w:r w:rsidRPr="00FE2E6B">
        <w:rPr>
          <w:rFonts w:ascii="Verdana" w:hAnsi="Verdana"/>
          <w:sz w:val="22"/>
          <w:szCs w:val="22"/>
        </w:rPr>
        <w:t>Embera</w:t>
      </w:r>
      <w:proofErr w:type="spellEnd"/>
      <w:r w:rsidRPr="00FE2E6B">
        <w:rPr>
          <w:rFonts w:ascii="Verdana" w:hAnsi="Verdana"/>
          <w:sz w:val="22"/>
          <w:szCs w:val="22"/>
        </w:rPr>
        <w:t xml:space="preserve"> por el ICBF, el Ministerio de Justicia y del Derecho, el Ministerio del Interior, el Ministerio de Igualdad y Equidad, la Fiscalía General de la Nación y las autoridades del Pueblo Emberá. </w:t>
      </w:r>
    </w:p>
    <w:p w14:paraId="2AC53F63" w14:textId="77777777" w:rsidR="00FE2E6B" w:rsidRP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sz w:val="22"/>
          <w:szCs w:val="22"/>
        </w:rPr>
        <w:t>Este Protocolo tiene como objetivo fortalecer la coordinación interjurisdiccional e interinstitucional entre las autoridades del Pueblo Emberá́ y las entidades del Estado para que garanticen la protección de la niñez en situación de mendicidad, riesgo o vulneración de derechos, la prevención y la atención de la mutilación genital femenina</w:t>
      </w:r>
      <w:r>
        <w:rPr>
          <w:rFonts w:ascii="Verdana" w:hAnsi="Verdana"/>
          <w:sz w:val="22"/>
          <w:szCs w:val="22"/>
        </w:rPr>
        <w:t xml:space="preserve"> </w:t>
      </w:r>
      <w:r w:rsidRPr="00FE2E6B">
        <w:rPr>
          <w:rFonts w:ascii="Verdana" w:hAnsi="Verdana"/>
          <w:sz w:val="22"/>
          <w:szCs w:val="22"/>
        </w:rPr>
        <w:t xml:space="preserve">(MGF) y la garantía del acceso real y efectivo a la justicia frente a las violencias basadas en género. </w:t>
      </w:r>
    </w:p>
    <w:p w14:paraId="6C1D7E32" w14:textId="77777777" w:rsidR="00FE2E6B" w:rsidRP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sz w:val="22"/>
          <w:szCs w:val="22"/>
        </w:rPr>
        <w:t xml:space="preserve">Para dar cumplimiento a estos propósitos, el Protocolo establece rutas de atención concertadas, la asignación clara de responsabilidades, la creación de instancias permanentes de articulación territorial y nacional, y la adopción de mecanismos de coordinación interjurisdiccional con enfoque de fortalecimiento comunitario, protección integral y pertinencia cultural. </w:t>
      </w:r>
    </w:p>
    <w:p w14:paraId="0F51389E" w14:textId="427F3E13" w:rsidR="00FE2E6B" w:rsidRDefault="00FE2E6B" w:rsidP="00FE2E6B">
      <w:pPr>
        <w:jc w:val="both"/>
        <w:rPr>
          <w:rFonts w:ascii="Verdana" w:hAnsi="Verdana"/>
          <w:sz w:val="22"/>
          <w:szCs w:val="22"/>
        </w:rPr>
      </w:pPr>
      <w:r w:rsidRPr="00FE2E6B">
        <w:rPr>
          <w:rFonts w:ascii="Verdana" w:hAnsi="Verdana"/>
          <w:sz w:val="22"/>
          <w:szCs w:val="22"/>
        </w:rPr>
        <w:lastRenderedPageBreak/>
        <w:t>En virtud de lo anterior, se remite el Protocolo para su conocimiento e implementación por todas las entidades del orden nacional y territorial, con el fin de que logre la coordinación intercultural e interjurisdiccional entre las autoridades del Pueblo Emberá y las entidades del Estado colombiano para la protección de la niñez, las mujeres y el acceso efectivo a la justicia.</w:t>
      </w:r>
    </w:p>
    <w:p w14:paraId="1664F3EE" w14:textId="67862412" w:rsidR="00FE2E6B" w:rsidRDefault="00FE2E6B" w:rsidP="00FE2E6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Cordialmente,</w:t>
      </w:r>
    </w:p>
    <w:p w14:paraId="6C66AFC9" w14:textId="77777777" w:rsidR="00FE2E6B" w:rsidRDefault="00FE2E6B" w:rsidP="00FE2E6B">
      <w:pPr>
        <w:jc w:val="both"/>
        <w:rPr>
          <w:rFonts w:ascii="Verdana" w:hAnsi="Verdana"/>
          <w:sz w:val="22"/>
          <w:szCs w:val="22"/>
        </w:rPr>
      </w:pPr>
    </w:p>
    <w:p w14:paraId="5BBC1702" w14:textId="2D3F6C63" w:rsidR="00FE2E6B" w:rsidRPr="00FE2E6B" w:rsidRDefault="00FE2E6B" w:rsidP="00FE2E6B">
      <w:pPr>
        <w:jc w:val="center"/>
        <w:rPr>
          <w:rFonts w:ascii="Verdana" w:hAnsi="Verdana"/>
          <w:b/>
          <w:bCs/>
          <w:sz w:val="22"/>
          <w:szCs w:val="22"/>
        </w:rPr>
      </w:pPr>
      <w:r w:rsidRPr="00FE2E6B">
        <w:rPr>
          <w:rFonts w:ascii="Verdana" w:hAnsi="Verdana"/>
          <w:b/>
          <w:bCs/>
          <w:sz w:val="22"/>
          <w:szCs w:val="22"/>
        </w:rPr>
        <w:t>ASTRID ELIANA CÁCERES CÁRDENAS</w:t>
      </w:r>
    </w:p>
    <w:p w14:paraId="799D1EF8" w14:textId="7042F90F" w:rsidR="00FE2E6B" w:rsidRDefault="00FE2E6B" w:rsidP="00FE2E6B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Directora General</w:t>
      </w:r>
    </w:p>
    <w:p w14:paraId="0D3861AA" w14:textId="77777777" w:rsidR="00FE2E6B" w:rsidRDefault="00FE2E6B" w:rsidP="00FE2E6B">
      <w:pPr>
        <w:jc w:val="center"/>
        <w:rPr>
          <w:rFonts w:ascii="Verdana" w:hAnsi="Verdana"/>
          <w:sz w:val="22"/>
          <w:szCs w:val="22"/>
        </w:rPr>
      </w:pPr>
    </w:p>
    <w:p w14:paraId="03216A5C" w14:textId="67050053" w:rsidR="00FE2E6B" w:rsidRPr="00FE2E6B" w:rsidRDefault="00FE2E6B" w:rsidP="00FE2E6B">
      <w:pPr>
        <w:jc w:val="both"/>
        <w:rPr>
          <w:rFonts w:ascii="Verdana" w:hAnsi="Verdana"/>
          <w:sz w:val="18"/>
          <w:szCs w:val="18"/>
        </w:rPr>
      </w:pPr>
      <w:r w:rsidRPr="00FE2E6B">
        <w:rPr>
          <w:rFonts w:ascii="Verdana" w:hAnsi="Verdana"/>
          <w:sz w:val="18"/>
          <w:szCs w:val="18"/>
        </w:rPr>
        <w:t xml:space="preserve">Anexo: </w:t>
      </w:r>
      <w:r w:rsidRPr="00FE2E6B">
        <w:rPr>
          <w:rFonts w:ascii="Verdana" w:hAnsi="Verdana"/>
          <w:sz w:val="18"/>
          <w:szCs w:val="18"/>
        </w:rPr>
        <w:t>Protocolo de coordinación interjurisdiccional e interinstitucional entre las autoridades indígenas Emberá́ y el Estado colombiano.</w:t>
      </w:r>
    </w:p>
    <w:sectPr w:rsidR="00FE2E6B" w:rsidRPr="00FE2E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6B"/>
    <w:rsid w:val="007A0E37"/>
    <w:rsid w:val="00FE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D8888"/>
  <w15:chartTrackingRefBased/>
  <w15:docId w15:val="{3D9971D8-3FDB-4A54-AFE9-4CF05180F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E2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2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2E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2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2E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2E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2E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2E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2E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E2E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2E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2E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2E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2E6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2E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2E6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2E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2E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E2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2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2E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2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2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2E6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E2E6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2E6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2E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2E6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2E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Eduardo Lozano Bocanegra</dc:creator>
  <cp:keywords/>
  <dc:description/>
  <cp:lastModifiedBy>Daniel Eduardo Lozano Bocanegra</cp:lastModifiedBy>
  <cp:revision>1</cp:revision>
  <dcterms:created xsi:type="dcterms:W3CDTF">2026-09-10T19:41:00Z</dcterms:created>
  <dcterms:modified xsi:type="dcterms:W3CDTF">2026-09-10T19:45:00Z</dcterms:modified>
</cp:coreProperties>
</file>