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2CD26" w14:textId="77777777" w:rsidR="005461F6" w:rsidRPr="00815B17" w:rsidRDefault="005461F6" w:rsidP="005461F6">
      <w:pPr>
        <w:shd w:val="clear" w:color="auto" w:fill="FFFFFF"/>
        <w:spacing w:after="24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Nota: Circular Derogada por la Circular 1 de 2014</w:t>
      </w:r>
    </w:p>
    <w:p w14:paraId="69A0DA45" w14:textId="2E0F2287" w:rsidR="002B4ECB" w:rsidRDefault="00FD5008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CIRCULAR 3 DE 2012</w:t>
      </w:r>
    </w:p>
    <w:p w14:paraId="5AE276C3" w14:textId="77777777" w:rsidR="002B4ECB" w:rsidRDefault="00FD5008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(febrero 2)</w:t>
      </w:r>
    </w:p>
    <w:p w14:paraId="3CF2EDAF" w14:textId="77777777" w:rsidR="002B4ECB" w:rsidRDefault="00FD5008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INSTITUTO COLOMBIANO DE BIENESTAR FAMILIAR – ICBF</w:t>
      </w:r>
    </w:p>
    <w:tbl>
      <w:tblPr>
        <w:tblStyle w:val="a"/>
        <w:tblW w:w="88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7305"/>
      </w:tblGrid>
      <w:tr w:rsidR="002B4ECB" w14:paraId="567156E3" w14:textId="77777777">
        <w:trPr>
          <w:trHeight w:val="5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51A0E" w14:textId="77777777" w:rsidR="002B4ECB" w:rsidRDefault="00FD5008">
            <w:pPr>
              <w:spacing w:line="294" w:lineRule="auto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Para:</w:t>
            </w:r>
          </w:p>
        </w:tc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56FDD" w14:textId="77777777" w:rsidR="002B4ECB" w:rsidRDefault="00FD5008">
            <w:pPr>
              <w:spacing w:line="294" w:lineRule="auto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Directores, subdirectores, jefes de oficina y directores regionales</w:t>
            </w:r>
          </w:p>
        </w:tc>
      </w:tr>
      <w:tr w:rsidR="002B4ECB" w14:paraId="7A41E30E" w14:textId="77777777">
        <w:trPr>
          <w:trHeight w:val="8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F27FE" w14:textId="77777777" w:rsidR="002B4ECB" w:rsidRDefault="00FD5008">
            <w:pPr>
              <w:spacing w:line="294" w:lineRule="auto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Asunto:</w:t>
            </w:r>
          </w:p>
        </w:tc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19D6" w14:textId="77777777" w:rsidR="002B4ECB" w:rsidRDefault="00FD5008">
            <w:pPr>
              <w:spacing w:line="294" w:lineRule="auto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Procedimiento para dar trámite a los requerimientos y peticiones de los entes de control y el congreso de la república.</w:t>
            </w:r>
          </w:p>
        </w:tc>
      </w:tr>
    </w:tbl>
    <w:p w14:paraId="4CB098C1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De manera atenta y con el fin de garantizar que los requerimientos realizados por los entes de control y las peticiones del Congreso de la </w:t>
      </w:r>
      <w:proofErr w:type="gramStart"/>
      <w:r>
        <w:rPr>
          <w:rFonts w:ascii="Verdana" w:eastAsia="Verdana" w:hAnsi="Verdana" w:cs="Verdana"/>
        </w:rPr>
        <w:t>República,</w:t>
      </w:r>
      <w:proofErr w:type="gramEnd"/>
      <w:r>
        <w:rPr>
          <w:rFonts w:ascii="Verdana" w:eastAsia="Verdana" w:hAnsi="Verdana" w:cs="Verdana"/>
        </w:rPr>
        <w:t xml:space="preserve"> sean atendidos con oportunidad, pertinencia y certeza, se imparten las siguientes instrucciones respecto del procedimiento que se debe llevar a cabo desde su recepción hasta la remisión de las respuestas:</w:t>
      </w:r>
    </w:p>
    <w:p w14:paraId="2DE109F1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1. Requerimientos y peticiones de la Procuraduría General de la Nación y el Congreso de la República.</w:t>
      </w:r>
    </w:p>
    <w:p w14:paraId="2D47369F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-- El Grupo de Gestión Documental de la Dirección Administrativa en la Sede de la Dirección General o quien haga sus veces en las Regionales, radicará, escaneará y remitirá por correo electrónico los requerimientos o peticiones inmediatamente a la Secretaría General, dependencia que se encargará de direccionarlos a las diferentes áreas dependiendo del asunto objeto del requerimiento o petición y su competencia. En todos los casos se remitirá copia a la Dirección General para su conocimiento y a la Oficina Asesora Jurídica para el trámite respectivo.</w:t>
      </w:r>
    </w:p>
    <w:p w14:paraId="200743F6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-- Una vez el requerimiento sea direccionado por la Secretaría General a las áreas competentes, la Oficina Asesora Jurídica será la encargada de hacer seguimiento a las respuestas, vigilar el cumplimiento de los términos legales y la pertinencia y oportunidad de la información a remitir.</w:t>
      </w:r>
    </w:p>
    <w:p w14:paraId="51C6F1CF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 Las áreas competentes de elaborar las respuestas deben tramitar el requerimiento de manera inmediata y remitir el proyecto a la Oficina Asesora Jurídica para su consolidación, control de legalidad y remisión oportuna a la Dirección General para la firma del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. La información que se remita a la Oficina Asesora Jurídica debe estar certificada por 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o </w:t>
      </w:r>
      <w:proofErr w:type="gramStart"/>
      <w:r>
        <w:rPr>
          <w:rFonts w:ascii="Verdana" w:eastAsia="Verdana" w:hAnsi="Verdana" w:cs="Verdana"/>
        </w:rPr>
        <w:t>Jefe</w:t>
      </w:r>
      <w:proofErr w:type="gramEnd"/>
      <w:r>
        <w:rPr>
          <w:rFonts w:ascii="Verdana" w:eastAsia="Verdana" w:hAnsi="Verdana" w:cs="Verdana"/>
        </w:rPr>
        <w:t xml:space="preserve"> de Oficina competente y cumplir con criterios de certeza y oportunidad respecto de la materia del requerimiento.</w:t>
      </w:r>
    </w:p>
    <w:p w14:paraId="583769F0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 Para que se pueda garantizar un producto final confiable y oportuno, las respuestas de las áreas responsables deben remitirse a la Oficina Asesora Jurídica en el término indicado por dicha dependencia y en todo caso la respuesta final se entregará al Despacho del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con un día de antelación al vencimiento.</w:t>
      </w:r>
    </w:p>
    <w:p w14:paraId="60E810ED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2. Requerimientos de la Contraloría General de la República:</w:t>
      </w:r>
    </w:p>
    <w:p w14:paraId="41DE2DC9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-- El Grupo de Gestión Documental de la Dirección Administrativa en la Sede de la Dirección General o quien haga sus veces en las Regionales, radicará, escaneará y remitirá por correo electrónico los requerimientos o peticiones inmediatamente a la Secretaría General, dependencia que se encargará de direccionarlos a las diferentes áreas dependiendo del asunto objeto del requerimiento o petición y su competencia. En todos los casos se remitirá copia a la Dirección General para su conocimiento y a la Oficina de Control Interno de Gestión para el trámite respectivo.</w:t>
      </w:r>
    </w:p>
    <w:p w14:paraId="038F621F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-- Una vez el requerimiento es direccionado por la Secretaría General a las áreas competentes, la Oficina de Control Interno de Gestión será la encargada de hacer seguimiento a las respuestas, vigilar el cumplimiento de los términos legales y la pertinencia y oportunidad de la información a remitir.</w:t>
      </w:r>
    </w:p>
    <w:p w14:paraId="2EB3FA88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 Las áreas competentes de elaborar las respuestas deben tramitar el requerimiento de manera inmediata y remitirán el proyecto a la Oficina de Control Interno de Gestión para su consolidación, </w:t>
      </w:r>
      <w:proofErr w:type="gramStart"/>
      <w:r>
        <w:rPr>
          <w:rFonts w:ascii="Verdana" w:eastAsia="Verdana" w:hAnsi="Verdana" w:cs="Verdana"/>
        </w:rPr>
        <w:t>control  de</w:t>
      </w:r>
      <w:proofErr w:type="gramEnd"/>
      <w:r>
        <w:rPr>
          <w:rFonts w:ascii="Verdana" w:eastAsia="Verdana" w:hAnsi="Verdana" w:cs="Verdana"/>
        </w:rPr>
        <w:t xml:space="preserve"> legalidad y remisión oportuna a la Dirección General para la firma del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>.</w:t>
      </w:r>
    </w:p>
    <w:p w14:paraId="499F00E2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La información que se remita a la Oficina de Control de Gestión debe estar certificada por 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o </w:t>
      </w:r>
      <w:proofErr w:type="gramStart"/>
      <w:r>
        <w:rPr>
          <w:rFonts w:ascii="Verdana" w:eastAsia="Verdana" w:hAnsi="Verdana" w:cs="Verdana"/>
        </w:rPr>
        <w:t>Jefe</w:t>
      </w:r>
      <w:proofErr w:type="gramEnd"/>
      <w:r>
        <w:rPr>
          <w:rFonts w:ascii="Verdana" w:eastAsia="Verdana" w:hAnsi="Verdana" w:cs="Verdana"/>
        </w:rPr>
        <w:t xml:space="preserve"> de Oficina competente y cumplir con criterios de certeza y oportunidad respecto de la materia del requerimiento.</w:t>
      </w:r>
    </w:p>
    <w:p w14:paraId="73F1B0E5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-- La respuesta final deberá entregarse por la Oficina de Control de Gestión al Despacho del </w:t>
      </w:r>
      <w:proofErr w:type="gramStart"/>
      <w:r>
        <w:rPr>
          <w:rFonts w:ascii="Verdana" w:eastAsia="Verdana" w:hAnsi="Verdana" w:cs="Verdana"/>
        </w:rPr>
        <w:t>Director</w:t>
      </w:r>
      <w:proofErr w:type="gramEnd"/>
      <w:r>
        <w:rPr>
          <w:rFonts w:ascii="Verdana" w:eastAsia="Verdana" w:hAnsi="Verdana" w:cs="Verdana"/>
        </w:rPr>
        <w:t xml:space="preserve"> con un día de antelación al vencimiento.</w:t>
      </w:r>
    </w:p>
    <w:p w14:paraId="1A1C3662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 cumplimiento de estas instrucciones nos permitirá atender debidamente los requerimientos y peticiones de los entes de control y el Congreso de la República y cumplir con los mandatos legales sobre dichos asuntos y evitará futuras sanciones disciplinarias.</w:t>
      </w:r>
    </w:p>
    <w:p w14:paraId="475F0460" w14:textId="77777777" w:rsidR="002B4ECB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La presente Circular sustituye la Circular No. 023 de 13 de septiembre de 2010 en lo relacionado con el trámite de respuesta a las peticiones del Congreso de la República.</w:t>
      </w:r>
    </w:p>
    <w:p w14:paraId="2337A840" w14:textId="77777777" w:rsidR="002B4ECB" w:rsidRPr="005461F6" w:rsidRDefault="00FD5008">
      <w:pPr>
        <w:shd w:val="clear" w:color="auto" w:fill="FFFFFF"/>
        <w:spacing w:after="240"/>
        <w:jc w:val="both"/>
        <w:rPr>
          <w:rFonts w:ascii="Verdana" w:eastAsia="Verdana" w:hAnsi="Verdana" w:cs="Verdana"/>
          <w:lang w:val="pt-PT"/>
        </w:rPr>
      </w:pPr>
      <w:r w:rsidRPr="005461F6">
        <w:rPr>
          <w:rFonts w:ascii="Verdana" w:eastAsia="Verdana" w:hAnsi="Verdana" w:cs="Verdana"/>
          <w:lang w:val="pt-PT"/>
        </w:rPr>
        <w:t>Cordial saludo,</w:t>
      </w:r>
    </w:p>
    <w:p w14:paraId="293E5CC5" w14:textId="77777777" w:rsidR="002B4ECB" w:rsidRPr="005461F6" w:rsidRDefault="00FD5008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  <w:lang w:val="pt-PT"/>
        </w:rPr>
      </w:pPr>
      <w:r w:rsidRPr="005461F6">
        <w:rPr>
          <w:rFonts w:ascii="Verdana" w:eastAsia="Verdana" w:hAnsi="Verdana" w:cs="Verdana"/>
          <w:b/>
          <w:bCs/>
          <w:lang w:val="pt-PT"/>
        </w:rPr>
        <w:t>DIEGO ANDRÉS MOLANO APONTE</w:t>
      </w:r>
    </w:p>
    <w:p w14:paraId="5879A9E9" w14:textId="77777777" w:rsidR="002B4ECB" w:rsidRDefault="00FD5008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Director General.</w:t>
      </w:r>
    </w:p>
    <w:p w14:paraId="4E784043" w14:textId="77777777" w:rsidR="002B4ECB" w:rsidRDefault="002B4ECB">
      <w:pPr>
        <w:rPr>
          <w:rFonts w:ascii="Verdana" w:eastAsia="Verdana" w:hAnsi="Verdana" w:cs="Verdana"/>
        </w:rPr>
      </w:pPr>
    </w:p>
    <w:p w14:paraId="76462467" w14:textId="77777777" w:rsidR="002B4ECB" w:rsidRDefault="002B4ECB">
      <w:pPr>
        <w:rPr>
          <w:rFonts w:ascii="Verdana" w:eastAsia="Verdana" w:hAnsi="Verdana" w:cs="Verdana"/>
        </w:rPr>
      </w:pPr>
    </w:p>
    <w:sectPr w:rsidR="002B4EC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2F7D836E-BC5F-4DDC-869D-57E38E55B5CA}"/>
    <w:embedBold r:id="rId2" w:fontKey="{53B74D1D-BF7C-4927-9E5B-359CAC377F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F0FB2C0-CCE2-41B7-B0F6-400AA4958C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D7D7FEC-8582-42BF-AB2E-B6E77F3D4F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ECB"/>
    <w:rsid w:val="000D1DB8"/>
    <w:rsid w:val="002B4ECB"/>
    <w:rsid w:val="005461F6"/>
    <w:rsid w:val="00C45B19"/>
    <w:rsid w:val="00E06C77"/>
    <w:rsid w:val="00FD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58C6"/>
  <w15:docId w15:val="{8F9F949A-1643-4875-B51C-A6E49FA2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3" ma:contentTypeDescription="Crear nuevo documento." ma:contentTypeScope="" ma:versionID="b4d173dae77e0f6cefc0a12b2bbb2e99">
  <xsd:schema xmlns:xsd="http://www.w3.org/2001/XMLSchema" xmlns:xs="http://www.w3.org/2001/XMLSchema" xmlns:p="http://schemas.microsoft.com/office/2006/metadata/properties" xmlns:ns2="83b6216f-50ca-4067-8039-c588814c8876" targetNamespace="http://schemas.microsoft.com/office/2006/metadata/properties" ma:root="true" ma:fieldsID="eca3e6bf47cf396c8fb42fde65a041b6" ns2:_="">
    <xsd:import namespace="83b6216f-50ca-4067-8039-c588814c8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72DBAD-24ED-4653-AD8C-C18CDED65B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1B57B9-5D85-4952-B648-7C75D8D5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6216f-50ca-4067-8039-c588814c8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4B3953-189E-4073-8CC3-0FF3BDD266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3826</Characters>
  <Application>Microsoft Office Word</Application>
  <DocSecurity>0</DocSecurity>
  <Lines>31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Eduardo Lozano Bocanegra</dc:creator>
  <cp:lastModifiedBy>Daniel Eduardo Lozano Bocanegra</cp:lastModifiedBy>
  <cp:revision>2</cp:revision>
  <dcterms:created xsi:type="dcterms:W3CDTF">2026-09-02T20:40:00Z</dcterms:created>
  <dcterms:modified xsi:type="dcterms:W3CDTF">2026-09-02T20:40:00Z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