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9908" w14:textId="53363173" w:rsidR="00115A5B" w:rsidRPr="000C304F" w:rsidRDefault="00115A5B" w:rsidP="00115A5B">
      <w:pPr>
        <w:jc w:val="both"/>
        <w:rPr>
          <w:rFonts w:ascii="Verdana" w:hAnsi="Verdana"/>
          <w:b/>
          <w:bCs/>
          <w:sz w:val="20"/>
          <w:szCs w:val="20"/>
        </w:rPr>
      </w:pPr>
      <w:r w:rsidRPr="000C304F">
        <w:rPr>
          <w:rFonts w:ascii="Verdana" w:hAnsi="Verdana"/>
          <w:sz w:val="20"/>
          <w:szCs w:val="20"/>
        </w:rPr>
        <w:t>Nota:</w:t>
      </w:r>
      <w:r w:rsidRPr="000C304F">
        <w:rPr>
          <w:rFonts w:ascii="Verdana" w:hAnsi="Verdana"/>
          <w:b/>
          <w:bCs/>
          <w:sz w:val="20"/>
          <w:szCs w:val="20"/>
        </w:rPr>
        <w:t xml:space="preserve"> </w:t>
      </w:r>
      <w:r w:rsidRPr="000C304F">
        <w:rPr>
          <w:rFonts w:ascii="Verdana" w:hAnsi="Verdana"/>
          <w:sz w:val="20"/>
          <w:szCs w:val="20"/>
        </w:rPr>
        <w:t>Circular sustituida por la Circular 2 de 18 de enero de 2012</w:t>
      </w:r>
    </w:p>
    <w:p w14:paraId="02225C00" w14:textId="62D6624A" w:rsidR="005D058F" w:rsidRPr="00115A5B" w:rsidRDefault="005D058F" w:rsidP="000C304F">
      <w:pPr>
        <w:jc w:val="center"/>
        <w:rPr>
          <w:rFonts w:ascii="Verdana" w:hAnsi="Verdana"/>
          <w:b/>
          <w:bCs/>
          <w:sz w:val="22"/>
          <w:szCs w:val="22"/>
        </w:rPr>
      </w:pPr>
      <w:r w:rsidRPr="00115A5B">
        <w:rPr>
          <w:rFonts w:ascii="Verdana" w:hAnsi="Verdana"/>
          <w:b/>
          <w:bCs/>
          <w:sz w:val="22"/>
          <w:szCs w:val="22"/>
        </w:rPr>
        <w:t>CIRCULAR 0003 DE 2008</w:t>
      </w:r>
    </w:p>
    <w:p w14:paraId="0A25E8E6" w14:textId="19E4351D" w:rsidR="005D058F" w:rsidRPr="00115A5B" w:rsidRDefault="00115A5B" w:rsidP="000C304F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(25 de f</w:t>
      </w:r>
      <w:r w:rsidR="005D058F" w:rsidRPr="00115A5B">
        <w:rPr>
          <w:rFonts w:ascii="Verdana" w:hAnsi="Verdana"/>
          <w:b/>
          <w:bCs/>
          <w:sz w:val="22"/>
          <w:szCs w:val="22"/>
        </w:rPr>
        <w:t>ebrero</w:t>
      </w:r>
      <w:r>
        <w:rPr>
          <w:rFonts w:ascii="Verdana" w:hAnsi="Verdana"/>
          <w:b/>
          <w:bCs/>
          <w:sz w:val="22"/>
          <w:szCs w:val="22"/>
        </w:rPr>
        <w:t>)</w:t>
      </w:r>
    </w:p>
    <w:p w14:paraId="1D295AA6" w14:textId="14276C68" w:rsidR="005D058F" w:rsidRPr="00115A5B" w:rsidRDefault="005D058F" w:rsidP="000C304F">
      <w:pPr>
        <w:jc w:val="center"/>
        <w:rPr>
          <w:rFonts w:ascii="Verdana" w:hAnsi="Verdana"/>
          <w:b/>
          <w:bCs/>
          <w:sz w:val="22"/>
          <w:szCs w:val="22"/>
        </w:rPr>
      </w:pPr>
      <w:r w:rsidRPr="00115A5B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6B48E798" w14:textId="2AF94CCE" w:rsidR="005D058F" w:rsidRPr="00115A5B" w:rsidRDefault="000C304F" w:rsidP="00115A5B">
      <w:pPr>
        <w:jc w:val="both"/>
        <w:rPr>
          <w:rFonts w:ascii="Verdana" w:hAnsi="Verdana"/>
          <w:sz w:val="22"/>
          <w:szCs w:val="22"/>
        </w:rPr>
      </w:pPr>
      <w:r w:rsidRPr="00115A5B">
        <w:rPr>
          <w:rFonts w:ascii="Verdana" w:hAnsi="Verdana"/>
          <w:sz w:val="22"/>
          <w:szCs w:val="22"/>
        </w:rPr>
        <w:t xml:space="preserve">Para: directores, subdirectores y jefes de oficina sede nacional directores regionales y seccionales, coordinadores </w:t>
      </w:r>
      <w:proofErr w:type="spellStart"/>
      <w:r w:rsidRPr="00115A5B">
        <w:rPr>
          <w:rFonts w:ascii="Verdana" w:hAnsi="Verdana"/>
          <w:sz w:val="22"/>
          <w:szCs w:val="22"/>
        </w:rPr>
        <w:t>juridicos</w:t>
      </w:r>
      <w:proofErr w:type="spellEnd"/>
      <w:r w:rsidRPr="00115A5B">
        <w:rPr>
          <w:rFonts w:ascii="Verdana" w:hAnsi="Verdana"/>
          <w:sz w:val="22"/>
          <w:szCs w:val="22"/>
        </w:rPr>
        <w:t>.</w:t>
      </w:r>
    </w:p>
    <w:p w14:paraId="2ECD86A4" w14:textId="74935524" w:rsidR="005D058F" w:rsidRPr="00115A5B" w:rsidRDefault="000C304F" w:rsidP="00115A5B">
      <w:pPr>
        <w:jc w:val="both"/>
        <w:rPr>
          <w:rFonts w:ascii="Verdana" w:hAnsi="Verdana"/>
          <w:sz w:val="22"/>
          <w:szCs w:val="22"/>
        </w:rPr>
      </w:pPr>
      <w:r w:rsidRPr="00115A5B">
        <w:rPr>
          <w:rFonts w:ascii="Verdana" w:hAnsi="Verdana"/>
          <w:sz w:val="22"/>
          <w:szCs w:val="22"/>
        </w:rPr>
        <w:t>Asunto: solicitud de conceptos jurídicos.</w:t>
      </w:r>
    </w:p>
    <w:p w14:paraId="495412E7" w14:textId="4EC5E119" w:rsidR="005D058F" w:rsidRPr="00115A5B" w:rsidRDefault="005D058F" w:rsidP="00115A5B">
      <w:pPr>
        <w:jc w:val="both"/>
        <w:rPr>
          <w:rFonts w:ascii="Verdana" w:hAnsi="Verdana"/>
          <w:sz w:val="22"/>
          <w:szCs w:val="22"/>
        </w:rPr>
      </w:pPr>
      <w:r w:rsidRPr="00115A5B">
        <w:rPr>
          <w:rFonts w:ascii="Verdana" w:hAnsi="Verdana"/>
          <w:sz w:val="22"/>
          <w:szCs w:val="22"/>
        </w:rPr>
        <w:t>En ejercicio de las facultades establecidas en el Decreto 3264 de 2002 y con el propósito de racionalizar la actividad administrativa de la entidad, propender por una unidad conceptual y prestar un servicio de asesoría legal con calidad y oportunidad, esta Dirección considera necesario impartir instrucciones para el trámite de consultas, las cuales se atenderán a través de la Oficina Jurídica, según lo previsto en el Artículo 25 del CCA, así:</w:t>
      </w:r>
    </w:p>
    <w:p w14:paraId="18306EBB" w14:textId="45C4768B" w:rsidR="005D058F" w:rsidRPr="00115A5B" w:rsidRDefault="005D058F" w:rsidP="00115A5B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115A5B">
        <w:rPr>
          <w:rFonts w:ascii="Verdana" w:hAnsi="Verdana"/>
          <w:sz w:val="22"/>
          <w:szCs w:val="22"/>
        </w:rPr>
        <w:t xml:space="preserve">La solicitud de conceptos jurídicos al interior del ICBF que requieran las dependencias destinatarias de esta Circular o sus grupos de trabajo, se canalizarán únicamente a través del respectivo </w:t>
      </w:r>
      <w:proofErr w:type="gramStart"/>
      <w:r w:rsidRPr="00115A5B">
        <w:rPr>
          <w:rFonts w:ascii="Verdana" w:hAnsi="Verdana"/>
          <w:sz w:val="22"/>
          <w:szCs w:val="22"/>
        </w:rPr>
        <w:t>Director</w:t>
      </w:r>
      <w:proofErr w:type="gramEnd"/>
      <w:r w:rsidRPr="00115A5B">
        <w:rPr>
          <w:rFonts w:ascii="Verdana" w:hAnsi="Verdana"/>
          <w:sz w:val="22"/>
          <w:szCs w:val="22"/>
        </w:rPr>
        <w:t xml:space="preserve">, </w:t>
      </w:r>
      <w:proofErr w:type="gramStart"/>
      <w:r w:rsidRPr="00115A5B">
        <w:rPr>
          <w:rFonts w:ascii="Verdana" w:hAnsi="Verdana"/>
          <w:sz w:val="22"/>
          <w:szCs w:val="22"/>
        </w:rPr>
        <w:t>Subdirector</w:t>
      </w:r>
      <w:proofErr w:type="gramEnd"/>
      <w:r w:rsidRPr="00115A5B">
        <w:rPr>
          <w:rFonts w:ascii="Verdana" w:hAnsi="Verdana"/>
          <w:sz w:val="22"/>
          <w:szCs w:val="22"/>
        </w:rPr>
        <w:t xml:space="preserve"> o </w:t>
      </w:r>
      <w:proofErr w:type="gramStart"/>
      <w:r w:rsidRPr="00115A5B">
        <w:rPr>
          <w:rFonts w:ascii="Verdana" w:hAnsi="Verdana"/>
          <w:sz w:val="22"/>
          <w:szCs w:val="22"/>
        </w:rPr>
        <w:t>Jefe</w:t>
      </w:r>
      <w:proofErr w:type="gramEnd"/>
      <w:r w:rsidRPr="00115A5B">
        <w:rPr>
          <w:rFonts w:ascii="Verdana" w:hAnsi="Verdana"/>
          <w:sz w:val="22"/>
          <w:szCs w:val="22"/>
        </w:rPr>
        <w:t xml:space="preserve"> de Oficina.</w:t>
      </w:r>
    </w:p>
    <w:p w14:paraId="335E2D29" w14:textId="77777777" w:rsidR="000C304F" w:rsidRDefault="005D058F" w:rsidP="000C304F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115A5B">
        <w:rPr>
          <w:rFonts w:ascii="Verdana" w:hAnsi="Verdana"/>
          <w:sz w:val="22"/>
          <w:szCs w:val="22"/>
        </w:rPr>
        <w:t xml:space="preserve">Las dependencias de la Sede Nacional que tengan asignado </w:t>
      </w:r>
      <w:proofErr w:type="gramStart"/>
      <w:r w:rsidRPr="00115A5B">
        <w:rPr>
          <w:rFonts w:ascii="Verdana" w:hAnsi="Verdana"/>
          <w:sz w:val="22"/>
          <w:szCs w:val="22"/>
        </w:rPr>
        <w:t>temporalmente o permanentemente</w:t>
      </w:r>
      <w:proofErr w:type="gramEnd"/>
      <w:r w:rsidRPr="00115A5B">
        <w:rPr>
          <w:rFonts w:ascii="Verdana" w:hAnsi="Verdana"/>
          <w:sz w:val="22"/>
          <w:szCs w:val="22"/>
        </w:rPr>
        <w:t xml:space="preserve"> recurso humano con formación de abogado, en forma previa a la solicitud de concepto ante la Oficina Jurídica, deberá pronunciarse sobre el asunto en consulta, correspondiéndole a ésta fijar institucionalmente el criterio a que haya lugar, de acuerdo con lo previsto en el artículo 5° del Decreto 3264 de 2002.</w:t>
      </w:r>
    </w:p>
    <w:p w14:paraId="2C009C6E" w14:textId="0F89C52E" w:rsidR="005D058F" w:rsidRPr="000C304F" w:rsidRDefault="005D058F" w:rsidP="000C304F">
      <w:pPr>
        <w:pStyle w:val="Prrafodelista"/>
        <w:jc w:val="both"/>
        <w:rPr>
          <w:rFonts w:ascii="Verdana" w:hAnsi="Verdana"/>
          <w:sz w:val="22"/>
          <w:szCs w:val="22"/>
        </w:rPr>
      </w:pPr>
      <w:r w:rsidRPr="000C304F">
        <w:rPr>
          <w:rFonts w:ascii="Verdana" w:hAnsi="Verdana"/>
          <w:sz w:val="22"/>
          <w:szCs w:val="22"/>
        </w:rPr>
        <w:t xml:space="preserve">Las Regionales y Seccionales del Instituto que requieran consultas, lo harán a través del </w:t>
      </w:r>
      <w:proofErr w:type="gramStart"/>
      <w:r w:rsidRPr="000C304F">
        <w:rPr>
          <w:rFonts w:ascii="Verdana" w:hAnsi="Verdana"/>
          <w:sz w:val="22"/>
          <w:szCs w:val="22"/>
        </w:rPr>
        <w:t>Director Regional</w:t>
      </w:r>
      <w:proofErr w:type="gramEnd"/>
      <w:r w:rsidRPr="000C304F">
        <w:rPr>
          <w:rFonts w:ascii="Verdana" w:hAnsi="Verdana"/>
          <w:sz w:val="22"/>
          <w:szCs w:val="22"/>
        </w:rPr>
        <w:t xml:space="preserve"> o Seccional, previo pronunciamiento del Coordinador del Grupo Jurídico de la Regional o Seccional. En caso de no contar con un profesional en derecho podrá solicitarse concepto directamente a la Oficina Jurídica de la Sede Nacional.</w:t>
      </w:r>
    </w:p>
    <w:p w14:paraId="35054EA9" w14:textId="3BB04ECE" w:rsidR="005D058F" w:rsidRPr="000C304F" w:rsidRDefault="005D058F" w:rsidP="000C304F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0C304F">
        <w:rPr>
          <w:rFonts w:ascii="Verdana" w:hAnsi="Verdana"/>
          <w:sz w:val="22"/>
          <w:szCs w:val="22"/>
        </w:rPr>
        <w:t>La solicitud de concepto debe remitirse por escrito y contener como mínimo una exposición sucinta del asunto en consulta y sus antecedentes más sobresalientes, la tesis jurídica o la apreciación u opinión que se tenga sobre el tema en cuestión, la solicitud de concepto debe estar motivada en la dificultad que ofrezca la interpretación o aplicación de una norma o la necesidad de fijar su alcance, pero de ningún modo pueden fundamentarse en la exclusiva necesidad de refrendar decisiones o para sustraerse de cumplir funciones y menos aún para eximirse de eventuales responsabilidades.</w:t>
      </w:r>
    </w:p>
    <w:p w14:paraId="6B41C013" w14:textId="11EB1BE8" w:rsidR="005D058F" w:rsidRPr="00115A5B" w:rsidRDefault="005D058F" w:rsidP="000C304F">
      <w:pPr>
        <w:pStyle w:val="Prrafodelista"/>
        <w:jc w:val="both"/>
        <w:rPr>
          <w:rFonts w:ascii="Verdana" w:hAnsi="Verdana"/>
          <w:sz w:val="22"/>
          <w:szCs w:val="22"/>
        </w:rPr>
      </w:pPr>
      <w:r w:rsidRPr="00115A5B">
        <w:rPr>
          <w:rFonts w:ascii="Verdana" w:hAnsi="Verdana"/>
          <w:sz w:val="22"/>
          <w:szCs w:val="22"/>
        </w:rPr>
        <w:lastRenderedPageBreak/>
        <w:t>Sin perjuicio del libre ejercicio del derecho de petición en cualquiera de sus modalidades, se recomienda a las Direcciones Regionales y Seccionales y en general a todas las dependencias que integran el ICBF, tener en cuenta las instrucciones impartidas mediante la presente circular cuando requieran hacer consultas jurídicas ante la Oficina Jurídica de la Sede Nacional.</w:t>
      </w:r>
    </w:p>
    <w:p w14:paraId="329FA63B" w14:textId="4F4D5F89" w:rsidR="005D058F" w:rsidRPr="00115A5B" w:rsidRDefault="005D058F" w:rsidP="00115A5B">
      <w:pPr>
        <w:jc w:val="both"/>
        <w:rPr>
          <w:rFonts w:ascii="Verdana" w:hAnsi="Verdana"/>
          <w:sz w:val="22"/>
          <w:szCs w:val="22"/>
        </w:rPr>
      </w:pPr>
      <w:r w:rsidRPr="00115A5B">
        <w:rPr>
          <w:rFonts w:ascii="Verdana" w:hAnsi="Verdana"/>
          <w:sz w:val="22"/>
          <w:szCs w:val="22"/>
        </w:rPr>
        <w:t>El cumplimiento de lo señalado mediante esta circular se verificará a través de la Oficina Jurídica de la Sede Nacional.</w:t>
      </w:r>
    </w:p>
    <w:p w14:paraId="329BA1EB" w14:textId="042671EE" w:rsidR="005D058F" w:rsidRPr="00115A5B" w:rsidRDefault="005D058F" w:rsidP="00115A5B">
      <w:pPr>
        <w:jc w:val="both"/>
        <w:rPr>
          <w:rFonts w:ascii="Verdana" w:hAnsi="Verdana"/>
          <w:sz w:val="22"/>
          <w:szCs w:val="22"/>
        </w:rPr>
      </w:pPr>
      <w:r w:rsidRPr="00115A5B">
        <w:rPr>
          <w:rFonts w:ascii="Verdana" w:hAnsi="Verdana"/>
          <w:sz w:val="22"/>
          <w:szCs w:val="22"/>
        </w:rPr>
        <w:t>Cordialmente,</w:t>
      </w:r>
    </w:p>
    <w:p w14:paraId="5FB218B1" w14:textId="7A19038A" w:rsidR="005D058F" w:rsidRPr="00115A5B" w:rsidRDefault="005D058F" w:rsidP="00115A5B">
      <w:pPr>
        <w:jc w:val="center"/>
        <w:rPr>
          <w:rFonts w:ascii="Verdana" w:hAnsi="Verdana"/>
          <w:b/>
          <w:bCs/>
          <w:sz w:val="22"/>
          <w:szCs w:val="22"/>
        </w:rPr>
      </w:pPr>
      <w:r w:rsidRPr="00115A5B">
        <w:rPr>
          <w:rFonts w:ascii="Verdana" w:hAnsi="Verdana"/>
          <w:b/>
          <w:bCs/>
          <w:sz w:val="22"/>
          <w:szCs w:val="22"/>
        </w:rPr>
        <w:t>ELVIRA FORERO HERNÁNDEZ</w:t>
      </w:r>
    </w:p>
    <w:p w14:paraId="67F06125" w14:textId="098E1433" w:rsidR="00A724C4" w:rsidRPr="00115A5B" w:rsidRDefault="00115A5B" w:rsidP="00115A5B">
      <w:pPr>
        <w:jc w:val="center"/>
        <w:rPr>
          <w:rFonts w:ascii="Verdana" w:hAnsi="Verdana"/>
          <w:sz w:val="22"/>
          <w:szCs w:val="22"/>
        </w:rPr>
      </w:pPr>
      <w:r w:rsidRPr="00115A5B">
        <w:rPr>
          <w:rFonts w:ascii="Verdana" w:hAnsi="Verdana"/>
          <w:sz w:val="22"/>
          <w:szCs w:val="22"/>
        </w:rPr>
        <w:t>DIRECTORA GENERAL</w:t>
      </w:r>
    </w:p>
    <w:sectPr w:rsidR="00A724C4" w:rsidRPr="00115A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669"/>
    <w:multiLevelType w:val="hybridMultilevel"/>
    <w:tmpl w:val="73AC27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65AE0"/>
    <w:multiLevelType w:val="hybridMultilevel"/>
    <w:tmpl w:val="1EEA68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101524">
    <w:abstractNumId w:val="1"/>
  </w:num>
  <w:num w:numId="2" w16cid:durableId="169433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8C"/>
    <w:rsid w:val="000C304F"/>
    <w:rsid w:val="00115A5B"/>
    <w:rsid w:val="00243CB4"/>
    <w:rsid w:val="005D058F"/>
    <w:rsid w:val="00A724C4"/>
    <w:rsid w:val="00CB238C"/>
    <w:rsid w:val="00D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F212"/>
  <w15:chartTrackingRefBased/>
  <w15:docId w15:val="{1997196D-E86A-48D4-A70B-59372DA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2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2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2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2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2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2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2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2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2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2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23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23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23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23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23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23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2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2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2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23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23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23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2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23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2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E777DC-433A-4E0B-8F80-F10F7992A76D}"/>
</file>

<file path=customXml/itemProps2.xml><?xml version="1.0" encoding="utf-8"?>
<ds:datastoreItem xmlns:ds="http://schemas.openxmlformats.org/officeDocument/2006/customXml" ds:itemID="{B2C8CBDD-FF4C-4C3B-94D4-CC7AA1E23BB2}"/>
</file>

<file path=customXml/itemProps3.xml><?xml version="1.0" encoding="utf-8"?>
<ds:datastoreItem xmlns:ds="http://schemas.openxmlformats.org/officeDocument/2006/customXml" ds:itemID="{4560A259-BF53-4EBF-B0F3-07E52DC87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4</cp:revision>
  <dcterms:created xsi:type="dcterms:W3CDTF">2026-02-05T16:28:00Z</dcterms:created>
  <dcterms:modified xsi:type="dcterms:W3CDTF">2026-02-05T16:31:00Z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