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6BCC6" w14:textId="2EE58D6F" w:rsidR="00C41BC7" w:rsidRPr="008A0877" w:rsidRDefault="00C41BC7" w:rsidP="00C41BC7">
      <w:pPr>
        <w:jc w:val="center"/>
        <w:rPr>
          <w:rFonts w:ascii="Verdana" w:hAnsi="Verdana"/>
          <w:b/>
          <w:bCs/>
          <w:sz w:val="22"/>
          <w:szCs w:val="22"/>
        </w:rPr>
      </w:pPr>
      <w:r w:rsidRPr="008A0877">
        <w:rPr>
          <w:rFonts w:ascii="Verdana" w:hAnsi="Verdana"/>
          <w:b/>
          <w:bCs/>
          <w:sz w:val="22"/>
          <w:szCs w:val="22"/>
        </w:rPr>
        <w:t>CIRCULAR 3 DE 2007</w:t>
      </w:r>
    </w:p>
    <w:p w14:paraId="71AD3F6B" w14:textId="7C45B7FC" w:rsidR="00C41BC7" w:rsidRPr="008A0877" w:rsidRDefault="00C41BC7" w:rsidP="00C41BC7">
      <w:pPr>
        <w:jc w:val="center"/>
        <w:rPr>
          <w:rFonts w:ascii="Verdana" w:hAnsi="Verdana"/>
          <w:b/>
          <w:bCs/>
          <w:sz w:val="22"/>
          <w:szCs w:val="22"/>
        </w:rPr>
      </w:pPr>
      <w:r w:rsidRPr="008A0877">
        <w:rPr>
          <w:rFonts w:ascii="Verdana" w:hAnsi="Verdana"/>
          <w:b/>
          <w:bCs/>
          <w:sz w:val="22"/>
          <w:szCs w:val="22"/>
        </w:rPr>
        <w:t>(4 de abril)</w:t>
      </w:r>
    </w:p>
    <w:p w14:paraId="4911B084" w14:textId="39970525" w:rsidR="00C41BC7" w:rsidRPr="008A0877" w:rsidRDefault="00C41BC7" w:rsidP="00C41BC7">
      <w:pPr>
        <w:jc w:val="center"/>
        <w:rPr>
          <w:rFonts w:ascii="Verdana" w:hAnsi="Verdana"/>
          <w:sz w:val="22"/>
          <w:szCs w:val="22"/>
        </w:rPr>
      </w:pPr>
      <w:r w:rsidRPr="008A0877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0C34C51E" w14:textId="33532E6B" w:rsidR="00C41BC7" w:rsidRPr="008A0877" w:rsidRDefault="00C41BC7" w:rsidP="00C41BC7">
      <w:pPr>
        <w:jc w:val="both"/>
        <w:rPr>
          <w:rFonts w:ascii="Verdana" w:hAnsi="Verdana"/>
          <w:sz w:val="22"/>
          <w:szCs w:val="22"/>
        </w:rPr>
      </w:pPr>
      <w:r w:rsidRPr="008A0877">
        <w:rPr>
          <w:rFonts w:ascii="Verdana" w:hAnsi="Verdana"/>
          <w:sz w:val="22"/>
          <w:szCs w:val="22"/>
        </w:rPr>
        <w:t xml:space="preserve">Para: </w:t>
      </w:r>
      <w:proofErr w:type="gramStart"/>
      <w:r w:rsidRPr="008A0877">
        <w:rPr>
          <w:rFonts w:ascii="Verdana" w:hAnsi="Verdana"/>
          <w:sz w:val="22"/>
          <w:szCs w:val="22"/>
        </w:rPr>
        <w:t>Directores</w:t>
      </w:r>
      <w:proofErr w:type="gramEnd"/>
      <w:r w:rsidRPr="008A0877">
        <w:rPr>
          <w:rFonts w:ascii="Verdana" w:hAnsi="Verdana"/>
          <w:sz w:val="22"/>
          <w:szCs w:val="22"/>
        </w:rPr>
        <w:t xml:space="preserve"> y coordinadores jurídicos de regionales y seccionales.</w:t>
      </w:r>
    </w:p>
    <w:p w14:paraId="070184E2" w14:textId="436ECE73" w:rsidR="00C41BC7" w:rsidRPr="008A0877" w:rsidRDefault="00C41BC7" w:rsidP="00C41BC7">
      <w:pPr>
        <w:jc w:val="both"/>
        <w:rPr>
          <w:rFonts w:ascii="Verdana" w:hAnsi="Verdana"/>
          <w:sz w:val="22"/>
          <w:szCs w:val="22"/>
        </w:rPr>
      </w:pPr>
      <w:r w:rsidRPr="008A0877">
        <w:rPr>
          <w:rFonts w:ascii="Verdana" w:hAnsi="Verdana"/>
          <w:sz w:val="22"/>
          <w:szCs w:val="22"/>
        </w:rPr>
        <w:t>Asunto: Delegación.</w:t>
      </w:r>
    </w:p>
    <w:p w14:paraId="7E77B919" w14:textId="3DD70EF9" w:rsidR="00C41BC7" w:rsidRPr="008A0877" w:rsidRDefault="00C41BC7" w:rsidP="00C41BC7">
      <w:pPr>
        <w:jc w:val="both"/>
        <w:rPr>
          <w:rFonts w:ascii="Verdana" w:hAnsi="Verdana"/>
          <w:sz w:val="22"/>
          <w:szCs w:val="22"/>
        </w:rPr>
      </w:pPr>
      <w:r w:rsidRPr="008A0877">
        <w:rPr>
          <w:rFonts w:ascii="Verdana" w:hAnsi="Verdana"/>
          <w:sz w:val="22"/>
          <w:szCs w:val="22"/>
        </w:rPr>
        <w:t>En atención a la expedición del nuevo Manual de Contratación adoptado mediante la Resolución 0505 del 21 de marzo de 2007, proferido por esta Dirección, este Despacho considera necesario impartir las siguientes instrucciones:</w:t>
      </w:r>
    </w:p>
    <w:p w14:paraId="242D7A0F" w14:textId="0632B023" w:rsidR="00C41BC7" w:rsidRPr="008A0877" w:rsidRDefault="00C41BC7" w:rsidP="00C41BC7">
      <w:pPr>
        <w:pStyle w:val="Prrafodelista"/>
        <w:numPr>
          <w:ilvl w:val="0"/>
          <w:numId w:val="4"/>
        </w:numPr>
        <w:jc w:val="both"/>
        <w:rPr>
          <w:rFonts w:ascii="Verdana" w:hAnsi="Verdana"/>
          <w:sz w:val="22"/>
          <w:szCs w:val="22"/>
        </w:rPr>
      </w:pPr>
      <w:r w:rsidRPr="008A0877">
        <w:rPr>
          <w:rFonts w:ascii="Verdana" w:hAnsi="Verdana"/>
          <w:sz w:val="22"/>
          <w:szCs w:val="22"/>
        </w:rPr>
        <w:t xml:space="preserve">De acuerdo con lo previsto en el artículo decimosegundo de la Resolución No. 0505 del 21 de marzo de 2007, numerales 4 y 5, se delega la facultad de celebrar todo tipo de convenios o contratos, incluidos los interadministrativos, en los </w:t>
      </w:r>
      <w:proofErr w:type="gramStart"/>
      <w:r w:rsidRPr="008A0877">
        <w:rPr>
          <w:rFonts w:ascii="Verdana" w:hAnsi="Verdana"/>
          <w:sz w:val="22"/>
          <w:szCs w:val="22"/>
        </w:rPr>
        <w:t>Directores Regionales</w:t>
      </w:r>
      <w:proofErr w:type="gramEnd"/>
      <w:r w:rsidRPr="008A0877">
        <w:rPr>
          <w:rFonts w:ascii="Verdana" w:hAnsi="Verdana"/>
          <w:sz w:val="22"/>
          <w:szCs w:val="22"/>
        </w:rPr>
        <w:t xml:space="preserve"> hasta por la cuantía de mil (1000) SMLMV, y en los </w:t>
      </w:r>
      <w:proofErr w:type="gramStart"/>
      <w:r w:rsidRPr="008A0877">
        <w:rPr>
          <w:rFonts w:ascii="Verdana" w:hAnsi="Verdana"/>
          <w:sz w:val="22"/>
          <w:szCs w:val="22"/>
        </w:rPr>
        <w:t>Directores</w:t>
      </w:r>
      <w:proofErr w:type="gramEnd"/>
      <w:r w:rsidRPr="008A0877">
        <w:rPr>
          <w:rFonts w:ascii="Verdana" w:hAnsi="Verdana"/>
          <w:sz w:val="22"/>
          <w:szCs w:val="22"/>
        </w:rPr>
        <w:t xml:space="preserve"> Seccionales, hasta por la cuantía de trescientos (300) SMLMV, sin perjuicio de lo establecido para los contratos de aporte.</w:t>
      </w:r>
    </w:p>
    <w:p w14:paraId="2928A012" w14:textId="42973594" w:rsidR="00C41BC7" w:rsidRPr="008A0877" w:rsidRDefault="00C41BC7" w:rsidP="00C41BC7">
      <w:pPr>
        <w:pStyle w:val="Prrafodelista"/>
        <w:numPr>
          <w:ilvl w:val="0"/>
          <w:numId w:val="4"/>
        </w:numPr>
        <w:jc w:val="both"/>
        <w:rPr>
          <w:rFonts w:ascii="Verdana" w:hAnsi="Verdana"/>
          <w:sz w:val="22"/>
          <w:szCs w:val="22"/>
        </w:rPr>
      </w:pPr>
      <w:r w:rsidRPr="008A0877">
        <w:rPr>
          <w:rFonts w:ascii="Verdana" w:hAnsi="Verdana"/>
          <w:sz w:val="22"/>
          <w:szCs w:val="22"/>
        </w:rPr>
        <w:t xml:space="preserve">La delegación de que tratan las disposiciones del Manual de Contratación, mencionadas en el numeral anterior, se entienden concedidas por cada convenio o contrato, considerados estos sobre el aporte en recursos o en </w:t>
      </w:r>
      <w:proofErr w:type="spellStart"/>
      <w:r w:rsidRPr="008A0877">
        <w:rPr>
          <w:rFonts w:ascii="Verdana" w:hAnsi="Verdana"/>
          <w:sz w:val="22"/>
          <w:szCs w:val="22"/>
        </w:rPr>
        <w:t>bienestarina</w:t>
      </w:r>
      <w:proofErr w:type="spellEnd"/>
      <w:r w:rsidRPr="008A0877">
        <w:rPr>
          <w:rFonts w:ascii="Verdana" w:hAnsi="Verdana"/>
          <w:sz w:val="22"/>
          <w:szCs w:val="22"/>
        </w:rPr>
        <w:t xml:space="preserve"> que haga el ICBF en cada uno de ellos.</w:t>
      </w:r>
    </w:p>
    <w:p w14:paraId="6D2D1B4E" w14:textId="7A889D60" w:rsidR="00C41BC7" w:rsidRPr="008A0877" w:rsidRDefault="00C41BC7" w:rsidP="00C41BC7">
      <w:pPr>
        <w:pStyle w:val="Prrafodelista"/>
        <w:numPr>
          <w:ilvl w:val="0"/>
          <w:numId w:val="4"/>
        </w:numPr>
        <w:jc w:val="both"/>
        <w:rPr>
          <w:rFonts w:ascii="Verdana" w:hAnsi="Verdana"/>
          <w:sz w:val="22"/>
          <w:szCs w:val="22"/>
        </w:rPr>
      </w:pPr>
      <w:r w:rsidRPr="008A0877">
        <w:rPr>
          <w:rFonts w:ascii="Verdana" w:hAnsi="Verdana"/>
          <w:sz w:val="22"/>
          <w:szCs w:val="22"/>
        </w:rPr>
        <w:t>Respecto a los convenios o contratos para la ejecución de programas de clubes prejuveniles y juveniles, se debe tener en cuenta lo siguiente:</w:t>
      </w:r>
    </w:p>
    <w:p w14:paraId="4581BAAD" w14:textId="6A483539" w:rsidR="00C41BC7" w:rsidRPr="008A0877" w:rsidRDefault="00C41BC7" w:rsidP="00C41BC7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8A0877">
        <w:rPr>
          <w:rFonts w:ascii="Verdana" w:hAnsi="Verdana"/>
          <w:sz w:val="22"/>
          <w:szCs w:val="22"/>
        </w:rPr>
        <w:t xml:space="preserve">En cuanto a los convenios o contratos que no hayan iniciado a la fecha, la fase precontractual, los </w:t>
      </w:r>
      <w:proofErr w:type="gramStart"/>
      <w:r w:rsidRPr="008A0877">
        <w:rPr>
          <w:rFonts w:ascii="Verdana" w:hAnsi="Verdana"/>
          <w:sz w:val="22"/>
          <w:szCs w:val="22"/>
        </w:rPr>
        <w:t>Directores Regionales</w:t>
      </w:r>
      <w:proofErr w:type="gramEnd"/>
      <w:r w:rsidRPr="008A0877">
        <w:rPr>
          <w:rFonts w:ascii="Verdana" w:hAnsi="Verdana"/>
          <w:sz w:val="22"/>
          <w:szCs w:val="22"/>
        </w:rPr>
        <w:t xml:space="preserve"> y Seccionales deberán abstenerse de adelantar dichos trámites.</w:t>
      </w:r>
    </w:p>
    <w:p w14:paraId="58722DBF" w14:textId="4D972613" w:rsidR="00C41BC7" w:rsidRPr="008A0877" w:rsidRDefault="00C41BC7" w:rsidP="00C41BC7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8A0877">
        <w:rPr>
          <w:rFonts w:ascii="Verdana" w:hAnsi="Verdana"/>
          <w:sz w:val="22"/>
          <w:szCs w:val="22"/>
        </w:rPr>
        <w:t>En los casos en que se haya iniciado la fase precontractual y no se haya surtido el perfeccionamiento, dicho trámite deberá suspenderse</w:t>
      </w:r>
    </w:p>
    <w:p w14:paraId="736D708C" w14:textId="32B563BA" w:rsidR="00C41BC7" w:rsidRPr="008A0877" w:rsidRDefault="00C41BC7" w:rsidP="00C41BC7">
      <w:pPr>
        <w:jc w:val="both"/>
        <w:rPr>
          <w:rFonts w:ascii="Verdana" w:hAnsi="Verdana"/>
          <w:sz w:val="22"/>
          <w:szCs w:val="22"/>
        </w:rPr>
      </w:pPr>
      <w:r w:rsidRPr="008A0877">
        <w:rPr>
          <w:rFonts w:ascii="Verdana" w:hAnsi="Verdana"/>
          <w:sz w:val="22"/>
          <w:szCs w:val="22"/>
        </w:rPr>
        <w:t>Con el propósito de mantener una adecuada coordinación entre el nivel nacional frente al Regional o Seccional, respecto a las actividades a ejecutar con las distintas entidades públicas o privadas que desarrollen proyectos o programas similares, los Directores en cada una de sus jurisdicciones, tendrán la obligación de garantizar que dichos programas se contraten y ejecuten de acuerdo con las directrices que el ICBF imparta sobre la materia, razón por la cual en los supuestos señaladas en los ordinales a) y b) de este numeral 3, la iniciación o continuidad de los convenios o contratos deberá sujetarse a lo previsto en la presente circular.</w:t>
      </w:r>
    </w:p>
    <w:p w14:paraId="48839A94" w14:textId="77777777" w:rsidR="00C41BC7" w:rsidRPr="008A0877" w:rsidRDefault="00C41BC7" w:rsidP="00C41BC7">
      <w:pPr>
        <w:jc w:val="both"/>
        <w:rPr>
          <w:rFonts w:ascii="Verdana" w:hAnsi="Verdana"/>
          <w:sz w:val="22"/>
          <w:szCs w:val="22"/>
        </w:rPr>
      </w:pPr>
      <w:r w:rsidRPr="008A0877">
        <w:rPr>
          <w:rFonts w:ascii="Verdana" w:hAnsi="Verdana"/>
          <w:sz w:val="22"/>
          <w:szCs w:val="22"/>
        </w:rPr>
        <w:lastRenderedPageBreak/>
        <w:t>Finalmente, es oportuno reiterar que los ordenadores del gasto destinatarios de la presente circular, ejercerán las delegaciones otorgadas, conforme a la ley y los reglamentos y bajo el estricto cumplimiento de las pautas que impartan las áreas competentes a nivel nacional, para cuyo efecto las Regionales y Seccionales deberán informar a la Dirección Técnica, a través de la Subdirección de Asesoría Territorial, dentro de los 3 días hábiles siguientes a la celebración de los convenios o contratos de que trata el presente instructivo, mediante el diligenciamiento del formato ANEXO.</w:t>
      </w:r>
    </w:p>
    <w:p w14:paraId="75459057" w14:textId="480AA635" w:rsidR="00C41BC7" w:rsidRPr="008A0877" w:rsidRDefault="00C41BC7" w:rsidP="00C41BC7">
      <w:pPr>
        <w:jc w:val="both"/>
        <w:rPr>
          <w:rFonts w:ascii="Verdana" w:hAnsi="Verdana"/>
          <w:sz w:val="22"/>
          <w:szCs w:val="22"/>
        </w:rPr>
      </w:pPr>
      <w:r w:rsidRPr="008A0877">
        <w:rPr>
          <w:rFonts w:ascii="Verdana" w:hAnsi="Verdana"/>
          <w:sz w:val="22"/>
          <w:szCs w:val="22"/>
        </w:rPr>
        <w:t xml:space="preserve">Cordialmente, </w:t>
      </w:r>
    </w:p>
    <w:p w14:paraId="310D3EB4" w14:textId="48B3481F" w:rsidR="00C41BC7" w:rsidRPr="008A0877" w:rsidRDefault="00C41BC7" w:rsidP="00C41BC7">
      <w:pPr>
        <w:jc w:val="center"/>
        <w:rPr>
          <w:rFonts w:ascii="Verdana" w:hAnsi="Verdana"/>
          <w:b/>
          <w:bCs/>
          <w:sz w:val="22"/>
          <w:szCs w:val="22"/>
        </w:rPr>
      </w:pPr>
      <w:r w:rsidRPr="008A0877">
        <w:rPr>
          <w:rFonts w:ascii="Verdana" w:hAnsi="Verdana"/>
          <w:b/>
          <w:bCs/>
          <w:sz w:val="22"/>
          <w:szCs w:val="22"/>
        </w:rPr>
        <w:t>ELVIRA FORERO HERNÁNDEZ</w:t>
      </w:r>
    </w:p>
    <w:p w14:paraId="634FDD98" w14:textId="11F3BF97" w:rsidR="00A724C4" w:rsidRPr="008A0877" w:rsidRDefault="00C41BC7" w:rsidP="00C41BC7">
      <w:pPr>
        <w:jc w:val="center"/>
        <w:rPr>
          <w:rFonts w:ascii="Verdana" w:hAnsi="Verdana"/>
          <w:sz w:val="22"/>
          <w:szCs w:val="22"/>
        </w:rPr>
      </w:pPr>
      <w:r w:rsidRPr="008A0877">
        <w:rPr>
          <w:rFonts w:ascii="Verdana" w:hAnsi="Verdana"/>
          <w:sz w:val="22"/>
          <w:szCs w:val="22"/>
        </w:rPr>
        <w:t>DIRECTORA GENERAL</w:t>
      </w:r>
    </w:p>
    <w:sectPr w:rsidR="00A724C4" w:rsidRPr="008A08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87E1F"/>
    <w:multiLevelType w:val="hybridMultilevel"/>
    <w:tmpl w:val="96C68EA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F4295"/>
    <w:multiLevelType w:val="hybridMultilevel"/>
    <w:tmpl w:val="23A2656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95E0F"/>
    <w:multiLevelType w:val="hybridMultilevel"/>
    <w:tmpl w:val="A1BE8CC6"/>
    <w:lvl w:ilvl="0" w:tplc="D090E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127BB"/>
    <w:multiLevelType w:val="hybridMultilevel"/>
    <w:tmpl w:val="F804723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441571">
    <w:abstractNumId w:val="3"/>
  </w:num>
  <w:num w:numId="2" w16cid:durableId="99615128">
    <w:abstractNumId w:val="0"/>
  </w:num>
  <w:num w:numId="3" w16cid:durableId="2109429102">
    <w:abstractNumId w:val="1"/>
  </w:num>
  <w:num w:numId="4" w16cid:durableId="364788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919"/>
    <w:rsid w:val="00243CB4"/>
    <w:rsid w:val="00800232"/>
    <w:rsid w:val="008A0877"/>
    <w:rsid w:val="00984453"/>
    <w:rsid w:val="00A724C4"/>
    <w:rsid w:val="00C41BC7"/>
    <w:rsid w:val="00F4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30A38"/>
  <w15:chartTrackingRefBased/>
  <w15:docId w15:val="{139BC9B4-834E-4A58-B3E1-FED06B1B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41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1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1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1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1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1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1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1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1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1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41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1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19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191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19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191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19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19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41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41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41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41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1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4191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4191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4191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1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191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419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023CFF-039D-49C5-B6FD-125084A4B2C9}"/>
</file>

<file path=customXml/itemProps2.xml><?xml version="1.0" encoding="utf-8"?>
<ds:datastoreItem xmlns:ds="http://schemas.openxmlformats.org/officeDocument/2006/customXml" ds:itemID="{AB85D1EC-C297-46B3-8630-A1998D08F807}"/>
</file>

<file path=customXml/itemProps3.xml><?xml version="1.0" encoding="utf-8"?>
<ds:datastoreItem xmlns:ds="http://schemas.openxmlformats.org/officeDocument/2006/customXml" ds:itemID="{24F49230-F3B3-471F-80BA-96FFE502BA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440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Monica Alejandra Caicedo Guerrero</cp:lastModifiedBy>
  <cp:revision>3</cp:revision>
  <dcterms:created xsi:type="dcterms:W3CDTF">2026-02-03T15:29:00Z</dcterms:created>
  <dcterms:modified xsi:type="dcterms:W3CDTF">2026-02-04T19:57:00Z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