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AC67" w14:textId="77777777" w:rsidR="005C52F2" w:rsidRPr="005C52F2" w:rsidRDefault="005C52F2" w:rsidP="005C52F2">
      <w:pPr>
        <w:jc w:val="center"/>
        <w:rPr>
          <w:rFonts w:ascii="Verdana" w:hAnsi="Verdana"/>
          <w:sz w:val="22"/>
          <w:szCs w:val="22"/>
        </w:rPr>
      </w:pPr>
      <w:r w:rsidRPr="005C52F2">
        <w:rPr>
          <w:rFonts w:ascii="Verdana" w:hAnsi="Verdana"/>
          <w:b/>
          <w:bCs/>
          <w:sz w:val="22"/>
          <w:szCs w:val="22"/>
        </w:rPr>
        <w:t>CIRCULAR 26 DE 2006</w:t>
      </w:r>
    </w:p>
    <w:p w14:paraId="66ACA9FB" w14:textId="77777777" w:rsidR="005C52F2" w:rsidRPr="005C52F2" w:rsidRDefault="005C52F2" w:rsidP="005C52F2">
      <w:pPr>
        <w:jc w:val="center"/>
        <w:rPr>
          <w:rFonts w:ascii="Verdana" w:hAnsi="Verdana"/>
          <w:sz w:val="22"/>
          <w:szCs w:val="22"/>
        </w:rPr>
      </w:pPr>
      <w:r w:rsidRPr="005C52F2">
        <w:rPr>
          <w:rFonts w:ascii="Verdana" w:hAnsi="Verdana"/>
          <w:sz w:val="22"/>
          <w:szCs w:val="22"/>
        </w:rPr>
        <w:t>(22 diciembre)</w:t>
      </w:r>
    </w:p>
    <w:p w14:paraId="2B3C977F" w14:textId="77777777" w:rsidR="005C52F2" w:rsidRPr="005C52F2" w:rsidRDefault="005C52F2" w:rsidP="005C52F2">
      <w:pPr>
        <w:jc w:val="center"/>
        <w:rPr>
          <w:rFonts w:ascii="Verdana" w:hAnsi="Verdana"/>
          <w:sz w:val="22"/>
          <w:szCs w:val="22"/>
        </w:rPr>
      </w:pPr>
      <w:r w:rsidRPr="005C52F2">
        <w:rPr>
          <w:rFonts w:ascii="Verdana" w:hAnsi="Verdana"/>
          <w:b/>
          <w:bCs/>
          <w:sz w:val="22"/>
          <w:szCs w:val="22"/>
        </w:rPr>
        <w:t>INSTITUTO COLOMBIANO DE BIENESTAR FAMILIAR</w:t>
      </w:r>
    </w:p>
    <w:p w14:paraId="4E8C9C15" w14:textId="77777777" w:rsidR="005C52F2" w:rsidRPr="005C52F2" w:rsidRDefault="005C52F2" w:rsidP="005C52F2">
      <w:pPr>
        <w:jc w:val="both"/>
        <w:rPr>
          <w:rFonts w:ascii="Verdana" w:hAnsi="Verdana"/>
          <w:sz w:val="22"/>
          <w:szCs w:val="22"/>
        </w:rPr>
      </w:pPr>
      <w:r w:rsidRPr="005C52F2">
        <w:rPr>
          <w:rFonts w:ascii="Verdana" w:hAnsi="Verdana"/>
          <w:sz w:val="22"/>
          <w:szCs w:val="22"/>
        </w:rPr>
        <w:t>Bogotá</w:t>
      </w:r>
    </w:p>
    <w:p w14:paraId="034CAD45" w14:textId="7EB9E4FC" w:rsidR="005C52F2" w:rsidRPr="005C52F2" w:rsidRDefault="005C52F2" w:rsidP="005C52F2">
      <w:pPr>
        <w:jc w:val="both"/>
        <w:rPr>
          <w:rFonts w:ascii="Verdana" w:hAnsi="Verdana"/>
          <w:sz w:val="22"/>
          <w:szCs w:val="22"/>
        </w:rPr>
      </w:pPr>
      <w:r w:rsidRPr="005C52F2">
        <w:rPr>
          <w:rFonts w:ascii="Verdana" w:hAnsi="Verdana"/>
          <w:b/>
          <w:bCs/>
          <w:sz w:val="22"/>
          <w:szCs w:val="22"/>
        </w:rPr>
        <w:t>PARA: </w:t>
      </w:r>
      <w:r w:rsidRPr="005C52F2">
        <w:rPr>
          <w:rFonts w:ascii="Verdana" w:hAnsi="Verdana"/>
          <w:sz w:val="22"/>
          <w:szCs w:val="22"/>
        </w:rPr>
        <w:t xml:space="preserve">Defensores </w:t>
      </w:r>
      <w:r>
        <w:rPr>
          <w:rFonts w:ascii="Verdana" w:hAnsi="Verdana"/>
          <w:sz w:val="22"/>
          <w:szCs w:val="22"/>
        </w:rPr>
        <w:t>d</w:t>
      </w:r>
      <w:r w:rsidRPr="005C52F2">
        <w:rPr>
          <w:rFonts w:ascii="Verdana" w:hAnsi="Verdana"/>
          <w:sz w:val="22"/>
          <w:szCs w:val="22"/>
        </w:rPr>
        <w:t xml:space="preserve">e Familia Regionales Antioquia, Arauca, </w:t>
      </w:r>
      <w:proofErr w:type="spellStart"/>
      <w:r w:rsidRPr="005C52F2">
        <w:rPr>
          <w:rFonts w:ascii="Verdana" w:hAnsi="Verdana"/>
          <w:sz w:val="22"/>
          <w:szCs w:val="22"/>
        </w:rPr>
        <w:t>Bogota</w:t>
      </w:r>
      <w:proofErr w:type="spellEnd"/>
      <w:r w:rsidRPr="005C52F2">
        <w:rPr>
          <w:rFonts w:ascii="Verdana" w:hAnsi="Verdana"/>
          <w:sz w:val="22"/>
          <w:szCs w:val="22"/>
        </w:rPr>
        <w:t xml:space="preserve">, Bolivar, Caldas, Casanare, Cesar, Meta, Santander, </w:t>
      </w:r>
      <w:proofErr w:type="spellStart"/>
      <w:r w:rsidRPr="005C52F2">
        <w:rPr>
          <w:rFonts w:ascii="Verdana" w:hAnsi="Verdana"/>
          <w:sz w:val="22"/>
          <w:szCs w:val="22"/>
        </w:rPr>
        <w:t>Quindio</w:t>
      </w:r>
      <w:proofErr w:type="spellEnd"/>
      <w:r w:rsidRPr="005C52F2">
        <w:rPr>
          <w:rFonts w:ascii="Verdana" w:hAnsi="Verdana"/>
          <w:sz w:val="22"/>
          <w:szCs w:val="22"/>
        </w:rPr>
        <w:t>, Risaralda, Valle</w:t>
      </w:r>
    </w:p>
    <w:p w14:paraId="2F9FE92A" w14:textId="77777777" w:rsidR="005C52F2" w:rsidRPr="005C52F2" w:rsidRDefault="005C52F2" w:rsidP="005C52F2">
      <w:pPr>
        <w:jc w:val="both"/>
        <w:rPr>
          <w:rFonts w:ascii="Verdana" w:hAnsi="Verdana"/>
          <w:sz w:val="22"/>
          <w:szCs w:val="22"/>
        </w:rPr>
      </w:pPr>
      <w:r w:rsidRPr="005C52F2">
        <w:rPr>
          <w:rFonts w:ascii="Verdana" w:hAnsi="Verdana"/>
          <w:b/>
          <w:bCs/>
          <w:sz w:val="22"/>
          <w:szCs w:val="22"/>
        </w:rPr>
        <w:t>Asunto</w:t>
      </w:r>
      <w:r w:rsidRPr="005C52F2">
        <w:rPr>
          <w:rFonts w:ascii="Verdana" w:hAnsi="Verdana"/>
          <w:sz w:val="22"/>
          <w:szCs w:val="22"/>
        </w:rPr>
        <w:t>: Recomendaciones informe defensorial</w:t>
      </w:r>
    </w:p>
    <w:p w14:paraId="24C0B379" w14:textId="77777777" w:rsidR="005C52F2" w:rsidRPr="005C52F2" w:rsidRDefault="005C52F2" w:rsidP="005C52F2">
      <w:pPr>
        <w:jc w:val="both"/>
        <w:rPr>
          <w:rFonts w:ascii="Verdana" w:hAnsi="Verdana"/>
          <w:sz w:val="22"/>
          <w:szCs w:val="22"/>
        </w:rPr>
      </w:pPr>
      <w:r w:rsidRPr="005C52F2">
        <w:rPr>
          <w:rFonts w:ascii="Verdana" w:hAnsi="Verdana"/>
          <w:sz w:val="22"/>
          <w:szCs w:val="22"/>
        </w:rPr>
        <w:t>La Defensoría del Pueblo en investigación titulada “caracterización de las niñas, niños y adolescentes desvinculados de los grupos armados ilegales: inserción social y productiva desde un enfoque de derechos humanos”, realizó algunas recomendaciones al ICBF como ente rector del Sistema Nacional de Bienestar Familiar, de las cuales es importante destacar las siguientes, a fin de dar cumplimiento a nivel nacional:</w:t>
      </w:r>
    </w:p>
    <w:p w14:paraId="0FB1F0D1" w14:textId="22DE0B25" w:rsidR="005C52F2" w:rsidRPr="005C52F2" w:rsidRDefault="005C52F2" w:rsidP="005C52F2">
      <w:pPr>
        <w:jc w:val="both"/>
        <w:rPr>
          <w:rFonts w:ascii="Verdana" w:hAnsi="Verdana"/>
          <w:sz w:val="22"/>
          <w:szCs w:val="22"/>
        </w:rPr>
      </w:pPr>
      <w:r w:rsidRPr="005C52F2">
        <w:rPr>
          <w:rFonts w:ascii="Verdana" w:hAnsi="Verdana"/>
          <w:sz w:val="22"/>
          <w:szCs w:val="22"/>
        </w:rPr>
        <w:t>1. Conforme a la sentencia C-203 de 2005 de la Corte Constitucional, se solicita a los defensores de familia adscritos a los Juzgados de Menores y Promiscuos de Familia que en todos los procesos judiciales contra niños, niñas y adolescentes desvinculados de los grupos armados, se verifique para ellos la expedición de la Certificación del Comité Operativo para la Delación de las Armas - CODA, la cual es necesaria para la adquisición de beneficios; al tiempo que se requiere garantizar que estos niños y niñas sean incorporados al programa destinado para tal efecto en el ICBF.</w:t>
      </w:r>
    </w:p>
    <w:p w14:paraId="38703CD2" w14:textId="77777777" w:rsidR="005C52F2" w:rsidRPr="005C52F2" w:rsidRDefault="005C52F2" w:rsidP="005C52F2">
      <w:pPr>
        <w:jc w:val="both"/>
        <w:rPr>
          <w:rFonts w:ascii="Verdana" w:hAnsi="Verdana"/>
          <w:sz w:val="22"/>
          <w:szCs w:val="22"/>
        </w:rPr>
      </w:pPr>
      <w:r w:rsidRPr="005C52F2">
        <w:rPr>
          <w:rFonts w:ascii="Verdana" w:hAnsi="Verdana"/>
          <w:sz w:val="22"/>
          <w:szCs w:val="22"/>
        </w:rPr>
        <w:t>2. Se recomienda al Instituto Colombiano de Bienestar Familiar adoptar las medidas para asegurar que los Defensores de Familia cumplan con el deber de suministrar información veraz y oportuna a los menores de edad desvinculados de los grupos armados ilegales respecto del proceso judicial que se adelanta en su contra, así como de los trámites propios del mismo, incluido el relacionado con la certificación del Comité Operativo para la Dejación de las Armas, de manera que se clarifiquen las limitaciones, requisitos, trámites y alcances de dicha certificación. También deberá suministrarse información sobre el proceso de protección administrativa de restablecimiento de sus derechos.</w:t>
      </w:r>
    </w:p>
    <w:p w14:paraId="44DA1549" w14:textId="17AE32D6" w:rsidR="005C52F2" w:rsidRPr="005C52F2" w:rsidRDefault="005C52F2" w:rsidP="005C52F2">
      <w:pPr>
        <w:jc w:val="both"/>
        <w:rPr>
          <w:rFonts w:ascii="Verdana" w:hAnsi="Verdana"/>
          <w:sz w:val="22"/>
          <w:szCs w:val="22"/>
        </w:rPr>
      </w:pPr>
      <w:r w:rsidRPr="005C52F2">
        <w:rPr>
          <w:rFonts w:ascii="Verdana" w:hAnsi="Verdana"/>
          <w:sz w:val="22"/>
          <w:szCs w:val="22"/>
        </w:rPr>
        <w:t>En consecuencia, en cumplimiento de la obligación que impone el artículo 84 del Código del Menor, es de obligatorio cumplimiento mantener informados a los niños, niñas y adolescentes sobre el estado de sus procesos judiciales y administrativos, información que deberá suministrarse mensualmente y cada vez que se surta alguna actuación o decisión judicial o administrativa que deba conocer el menor desvinculado, con el fin de garantizar el debido proceso y el conocimiento inmediato por parte de éste de su situación.</w:t>
      </w:r>
    </w:p>
    <w:p w14:paraId="7D6F78EB" w14:textId="77777777" w:rsidR="005C52F2" w:rsidRPr="005C52F2" w:rsidRDefault="005C52F2" w:rsidP="005C52F2">
      <w:pPr>
        <w:jc w:val="both"/>
        <w:rPr>
          <w:rFonts w:ascii="Verdana" w:hAnsi="Verdana"/>
          <w:sz w:val="22"/>
          <w:szCs w:val="22"/>
        </w:rPr>
      </w:pPr>
      <w:r w:rsidRPr="005C52F2">
        <w:rPr>
          <w:rFonts w:ascii="Verdana" w:hAnsi="Verdana"/>
          <w:sz w:val="22"/>
          <w:szCs w:val="22"/>
        </w:rPr>
        <w:lastRenderedPageBreak/>
        <w:t>Así mismo, es necesario que de manera inmediata se realicen las gestiones y acciones correspondientes ante los Juzgados de Menores y Promiscuos de Familia para que en todos los procesos judiciales que se lleven a cabo contra niños, niñas y adolescentes desvinculados de los grupos armados, se verifique que a esta población infantil se le expida a la mayor brevedad, la Certificación del Comité Operativo para la Dejación de las Armas - CODA, necesaria para la adquisición de los beneficios y se requiera a tales funcionarios, para garantizar que los niños y niñas sean puestos a disposición del Programa de Atención a niños, niñas y adolescentes desvinculados de grupos armados ilegales.</w:t>
      </w:r>
    </w:p>
    <w:p w14:paraId="387EC2B0" w14:textId="77777777" w:rsidR="005C52F2" w:rsidRPr="005C52F2" w:rsidRDefault="005C52F2" w:rsidP="005C52F2">
      <w:pPr>
        <w:jc w:val="both"/>
        <w:rPr>
          <w:rFonts w:ascii="Verdana" w:hAnsi="Verdana"/>
          <w:sz w:val="22"/>
          <w:szCs w:val="22"/>
        </w:rPr>
      </w:pPr>
      <w:r w:rsidRPr="005C52F2">
        <w:rPr>
          <w:rFonts w:ascii="Verdana" w:hAnsi="Verdana"/>
          <w:sz w:val="22"/>
          <w:szCs w:val="22"/>
        </w:rPr>
        <w:t>El Informe Defensorial se encuentra disponible en la página web de la Defensoría del Pueblo www.defensoria.org.co</w:t>
      </w:r>
    </w:p>
    <w:p w14:paraId="71FFA264" w14:textId="77777777" w:rsidR="005C52F2" w:rsidRPr="005C52F2" w:rsidRDefault="005C52F2" w:rsidP="005C52F2">
      <w:pPr>
        <w:jc w:val="both"/>
        <w:rPr>
          <w:rFonts w:ascii="Verdana" w:hAnsi="Verdana"/>
          <w:sz w:val="22"/>
          <w:szCs w:val="22"/>
        </w:rPr>
      </w:pPr>
      <w:r w:rsidRPr="005C52F2">
        <w:rPr>
          <w:rFonts w:ascii="Verdana" w:hAnsi="Verdana"/>
          <w:sz w:val="22"/>
          <w:szCs w:val="22"/>
        </w:rPr>
        <w:t>Cordial saludo,</w:t>
      </w:r>
    </w:p>
    <w:p w14:paraId="7705C8F7" w14:textId="77777777" w:rsidR="005C52F2" w:rsidRPr="005C52F2" w:rsidRDefault="005C52F2" w:rsidP="005C52F2">
      <w:pPr>
        <w:jc w:val="center"/>
        <w:rPr>
          <w:rFonts w:ascii="Verdana" w:hAnsi="Verdana"/>
          <w:sz w:val="22"/>
          <w:szCs w:val="22"/>
        </w:rPr>
      </w:pPr>
      <w:r w:rsidRPr="005C52F2">
        <w:rPr>
          <w:rFonts w:ascii="Verdana" w:hAnsi="Verdana"/>
          <w:b/>
          <w:bCs/>
          <w:sz w:val="22"/>
          <w:szCs w:val="22"/>
        </w:rPr>
        <w:t>ELVIRA FORERO HERNANDEZ</w:t>
      </w:r>
    </w:p>
    <w:p w14:paraId="33FBA8A3" w14:textId="77777777" w:rsidR="005C52F2" w:rsidRPr="005C52F2" w:rsidRDefault="005C52F2" w:rsidP="005C52F2">
      <w:pPr>
        <w:jc w:val="center"/>
        <w:rPr>
          <w:rFonts w:ascii="Verdana" w:hAnsi="Verdana"/>
          <w:sz w:val="22"/>
          <w:szCs w:val="22"/>
        </w:rPr>
      </w:pPr>
      <w:r w:rsidRPr="005C52F2">
        <w:rPr>
          <w:rFonts w:ascii="Verdana" w:hAnsi="Verdana"/>
          <w:sz w:val="22"/>
          <w:szCs w:val="22"/>
        </w:rPr>
        <w:t>Directora General</w:t>
      </w:r>
    </w:p>
    <w:p w14:paraId="0B29EFA7" w14:textId="77777777" w:rsidR="005C52F2" w:rsidRPr="005C52F2" w:rsidRDefault="005C52F2" w:rsidP="005C52F2">
      <w:pPr>
        <w:jc w:val="both"/>
        <w:rPr>
          <w:rFonts w:ascii="Verdana" w:hAnsi="Verdana"/>
          <w:sz w:val="22"/>
          <w:szCs w:val="22"/>
        </w:rPr>
      </w:pPr>
    </w:p>
    <w:sectPr w:rsidR="005C52F2" w:rsidRPr="005C52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F2"/>
    <w:rsid w:val="00403D67"/>
    <w:rsid w:val="005C52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D5EE"/>
  <w15:chartTrackingRefBased/>
  <w15:docId w15:val="{605FC8F8-0DF0-4E24-8409-49FF103D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5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5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52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52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52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52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52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52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52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52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52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52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52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52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52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52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52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52F2"/>
    <w:rPr>
      <w:rFonts w:eastAsiaTheme="majorEastAsia" w:cstheme="majorBidi"/>
      <w:color w:val="272727" w:themeColor="text1" w:themeTint="D8"/>
    </w:rPr>
  </w:style>
  <w:style w:type="paragraph" w:styleId="Ttulo">
    <w:name w:val="Title"/>
    <w:basedOn w:val="Normal"/>
    <w:next w:val="Normal"/>
    <w:link w:val="TtuloCar"/>
    <w:uiPriority w:val="10"/>
    <w:qFormat/>
    <w:rsid w:val="005C5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52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52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52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52F2"/>
    <w:pPr>
      <w:spacing w:before="160"/>
      <w:jc w:val="center"/>
    </w:pPr>
    <w:rPr>
      <w:i/>
      <w:iCs/>
      <w:color w:val="404040" w:themeColor="text1" w:themeTint="BF"/>
    </w:rPr>
  </w:style>
  <w:style w:type="character" w:customStyle="1" w:styleId="CitaCar">
    <w:name w:val="Cita Car"/>
    <w:basedOn w:val="Fuentedeprrafopredeter"/>
    <w:link w:val="Cita"/>
    <w:uiPriority w:val="29"/>
    <w:rsid w:val="005C52F2"/>
    <w:rPr>
      <w:i/>
      <w:iCs/>
      <w:color w:val="404040" w:themeColor="text1" w:themeTint="BF"/>
    </w:rPr>
  </w:style>
  <w:style w:type="paragraph" w:styleId="Prrafodelista">
    <w:name w:val="List Paragraph"/>
    <w:basedOn w:val="Normal"/>
    <w:uiPriority w:val="34"/>
    <w:qFormat/>
    <w:rsid w:val="005C52F2"/>
    <w:pPr>
      <w:ind w:left="720"/>
      <w:contextualSpacing/>
    </w:pPr>
  </w:style>
  <w:style w:type="character" w:styleId="nfasisintenso">
    <w:name w:val="Intense Emphasis"/>
    <w:basedOn w:val="Fuentedeprrafopredeter"/>
    <w:uiPriority w:val="21"/>
    <w:qFormat/>
    <w:rsid w:val="005C52F2"/>
    <w:rPr>
      <w:i/>
      <w:iCs/>
      <w:color w:val="0F4761" w:themeColor="accent1" w:themeShade="BF"/>
    </w:rPr>
  </w:style>
  <w:style w:type="paragraph" w:styleId="Citadestacada">
    <w:name w:val="Intense Quote"/>
    <w:basedOn w:val="Normal"/>
    <w:next w:val="Normal"/>
    <w:link w:val="CitadestacadaCar"/>
    <w:uiPriority w:val="30"/>
    <w:qFormat/>
    <w:rsid w:val="005C5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52F2"/>
    <w:rPr>
      <w:i/>
      <w:iCs/>
      <w:color w:val="0F4761" w:themeColor="accent1" w:themeShade="BF"/>
    </w:rPr>
  </w:style>
  <w:style w:type="character" w:styleId="Referenciaintensa">
    <w:name w:val="Intense Reference"/>
    <w:basedOn w:val="Fuentedeprrafopredeter"/>
    <w:uiPriority w:val="32"/>
    <w:qFormat/>
    <w:rsid w:val="005C52F2"/>
    <w:rPr>
      <w:b/>
      <w:bCs/>
      <w:smallCaps/>
      <w:color w:val="0F4761" w:themeColor="accent1" w:themeShade="BF"/>
      <w:spacing w:val="5"/>
    </w:rPr>
  </w:style>
  <w:style w:type="character" w:styleId="Hipervnculo">
    <w:name w:val="Hyperlink"/>
    <w:basedOn w:val="Fuentedeprrafopredeter"/>
    <w:uiPriority w:val="99"/>
    <w:unhideWhenUsed/>
    <w:rsid w:val="005C52F2"/>
    <w:rPr>
      <w:color w:val="467886" w:themeColor="hyperlink"/>
      <w:u w:val="single"/>
    </w:rPr>
  </w:style>
  <w:style w:type="character" w:styleId="Mencinsinresolver">
    <w:name w:val="Unresolved Mention"/>
    <w:basedOn w:val="Fuentedeprrafopredeter"/>
    <w:uiPriority w:val="99"/>
    <w:semiHidden/>
    <w:unhideWhenUsed/>
    <w:rsid w:val="005C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88F8A-C865-4DF2-B483-930CC2B4C09C}"/>
</file>

<file path=customXml/itemProps2.xml><?xml version="1.0" encoding="utf-8"?>
<ds:datastoreItem xmlns:ds="http://schemas.openxmlformats.org/officeDocument/2006/customXml" ds:itemID="{F2D146AD-D231-42D0-9FCA-3B4148A8B77D}"/>
</file>

<file path=customXml/itemProps3.xml><?xml version="1.0" encoding="utf-8"?>
<ds:datastoreItem xmlns:ds="http://schemas.openxmlformats.org/officeDocument/2006/customXml" ds:itemID="{9FE9F708-A0F6-4EB1-8BDF-8DDC72502A22}"/>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2828</Characters>
  <Application>Microsoft Office Word</Application>
  <DocSecurity>0</DocSecurity>
  <Lines>61</Lines>
  <Paragraphs>37</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2026-02-05T14:58:00Z</dcterms:created>
  <dcterms:modified xsi:type="dcterms:W3CDTF">2026-02-05T15:04:00Z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