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F9A6" w14:textId="1B22ED9E" w:rsidR="00601CF7" w:rsidRPr="00900E6A" w:rsidRDefault="00601CF7" w:rsidP="00900E6A">
      <w:pPr>
        <w:jc w:val="center"/>
        <w:rPr>
          <w:rFonts w:ascii="Verdana" w:hAnsi="Verdana"/>
          <w:b/>
          <w:bCs/>
        </w:rPr>
      </w:pPr>
      <w:r w:rsidRPr="00900E6A">
        <w:rPr>
          <w:rFonts w:ascii="Verdana" w:hAnsi="Verdana"/>
          <w:b/>
          <w:bCs/>
        </w:rPr>
        <w:t>CIRCULAR 23 DE 2009</w:t>
      </w:r>
    </w:p>
    <w:p w14:paraId="1D42CB3A" w14:textId="6B25FB7B" w:rsidR="00601CF7" w:rsidRPr="00900E6A" w:rsidRDefault="00601CF7" w:rsidP="00900E6A">
      <w:pPr>
        <w:jc w:val="center"/>
        <w:rPr>
          <w:rFonts w:ascii="Verdana" w:hAnsi="Verdana"/>
          <w:b/>
          <w:bCs/>
        </w:rPr>
      </w:pPr>
      <w:r w:rsidRPr="00900E6A">
        <w:rPr>
          <w:rFonts w:ascii="Verdana" w:hAnsi="Verdana"/>
          <w:b/>
          <w:bCs/>
        </w:rPr>
        <w:t>(</w:t>
      </w:r>
      <w:r w:rsidR="00900E6A">
        <w:rPr>
          <w:rFonts w:ascii="Verdana" w:hAnsi="Verdana"/>
          <w:b/>
          <w:bCs/>
        </w:rPr>
        <w:t xml:space="preserve">13 de </w:t>
      </w:r>
      <w:r w:rsidRPr="00900E6A">
        <w:rPr>
          <w:rFonts w:ascii="Verdana" w:hAnsi="Verdana"/>
          <w:b/>
          <w:bCs/>
        </w:rPr>
        <w:t>octubre)</w:t>
      </w:r>
    </w:p>
    <w:p w14:paraId="61E38BEB" w14:textId="260292AD" w:rsidR="00601CF7" w:rsidRPr="00900E6A" w:rsidRDefault="00601CF7" w:rsidP="00900E6A">
      <w:pPr>
        <w:jc w:val="center"/>
        <w:rPr>
          <w:rFonts w:ascii="Verdana" w:hAnsi="Verdana"/>
          <w:b/>
          <w:bCs/>
        </w:rPr>
      </w:pPr>
      <w:r w:rsidRPr="00900E6A">
        <w:rPr>
          <w:rFonts w:ascii="Verdana" w:hAnsi="Verdana"/>
          <w:b/>
          <w:bCs/>
        </w:rPr>
        <w:t>INSTITUTO COLOMBIANO DE BIENESTAR FAMILIAR</w:t>
      </w:r>
    </w:p>
    <w:p w14:paraId="717BAEC7" w14:textId="5A4B623F" w:rsidR="00601CF7" w:rsidRPr="00900E6A" w:rsidRDefault="00900E6A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Para:</w:t>
      </w:r>
      <w:r w:rsidRPr="00900E6A">
        <w:rPr>
          <w:rFonts w:ascii="Verdana" w:hAnsi="Verdana"/>
        </w:rPr>
        <w:tab/>
      </w:r>
      <w:proofErr w:type="gramStart"/>
      <w:r w:rsidRPr="00900E6A">
        <w:rPr>
          <w:rFonts w:ascii="Verdana" w:hAnsi="Verdana"/>
        </w:rPr>
        <w:t>Directores</w:t>
      </w:r>
      <w:proofErr w:type="gramEnd"/>
      <w:r w:rsidRPr="00900E6A">
        <w:rPr>
          <w:rFonts w:ascii="Verdana" w:hAnsi="Verdana"/>
        </w:rPr>
        <w:t>, Subdirectores Y Jefes De Oficina De La Dirección General</w:t>
      </w:r>
    </w:p>
    <w:p w14:paraId="30ED0486" w14:textId="79BAFCD1" w:rsidR="00601CF7" w:rsidRPr="00900E6A" w:rsidRDefault="00900E6A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900E6A">
        <w:rPr>
          <w:rFonts w:ascii="Verdana" w:hAnsi="Verdana"/>
        </w:rPr>
        <w:t>Supervisión Contratos Y Convenios.</w:t>
      </w:r>
    </w:p>
    <w:p w14:paraId="3C68CF20" w14:textId="4BC1CD3D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De manera atenta, con el fin de salvaguardar los intereses del ICBF y garantizar la correcta ejecución y liquidación de los contratos de consultoría, obra o prestación de servicios que en atención a su objeto o cuantía sean relevantes para el cumplimiento de la misión y funcionamiento de la entidad, se imparten las siguientes instrucciones:</w:t>
      </w:r>
    </w:p>
    <w:p w14:paraId="4EEF613B" w14:textId="64EB878E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 xml:space="preserve">1. A partir de la fecha, la supervisión de la ejecución contractual estará a cargo de la dependencia que haya promovido la celebración del contrato o convenio, teniendo en cuenta que la delegación de la supervisión únicamente podrá efectuarse a los jefes de Oficina,[1] </w:t>
      </w:r>
      <w:proofErr w:type="gramStart"/>
      <w:r w:rsidRPr="00900E6A">
        <w:rPr>
          <w:rFonts w:ascii="Verdana" w:hAnsi="Verdana"/>
        </w:rPr>
        <w:t>Directores</w:t>
      </w:r>
      <w:proofErr w:type="gramEnd"/>
      <w:r w:rsidRPr="00900E6A">
        <w:rPr>
          <w:rFonts w:ascii="Verdana" w:hAnsi="Verdana"/>
        </w:rPr>
        <w:t>,[2] y Subdirectores;[3] garantizando de esta manera que el nivel directivo de la entidad realice la coordinación y control en la ejecución contractual.</w:t>
      </w:r>
    </w:p>
    <w:p w14:paraId="3D5BCA46" w14:textId="2B2D8A1B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2. En los contratos o convenios en ejecución, en los cuales la supervisión se esté realizando por personal diferente del establecido en el numeral anterior, la misma deberá ser retomada, a partir de la fecha, y para el efecto se deberá realizar una revisión de las labores de supervisión y la ejecución contractual acaecida con antelación.</w:t>
      </w:r>
    </w:p>
    <w:p w14:paraId="12530ADC" w14:textId="0D18015B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3. La designación del supervisor se efectuará desde la etapa de planeación del contrato o convenio, por lo cual en los estudios previos deberá señalarse con precisión la dependencia que estará encargada de la supervisión.</w:t>
      </w:r>
    </w:p>
    <w:p w14:paraId="6B6A7F8D" w14:textId="6CF8C7D6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 xml:space="preserve">4. La designación de la supervisión es de forzosa aceptación, salvo casos de fuerza mayor, caso fortuito o conflicto de intereses, eventos en los cuales el designado </w:t>
      </w:r>
      <w:proofErr w:type="gramStart"/>
      <w:r w:rsidRPr="00900E6A">
        <w:rPr>
          <w:rFonts w:ascii="Verdana" w:hAnsi="Verdana"/>
        </w:rPr>
        <w:t>deberá  manifestar</w:t>
      </w:r>
      <w:proofErr w:type="gramEnd"/>
      <w:r w:rsidRPr="00900E6A">
        <w:rPr>
          <w:rFonts w:ascii="Verdana" w:hAnsi="Verdana"/>
        </w:rPr>
        <w:t xml:space="preserve">  por escrito  la  imposibilidad  de  ejercer las funciones de supervisión al ordenador del gasto.</w:t>
      </w:r>
    </w:p>
    <w:p w14:paraId="3A5D4E4D" w14:textId="1F175D65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 xml:space="preserve">5. El supervisor, como designado del ordenador del gasto, deberá resolver dentro de sus </w:t>
      </w:r>
      <w:proofErr w:type="gramStart"/>
      <w:r w:rsidRPr="00900E6A">
        <w:rPr>
          <w:rFonts w:ascii="Verdana" w:hAnsi="Verdana"/>
        </w:rPr>
        <w:t xml:space="preserve">competencias,   </w:t>
      </w:r>
      <w:proofErr w:type="gramEnd"/>
      <w:r w:rsidRPr="00900E6A">
        <w:rPr>
          <w:rFonts w:ascii="Verdana" w:hAnsi="Verdana"/>
        </w:rPr>
        <w:t>los problemas presentados en  la ejecución contractual.</w:t>
      </w:r>
    </w:p>
    <w:p w14:paraId="76AC9399" w14:textId="5E66C0E2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Cordial saludo,</w:t>
      </w:r>
    </w:p>
    <w:p w14:paraId="0DB7886D" w14:textId="25C121DA" w:rsidR="00601CF7" w:rsidRPr="00900E6A" w:rsidRDefault="00900E6A" w:rsidP="00900E6A">
      <w:pPr>
        <w:jc w:val="center"/>
        <w:rPr>
          <w:rFonts w:ascii="Verdana" w:hAnsi="Verdana"/>
          <w:b/>
          <w:bCs/>
        </w:rPr>
      </w:pPr>
      <w:r w:rsidRPr="00900E6A">
        <w:rPr>
          <w:rFonts w:ascii="Verdana" w:hAnsi="Verdana"/>
          <w:b/>
          <w:bCs/>
        </w:rPr>
        <w:t>ELVIRA FORERO HERNÁNDEZ</w:t>
      </w:r>
    </w:p>
    <w:p w14:paraId="0350B69A" w14:textId="14FC48F4" w:rsidR="00601CF7" w:rsidRPr="00900E6A" w:rsidRDefault="00900E6A" w:rsidP="00900E6A">
      <w:pPr>
        <w:jc w:val="center"/>
        <w:rPr>
          <w:rFonts w:ascii="Verdana" w:hAnsi="Verdana"/>
        </w:rPr>
      </w:pPr>
      <w:r w:rsidRPr="00900E6A">
        <w:rPr>
          <w:rFonts w:ascii="Verdana" w:hAnsi="Verdana"/>
        </w:rPr>
        <w:t>DIRECTORA GENERAL</w:t>
      </w:r>
    </w:p>
    <w:p w14:paraId="4A79D5E9" w14:textId="4122F75C" w:rsidR="00601CF7" w:rsidRPr="00900E6A" w:rsidRDefault="00900E6A" w:rsidP="00900E6A">
      <w:pPr>
        <w:jc w:val="center"/>
        <w:rPr>
          <w:rFonts w:ascii="Verdana" w:hAnsi="Verdana"/>
          <w:b/>
          <w:bCs/>
        </w:rPr>
      </w:pPr>
      <w:r w:rsidRPr="00900E6A">
        <w:rPr>
          <w:rFonts w:ascii="Verdana" w:hAnsi="Verdana"/>
          <w:b/>
          <w:bCs/>
        </w:rPr>
        <w:t>* * *</w:t>
      </w:r>
    </w:p>
    <w:p w14:paraId="3F102CAE" w14:textId="77777777" w:rsidR="00601CF7" w:rsidRPr="00900E6A" w:rsidRDefault="00601CF7" w:rsidP="00900E6A">
      <w:pPr>
        <w:jc w:val="both"/>
        <w:rPr>
          <w:rFonts w:ascii="Verdana" w:hAnsi="Verdana"/>
        </w:rPr>
      </w:pPr>
    </w:p>
    <w:p w14:paraId="6A8EE24E" w14:textId="77777777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lastRenderedPageBreak/>
        <w:t>1. Oficina de Comunicaciones y Atención al Ciudadano, Oficina de Cooperación y Convenios, Oficina Jurídica, Oficina de Control Interno y Oficina de Control Interno Disciplinario.</w:t>
      </w:r>
    </w:p>
    <w:p w14:paraId="068CB50A" w14:textId="77777777" w:rsidR="00601CF7" w:rsidRPr="00900E6A" w:rsidRDefault="00601CF7" w:rsidP="00900E6A">
      <w:pPr>
        <w:jc w:val="both"/>
        <w:rPr>
          <w:rFonts w:ascii="Verdana" w:hAnsi="Verdana"/>
        </w:rPr>
      </w:pPr>
    </w:p>
    <w:p w14:paraId="5F09E6EB" w14:textId="77777777" w:rsidR="00601CF7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 xml:space="preserve">2. Dirección Administrativa, Dirección de Gestión </w:t>
      </w:r>
      <w:proofErr w:type="gramStart"/>
      <w:r w:rsidRPr="00900E6A">
        <w:rPr>
          <w:rFonts w:ascii="Verdana" w:hAnsi="Verdana"/>
        </w:rPr>
        <w:t>Humana,  Dirección</w:t>
      </w:r>
      <w:proofErr w:type="gramEnd"/>
      <w:r w:rsidRPr="00900E6A">
        <w:rPr>
          <w:rFonts w:ascii="Verdana" w:hAnsi="Verdana"/>
        </w:rPr>
        <w:t xml:space="preserve"> Financiera, Dirección de Evaluación, Dirección de Planeación y Dirección Técnica.</w:t>
      </w:r>
    </w:p>
    <w:p w14:paraId="19ECBE9C" w14:textId="77777777" w:rsidR="00601CF7" w:rsidRPr="00900E6A" w:rsidRDefault="00601CF7" w:rsidP="00900E6A">
      <w:pPr>
        <w:jc w:val="both"/>
        <w:rPr>
          <w:rFonts w:ascii="Verdana" w:hAnsi="Verdana"/>
        </w:rPr>
      </w:pPr>
    </w:p>
    <w:p w14:paraId="6D34BAC1" w14:textId="2A59161A" w:rsidR="00B0557E" w:rsidRPr="00900E6A" w:rsidRDefault="00601CF7" w:rsidP="00900E6A">
      <w:pPr>
        <w:jc w:val="both"/>
        <w:rPr>
          <w:rFonts w:ascii="Verdana" w:hAnsi="Verdana"/>
        </w:rPr>
      </w:pPr>
      <w:r w:rsidRPr="00900E6A">
        <w:rPr>
          <w:rFonts w:ascii="Verdana" w:hAnsi="Verdana"/>
        </w:rPr>
        <w:t>3. Subdirección de Programación, Subdirección de Mejoramiento Organizacional, Subdirección de Sistemas de Información, Subdirección de Lineamientos y Estándares, Subdirección de Asesoría Territorial, Subdirección de Intervenciones Directas, Subdirección de Seguimiento y Análisis, y Subdirección de investigaciones.</w:t>
      </w:r>
    </w:p>
    <w:sectPr w:rsidR="00B0557E" w:rsidRPr="00900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F7"/>
    <w:rsid w:val="00601CF7"/>
    <w:rsid w:val="00900E6A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0C01"/>
  <w15:chartTrackingRefBased/>
  <w15:docId w15:val="{EF9AFD9E-2C6F-4533-B677-1566A74F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8033C-6C40-414E-B2CF-31B1F6A78E5A}"/>
</file>

<file path=customXml/itemProps2.xml><?xml version="1.0" encoding="utf-8"?>
<ds:datastoreItem xmlns:ds="http://schemas.openxmlformats.org/officeDocument/2006/customXml" ds:itemID="{489F5CCA-6B71-42C7-ABA7-2C677D6759A7}"/>
</file>

<file path=customXml/itemProps3.xml><?xml version="1.0" encoding="utf-8"?>
<ds:datastoreItem xmlns:ds="http://schemas.openxmlformats.org/officeDocument/2006/customXml" ds:itemID="{6631970D-27F0-4CB0-9587-D1E5149FB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2026-02-03T16:22:00Z</dcterms:created>
  <dcterms:modified xsi:type="dcterms:W3CDTF">2026-02-03T17:23:00Z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