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A672F" w:rsidRDefault="008616D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20 DE 2012</w:t>
      </w:r>
    </w:p>
    <w:p w:rsidR="007A672F" w:rsidRDefault="008616D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3)</w:t>
      </w:r>
    </w:p>
    <w:p w:rsidR="007A672F" w:rsidRDefault="008616D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tbl>
      <w:tblPr>
        <w:tblStyle w:val="a"/>
        <w:tblW w:w="87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7215"/>
      </w:tblGrid>
      <w:tr w:rsidR="007A672F">
        <w:trPr>
          <w:trHeight w:val="27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72F" w:rsidRDefault="008616D6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72F" w:rsidRDefault="008616D6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Directores regionales icbf</w:t>
            </w:r>
          </w:p>
        </w:tc>
      </w:tr>
      <w:tr w:rsidR="007A672F">
        <w:trPr>
          <w:trHeight w:val="5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72F" w:rsidRDefault="008616D6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Asunto:</w:t>
            </w:r>
          </w:p>
        </w:tc>
        <w:tc>
          <w:tcPr>
            <w:tcW w:w="7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72F" w:rsidRDefault="008616D6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Plan para atención de adolescentes del srpa fin de año 2012 e inicio 2013</w:t>
            </w:r>
          </w:p>
          <w:p w:rsidR="007A672F" w:rsidRDefault="007A672F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</w:p>
        </w:tc>
      </w:tr>
    </w:tbl>
    <w:p w:rsidR="007A672F" w:rsidRDefault="008616D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Dirección General del ICBF en ejercicio de sus competencias y responsabilidades, previo conocimiento de la situación que se viene presentando en el Sistema de Responsabilidad Penal para Adolescentes a nivel nacional, fundamentado en el reporte de valija y la situación de los servicios CIP y CAE consolidada por la Dirección de Protección y la Subdirección de Responsabilidad Penal, observa que:</w:t>
      </w:r>
    </w:p>
    <w:p w:rsidR="007A672F" w:rsidRDefault="008616D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 Se presenta un déficit de cupos disponibles para la atención de los adolescentes en los centros que atienden los servicios para el cumplimiento de la medida y la sanción privativa de la libertad.</w:t>
      </w:r>
    </w:p>
    <w:p w:rsidR="007A672F" w:rsidRDefault="008616D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 Se evidencia un aumento significativo de casos en los meses de octubre, noviembre, diciembre y enero.</w:t>
      </w:r>
    </w:p>
    <w:p w:rsidR="007A672F" w:rsidRDefault="008616D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 Hay dificultades para ofrecer tratamiento especializado para adolescentes con problemas de consumo de sustancias psicoactivas.</w:t>
      </w:r>
    </w:p>
    <w:p w:rsidR="007A672F" w:rsidRDefault="008616D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 Hay dinámicas diferenciadas dado el contexto social, cultural y étnico de cada región, al igual que la realidad social y familiar de los adolescentes.</w:t>
      </w:r>
    </w:p>
    <w:p w:rsidR="007A672F" w:rsidRDefault="008616D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 En la época Navideña se presentan eventos de nostalgia, melancolía y ansiedad en los adolescentes, por encontrarse privados de la libertad.</w:t>
      </w:r>
    </w:p>
    <w:p w:rsidR="007A672F" w:rsidRDefault="008616D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Con base en lo anterior, la Dirección General considera pertinente solicitar a todas las Direcciones Regionales del ICBF la elaboración de un plan de manejo con un enfoque diferencial para cada regional en la atención de estas situaciones. Tal plan deberá enviarse a la Subdirección de Responsabilidad Penal de la Sede Nacional, a más tardar el día 15 de diciembre del año en curso.</w:t>
      </w:r>
    </w:p>
    <w:p w:rsidR="007A672F" w:rsidRDefault="008616D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ese sentido, para su elaboración será necesario convocar al Comité Regional del SRPA, donde se deberá:</w:t>
      </w:r>
    </w:p>
    <w:p w:rsidR="007A672F" w:rsidRDefault="008616D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 Presentar las cifras sobre el comportamiento de aprehensiones de menores de edad en la Regional, y los casos presentados en los centros de Servicios Judiciales.</w:t>
      </w:r>
    </w:p>
    <w:p w:rsidR="007A672F" w:rsidRDefault="008616D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 Presentar la situación de los servicios y el perfil de los adolescentes atendidos.</w:t>
      </w:r>
    </w:p>
    <w:p w:rsidR="007A672F" w:rsidRDefault="008616D6">
      <w:pPr>
        <w:shd w:val="clear" w:color="auto" w:fill="FFFFFF"/>
        <w:spacing w:after="240"/>
        <w:jc w:val="both"/>
        <w:rPr>
          <w:rFonts w:ascii="Verdana" w:eastAsia="Verdana" w:hAnsi="Verdana" w:cs="Verdana"/>
          <w:vertAlign w:val="subscript"/>
        </w:rPr>
      </w:pPr>
      <w:r>
        <w:rPr>
          <w:rFonts w:ascii="Verdana" w:eastAsia="Verdana" w:hAnsi="Verdana" w:cs="Verdana"/>
        </w:rPr>
        <w:lastRenderedPageBreak/>
        <w:t>- Formular un plan de atención de contingencia que establezca opciones en caso de: 1) No poder recibir más adolescentes en los servicios; 2) Revisar las opciones de planta física, y alternativas con los operadores; 3) Procesos de sustitución de sanción en los términos de las Reglas Mínimas de las Naciones Unidas sobre las medidas no privativas de la libertad (Reglas de Tokio).</w:t>
      </w:r>
      <w:r>
        <w:rPr>
          <w:rFonts w:ascii="Verdana" w:eastAsia="Verdana" w:hAnsi="Verdana" w:cs="Verdana"/>
          <w:vertAlign w:val="subscript"/>
        </w:rPr>
        <w:t>[1]</w:t>
      </w:r>
    </w:p>
    <w:p w:rsidR="007A672F" w:rsidRDefault="008616D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Por otra parte, se deberá solicitar a los entes territoriales las estrategias para el cumplimiento de lo contemplado en el artículo </w:t>
      </w:r>
      <w:r>
        <w:rPr>
          <w:rFonts w:ascii="Verdana" w:eastAsia="Verdana" w:hAnsi="Verdana" w:cs="Verdana"/>
        </w:rPr>
        <w:t>201</w:t>
      </w:r>
      <w:r>
        <w:rPr>
          <w:rFonts w:ascii="Verdana" w:eastAsia="Verdana" w:hAnsi="Verdana" w:cs="Verdana"/>
        </w:rPr>
        <w:t xml:space="preserve"> de la Ley 1450 de 2011, Ley </w:t>
      </w:r>
      <w:r>
        <w:rPr>
          <w:rFonts w:ascii="Verdana" w:eastAsia="Verdana" w:hAnsi="Verdana" w:cs="Verdana"/>
        </w:rPr>
        <w:t>1453</w:t>
      </w:r>
      <w:r>
        <w:rPr>
          <w:rFonts w:ascii="Verdana" w:eastAsia="Verdana" w:hAnsi="Verdana" w:cs="Verdana"/>
        </w:rPr>
        <w:t xml:space="preserve"> de 2011 y la Directiva de la Procuraduría General de la Nación No. 001 de 2012, con el fin de que se planteen opciones para garantizar su cumplimiento.</w:t>
      </w:r>
    </w:p>
    <w:p w:rsidR="007A672F" w:rsidRDefault="008616D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último, en el marco de la asistencia técnica, a efectos de disminuir los niveles de ansiedad de los adolescentes se deberá promover acciones en las instituciones para la celebración de las festividades con la vinculación de la familia y cambios de estilos de vida; convocando a la Policía Nacional para su participación con miras a garantizar la seguridad de los procesos que se desarrollen.</w:t>
      </w:r>
    </w:p>
    <w:p w:rsidR="007A672F" w:rsidRDefault="008616D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Cordial Saludo,</w:t>
      </w:r>
    </w:p>
    <w:p w:rsidR="007A672F" w:rsidRDefault="008616D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DIEGO ANDRÉS MOLANO APONTE</w:t>
      </w:r>
    </w:p>
    <w:p w:rsidR="007A672F" w:rsidRDefault="008616D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 General</w:t>
      </w:r>
    </w:p>
    <w:p w:rsidR="007A672F" w:rsidRDefault="007A672F">
      <w:pPr>
        <w:rPr>
          <w:rFonts w:ascii="Verdana" w:eastAsia="Verdana" w:hAnsi="Verdana" w:cs="Verdana"/>
        </w:rPr>
      </w:pPr>
    </w:p>
    <w:sectPr w:rsidR="007A672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8C278FA-3DA7-4726-BB51-2530FF8430B7}"/>
    <w:embedBold r:id="rId2" w:fontKey="{C61CAA32-ADE4-41E4-A957-38095DA3F4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84D7E81-68F1-4025-A69F-295C2F36B2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5E78F1C-BA28-41F0-8B25-946B12DC1C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72F"/>
    <w:rsid w:val="000D1DB8"/>
    <w:rsid w:val="007A672F"/>
    <w:rsid w:val="008616D6"/>
    <w:rsid w:val="00D1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F949A-1643-4875-B51C-A6E49FA2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763366-E4C0-4F35-AC51-A19CC7E3FD1C}"/>
</file>

<file path=customXml/itemProps2.xml><?xml version="1.0" encoding="utf-8"?>
<ds:datastoreItem xmlns:ds="http://schemas.openxmlformats.org/officeDocument/2006/customXml" ds:itemID="{3B98317F-75CF-4CEF-889B-15CBD86F3640}"/>
</file>

<file path=customXml/itemProps3.xml><?xml version="1.0" encoding="utf-8"?>
<ds:datastoreItem xmlns:ds="http://schemas.openxmlformats.org/officeDocument/2006/customXml" ds:itemID="{4DBEE49D-6C3A-469A-967E-BDB08B4ACB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496</Words>
  <Characters>2729</Characters>
  <Application>Microsoft Office Word</Application>
  <DocSecurity>0</DocSecurity>
  <Lines>22</Lines>
  <Paragraphs>6</Paragraphs>
  <ScaleCrop>false</ScaleCrop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2026-04-22T10:50:00Z</dcterms:created>
  <dcterms:modified xsi:type="dcterms:W3CDTF">2026-04-22T10:50:00Z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