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54E1" w14:textId="7495577C" w:rsidR="00AA4F12" w:rsidRPr="00AA4F12" w:rsidRDefault="00AA4F12" w:rsidP="00AA4F12">
      <w:pPr>
        <w:jc w:val="center"/>
        <w:rPr>
          <w:rFonts w:ascii="Verdana" w:hAnsi="Verdana"/>
          <w:b/>
          <w:bCs/>
        </w:rPr>
      </w:pPr>
      <w:r w:rsidRPr="00AA4F12">
        <w:rPr>
          <w:rFonts w:ascii="Verdana" w:hAnsi="Verdana"/>
          <w:b/>
          <w:bCs/>
        </w:rPr>
        <w:t>CIRCULAR 2 DE 2009</w:t>
      </w:r>
    </w:p>
    <w:p w14:paraId="3C8CE7E6" w14:textId="6399990D" w:rsidR="00AA4F12" w:rsidRPr="00AA4F12" w:rsidRDefault="00AA4F12" w:rsidP="00AA4F12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(13 de </w:t>
      </w:r>
      <w:proofErr w:type="gramStart"/>
      <w:r w:rsidRPr="00AA4F12">
        <w:rPr>
          <w:rFonts w:ascii="Verdana" w:hAnsi="Verdana"/>
          <w:b/>
          <w:bCs/>
        </w:rPr>
        <w:t>Enero</w:t>
      </w:r>
      <w:proofErr w:type="gramEnd"/>
      <w:r>
        <w:rPr>
          <w:rFonts w:ascii="Verdana" w:hAnsi="Verdana"/>
          <w:b/>
          <w:bCs/>
        </w:rPr>
        <w:t>)</w:t>
      </w:r>
    </w:p>
    <w:p w14:paraId="685424D5" w14:textId="6AC26E6D" w:rsidR="00AA4F12" w:rsidRPr="00AA4F12" w:rsidRDefault="00AA4F12" w:rsidP="00AA4F12">
      <w:pPr>
        <w:jc w:val="center"/>
        <w:rPr>
          <w:rFonts w:ascii="Verdana" w:hAnsi="Verdana"/>
          <w:b/>
          <w:bCs/>
        </w:rPr>
      </w:pPr>
      <w:r w:rsidRPr="00AA4F12">
        <w:rPr>
          <w:rFonts w:ascii="Verdana" w:hAnsi="Verdana"/>
          <w:b/>
          <w:bCs/>
        </w:rPr>
        <w:t>INSTITUTO COLOMBIANO DE BIENESTAR FAMILIAR – ICBF</w:t>
      </w:r>
    </w:p>
    <w:p w14:paraId="7F15E401" w14:textId="63E27144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>Para:</w:t>
      </w:r>
      <w:r w:rsidRPr="00AA4F12">
        <w:rPr>
          <w:rFonts w:ascii="Verdana" w:hAnsi="Verdana"/>
        </w:rPr>
        <w:tab/>
      </w:r>
      <w:proofErr w:type="gramStart"/>
      <w:r w:rsidRPr="00AA4F12">
        <w:rPr>
          <w:rFonts w:ascii="Verdana" w:hAnsi="Verdana"/>
        </w:rPr>
        <w:t>Directores Regionales</w:t>
      </w:r>
      <w:proofErr w:type="gramEnd"/>
      <w:r w:rsidRPr="00AA4F12">
        <w:rPr>
          <w:rFonts w:ascii="Verdana" w:hAnsi="Verdana"/>
        </w:rPr>
        <w:t xml:space="preserve"> Y Seccionales</w:t>
      </w:r>
    </w:p>
    <w:p w14:paraId="05D8F866" w14:textId="272D8950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AA4F12">
        <w:rPr>
          <w:rFonts w:ascii="Verdana" w:hAnsi="Verdana"/>
        </w:rPr>
        <w:t>Amparos Para Los Programas De Hogares Comunitarios De Bienestar Y Hogares Infantiles 2009.</w:t>
      </w:r>
    </w:p>
    <w:p w14:paraId="676916A2" w14:textId="17F37185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>Para los programas de Hogares Comunitarios de Bienestar y Hogares Infantiles 2009, se imparten las siguientes instrucciones en materia de garantías:</w:t>
      </w:r>
    </w:p>
    <w:p w14:paraId="2C4F3086" w14:textId="7156C1D2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>1. De conformidad con lo establecido en el Decreto 2923 de 1994, deberán incluirse en todos los contratos los siguientes amparos:</w:t>
      </w:r>
    </w:p>
    <w:p w14:paraId="68F9B225" w14:textId="28569292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>§ Cumplimiento del Contrato: En cuantía equivalente al tres por ciento (3%) del valor del contrato, con una vigencia igual al plazo de ejecución del mismo y cuatro (4) meses más, contados a partir de la fecha de suscripción del contrato.</w:t>
      </w:r>
    </w:p>
    <w:p w14:paraId="3EB98923" w14:textId="1C41B97E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>§ Calidad del Servicio: En cuantía equivalente al dos por ciento (2%) del valor del contrato, con una vigencia igual al plazo de ejecución del mismo y cuatro (4) meses más, contados a partir de la fecha de suscripción del contrato.</w:t>
      </w:r>
    </w:p>
    <w:p w14:paraId="129790EE" w14:textId="2075D112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 xml:space="preserve">§ Salarios, Prestaciones Sociales e Indemnizaciones: En cuantía equivalente al tres por ciento (3%) del valor del contrato, </w:t>
      </w:r>
      <w:proofErr w:type="gramStart"/>
      <w:r w:rsidRPr="00AA4F12">
        <w:rPr>
          <w:rFonts w:ascii="Verdana" w:hAnsi="Verdana"/>
        </w:rPr>
        <w:t>con  una</w:t>
      </w:r>
      <w:proofErr w:type="gramEnd"/>
      <w:r w:rsidRPr="00AA4F12">
        <w:rPr>
          <w:rFonts w:ascii="Verdana" w:hAnsi="Verdana"/>
        </w:rPr>
        <w:t xml:space="preserve"> vigencia igual al plazo de ejecución y tres (3) años más, contados a partir de la fecha de suscripción del contrato.</w:t>
      </w:r>
    </w:p>
    <w:p w14:paraId="1B4A7A8C" w14:textId="480ABB87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>2. Debe incluirse en todos y cada uno de los contratos a suscribirse para los programas de Hogares Comunitarios de Bienestar y Hogares Infantiles una obligación adicional del Contratista, la cual quedará en el siguiente sentido:</w:t>
      </w:r>
    </w:p>
    <w:p w14:paraId="679E5EED" w14:textId="5EC8FABD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 xml:space="preserve">"(...) _) Responder diligentemente por la prestación del servicio contratado, velando en todo momento por la vida, integridad en todo campo y seguridad de los niños, y </w:t>
      </w:r>
      <w:proofErr w:type="gramStart"/>
      <w:r w:rsidRPr="00AA4F12">
        <w:rPr>
          <w:rFonts w:ascii="Verdana" w:hAnsi="Verdana"/>
        </w:rPr>
        <w:t>niñas atendidos</w:t>
      </w:r>
      <w:proofErr w:type="gramEnd"/>
      <w:r w:rsidRPr="00AA4F12">
        <w:rPr>
          <w:rFonts w:ascii="Verdana" w:hAnsi="Verdana"/>
        </w:rPr>
        <w:t>."</w:t>
      </w:r>
    </w:p>
    <w:p w14:paraId="167BAFC1" w14:textId="5F48168D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>3. Las garantías señaladas en la presente circular aplicarán para todos los contratos independientemente de su cuantía.</w:t>
      </w:r>
    </w:p>
    <w:p w14:paraId="2F53DAB8" w14:textId="6B95FCA8" w:rsidR="00AA4F12" w:rsidRPr="00AA4F12" w:rsidRDefault="00AA4F12" w:rsidP="00AA4F12">
      <w:pPr>
        <w:jc w:val="both"/>
        <w:rPr>
          <w:rFonts w:ascii="Verdana" w:hAnsi="Verdana"/>
        </w:rPr>
      </w:pPr>
      <w:r w:rsidRPr="00AA4F12">
        <w:rPr>
          <w:rFonts w:ascii="Verdana" w:hAnsi="Verdana"/>
        </w:rPr>
        <w:t>Cordial saludo,</w:t>
      </w:r>
    </w:p>
    <w:p w14:paraId="2CAF9364" w14:textId="740AA646" w:rsidR="00AA4F12" w:rsidRPr="00AA4F12" w:rsidRDefault="00AA4F12" w:rsidP="00AA4F12">
      <w:pPr>
        <w:jc w:val="center"/>
        <w:rPr>
          <w:rFonts w:ascii="Verdana" w:hAnsi="Verdana"/>
          <w:b/>
          <w:bCs/>
        </w:rPr>
      </w:pPr>
      <w:r w:rsidRPr="00AA4F12">
        <w:rPr>
          <w:rFonts w:ascii="Verdana" w:hAnsi="Verdana"/>
          <w:b/>
          <w:bCs/>
        </w:rPr>
        <w:t>ELVIRA FORERO HERNÁNDEZ</w:t>
      </w:r>
    </w:p>
    <w:p w14:paraId="1EA2CD6A" w14:textId="41346276" w:rsidR="00B0557E" w:rsidRPr="00AA4F12" w:rsidRDefault="00AA4F12" w:rsidP="00AA4F12">
      <w:pPr>
        <w:jc w:val="center"/>
        <w:rPr>
          <w:rFonts w:ascii="Verdana" w:hAnsi="Verdana"/>
        </w:rPr>
      </w:pPr>
      <w:r w:rsidRPr="00AA4F12">
        <w:rPr>
          <w:rFonts w:ascii="Verdana" w:hAnsi="Verdana"/>
        </w:rPr>
        <w:t>DIRECTORA GENERAL</w:t>
      </w:r>
    </w:p>
    <w:sectPr w:rsidR="00B0557E" w:rsidRPr="00AA4F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12"/>
    <w:rsid w:val="00AA4F12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B9C2"/>
  <w15:chartTrackingRefBased/>
  <w15:docId w15:val="{162BC0F6-B6A7-44AF-A715-DE9EB52C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5761D9-D0E1-4008-AC8D-9B50C726F066}"/>
</file>

<file path=customXml/itemProps2.xml><?xml version="1.0" encoding="utf-8"?>
<ds:datastoreItem xmlns:ds="http://schemas.openxmlformats.org/officeDocument/2006/customXml" ds:itemID="{391CE4D9-5ACF-4FFF-B816-DDE5449BAE76}"/>
</file>

<file path=customXml/itemProps3.xml><?xml version="1.0" encoding="utf-8"?>
<ds:datastoreItem xmlns:ds="http://schemas.openxmlformats.org/officeDocument/2006/customXml" ds:itemID="{73CB82F2-7D6F-4F02-B12C-4CDEB91C0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2026-02-03T15:03:00Z</dcterms:created>
  <dcterms:modified xsi:type="dcterms:W3CDTF">2026-02-03T15:12:00Z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