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6118" w14:textId="77777777" w:rsidR="003E7974" w:rsidRPr="003E7974" w:rsidRDefault="003E7974" w:rsidP="003E7974">
      <w:pPr>
        <w:jc w:val="center"/>
        <w:rPr>
          <w:rFonts w:ascii="Verdana" w:hAnsi="Verdana"/>
          <w:sz w:val="22"/>
          <w:szCs w:val="22"/>
        </w:rPr>
      </w:pPr>
      <w:r w:rsidRPr="003E7974">
        <w:rPr>
          <w:rFonts w:ascii="Verdana" w:hAnsi="Verdana"/>
          <w:b/>
          <w:bCs/>
          <w:sz w:val="22"/>
          <w:szCs w:val="22"/>
        </w:rPr>
        <w:t>CIRCULAR 2 DE 2006</w:t>
      </w:r>
    </w:p>
    <w:p w14:paraId="3092963C" w14:textId="77777777" w:rsidR="003E7974" w:rsidRPr="003E7974" w:rsidRDefault="003E7974" w:rsidP="003E7974">
      <w:pPr>
        <w:jc w:val="center"/>
        <w:rPr>
          <w:rFonts w:ascii="Verdana" w:hAnsi="Verdana"/>
          <w:sz w:val="22"/>
          <w:szCs w:val="22"/>
        </w:rPr>
      </w:pPr>
      <w:r w:rsidRPr="003E7974">
        <w:rPr>
          <w:rFonts w:ascii="Verdana" w:hAnsi="Verdana"/>
          <w:sz w:val="22"/>
          <w:szCs w:val="22"/>
        </w:rPr>
        <w:t>(23 febrero)</w:t>
      </w:r>
    </w:p>
    <w:p w14:paraId="7256281B" w14:textId="77777777" w:rsidR="003E7974" w:rsidRPr="003E7974" w:rsidRDefault="003E7974" w:rsidP="003E7974">
      <w:pPr>
        <w:jc w:val="center"/>
        <w:rPr>
          <w:rFonts w:ascii="Verdana" w:hAnsi="Verdana"/>
          <w:sz w:val="22"/>
          <w:szCs w:val="22"/>
        </w:rPr>
      </w:pPr>
      <w:r w:rsidRPr="003E7974">
        <w:rPr>
          <w:rFonts w:ascii="Verdana" w:hAnsi="Verdana"/>
          <w:b/>
          <w:bCs/>
          <w:sz w:val="22"/>
          <w:szCs w:val="22"/>
        </w:rPr>
        <w:t>INSTITUTO COLOMBIANO DE BIENESTAR FAMILIAR - ICBF</w:t>
      </w:r>
    </w:p>
    <w:p w14:paraId="28D3B018" w14:textId="77777777" w:rsidR="003E7974" w:rsidRPr="003E7974" w:rsidRDefault="003E7974" w:rsidP="003E7974">
      <w:pPr>
        <w:jc w:val="both"/>
        <w:rPr>
          <w:rFonts w:ascii="Verdana" w:hAnsi="Verdana"/>
          <w:sz w:val="22"/>
          <w:szCs w:val="22"/>
        </w:rPr>
      </w:pPr>
      <w:r w:rsidRPr="003E7974">
        <w:rPr>
          <w:rFonts w:ascii="Verdana" w:hAnsi="Verdana"/>
          <w:b/>
          <w:bCs/>
          <w:sz w:val="22"/>
          <w:szCs w:val="22"/>
        </w:rPr>
        <w:t>Para</w:t>
      </w:r>
      <w:r w:rsidRPr="003E7974">
        <w:rPr>
          <w:rFonts w:ascii="Verdana" w:hAnsi="Verdana"/>
          <w:sz w:val="22"/>
          <w:szCs w:val="22"/>
        </w:rPr>
        <w:t>:</w:t>
      </w:r>
      <w:r w:rsidRPr="003E7974">
        <w:rPr>
          <w:rFonts w:ascii="Verdana" w:hAnsi="Verdana"/>
          <w:sz w:val="22"/>
          <w:szCs w:val="22"/>
        </w:rPr>
        <w:tab/>
      </w:r>
      <w:proofErr w:type="gramStart"/>
      <w:r w:rsidRPr="003E7974">
        <w:rPr>
          <w:rFonts w:ascii="Verdana" w:hAnsi="Verdana"/>
          <w:sz w:val="22"/>
          <w:szCs w:val="22"/>
        </w:rPr>
        <w:t>Secretario</w:t>
      </w:r>
      <w:proofErr w:type="gramEnd"/>
      <w:r w:rsidRPr="003E7974">
        <w:rPr>
          <w:rFonts w:ascii="Verdana" w:hAnsi="Verdana"/>
          <w:sz w:val="22"/>
          <w:szCs w:val="22"/>
        </w:rPr>
        <w:t xml:space="preserve"> general, directores, subdirectores, jefes de oficina sede nacional y directores regionales y de agencia.</w:t>
      </w:r>
    </w:p>
    <w:p w14:paraId="4F26C6F5" w14:textId="5C174DE0" w:rsidR="003E7974" w:rsidRDefault="003E7974" w:rsidP="003E7974">
      <w:pPr>
        <w:jc w:val="both"/>
        <w:rPr>
          <w:rFonts w:ascii="Verdana" w:hAnsi="Verdana"/>
          <w:sz w:val="22"/>
          <w:szCs w:val="22"/>
        </w:rPr>
      </w:pPr>
      <w:r w:rsidRPr="003E7974">
        <w:rPr>
          <w:rFonts w:ascii="Verdana" w:hAnsi="Verdana"/>
          <w:b/>
          <w:bCs/>
          <w:sz w:val="22"/>
          <w:szCs w:val="22"/>
        </w:rPr>
        <w:t>Asunto:</w:t>
      </w:r>
      <w:r w:rsidRPr="003E7974">
        <w:rPr>
          <w:rFonts w:ascii="Verdana" w:hAnsi="Verdana"/>
          <w:sz w:val="22"/>
          <w:szCs w:val="22"/>
        </w:rPr>
        <w:tab/>
        <w:t>Ley No.1008 del 23 de enero de 2006 “Por la cual se fijan algunas competencias y procedimientos para la aplicación de Convenios Internacionales en materia de niñez y familia.”</w:t>
      </w:r>
    </w:p>
    <w:p w14:paraId="54D8333C" w14:textId="63F1D289" w:rsidR="003E7974" w:rsidRPr="003E7974" w:rsidRDefault="003E7974" w:rsidP="003E7974">
      <w:pPr>
        <w:jc w:val="both"/>
        <w:rPr>
          <w:rFonts w:ascii="Verdana" w:hAnsi="Verdana"/>
          <w:sz w:val="22"/>
          <w:szCs w:val="22"/>
        </w:rPr>
      </w:pPr>
      <w:r w:rsidRPr="003E7974">
        <w:rPr>
          <w:rFonts w:ascii="Verdana" w:hAnsi="Verdana"/>
          <w:sz w:val="22"/>
          <w:szCs w:val="22"/>
        </w:rPr>
        <w:t>Teniendo en cuenta que la ley del Asunto, fija competencias en su fase administrativa a los Defensores de Familia, respecto del conocimiento y trámite de los asuntos que sean materia de tratados y convenios internacionales vigentes en Colombia, en los que se reconozcan principios, derechos, garantías y libertades de los niños y de las familias, de manera atenta, remito en dos (2) folios el texto íntegro de la citada ley número 1008 para su divulgación a los servidores públicos de la Sede Nacional, Regionales, Agencias y Centros Zonales y su inmediata aplicación de conformidad con el artículo 2 de la misma ley.</w:t>
      </w:r>
    </w:p>
    <w:p w14:paraId="053261C9" w14:textId="34644CD4" w:rsidR="003E7974" w:rsidRPr="003E7974" w:rsidRDefault="003E7974" w:rsidP="003E7974">
      <w:pPr>
        <w:jc w:val="both"/>
        <w:rPr>
          <w:rFonts w:ascii="Verdana" w:hAnsi="Verdana"/>
          <w:sz w:val="22"/>
          <w:szCs w:val="22"/>
        </w:rPr>
      </w:pPr>
      <w:r w:rsidRPr="003E7974">
        <w:rPr>
          <w:rFonts w:ascii="Verdana" w:hAnsi="Verdana"/>
          <w:sz w:val="22"/>
          <w:szCs w:val="22"/>
        </w:rPr>
        <w:t>Teniendo en cuenta que el Instituto, a través de la Subdirección de Intervenciones Directas, es autoridad central del Convenio sobre Aspectos Civiles del Secuestro Internacional de Niños, suscrito en La Haya el 25 de octubre de 1980 y aprobado mediante la ley 173 de 1994; el Convenio relativo a la protección del niño y a la cooperación en materia de adopción internacional, suscrito en La Haya, el 29 de mayo de 1993 y aprobado mediante la ley 265 de 1996 y que es institución intermediaria en la aplicación de la Convención sobre la obtención de alimentos en el extranjero, hecha en New York, el veinte (20) de junio de mil novecientos cincuenta y seis (1956) y aprobada mediante la ley 471 de 1998, a la mayor brevedad realizará los análisis que sean del caso, para fijar criterios o la reglamentación interna que de ser necesario se requiera para el desarrollo de la ley, sin que ello interfiera en el ejercicio de las obligaciones previstas para los Defensores de Familia en la citada ley número 1008.</w:t>
      </w:r>
    </w:p>
    <w:p w14:paraId="78DE1F74" w14:textId="7D3CC77A" w:rsidR="003E7974" w:rsidRPr="003E7974" w:rsidRDefault="003E7974" w:rsidP="003E7974">
      <w:pPr>
        <w:jc w:val="both"/>
        <w:rPr>
          <w:rFonts w:ascii="Verdana" w:hAnsi="Verdana"/>
          <w:sz w:val="22"/>
          <w:szCs w:val="22"/>
        </w:rPr>
      </w:pPr>
      <w:r w:rsidRPr="003E7974">
        <w:rPr>
          <w:rFonts w:ascii="Verdana" w:hAnsi="Verdana"/>
          <w:sz w:val="22"/>
          <w:szCs w:val="22"/>
        </w:rPr>
        <w:t>Finalmente, hago un llamado cordial a los Defensores de Familia, a dar estricto cumplimiento al principio de celeridad a que hace referencia el inciso segundo del artículo 1 de la ley y continuar haciendo los mejores esfuerzos institucionales para el fortalecimiento de la familia, la garantía del interés superior de los niños y la prevalencia de sus derechos.</w:t>
      </w:r>
    </w:p>
    <w:p w14:paraId="7C699142" w14:textId="77777777" w:rsidR="003E7974" w:rsidRPr="003E7974" w:rsidRDefault="003E7974" w:rsidP="003E7974">
      <w:pPr>
        <w:rPr>
          <w:rFonts w:ascii="Verdana" w:hAnsi="Verdana"/>
          <w:sz w:val="22"/>
          <w:szCs w:val="22"/>
        </w:rPr>
      </w:pPr>
      <w:r w:rsidRPr="003E7974">
        <w:rPr>
          <w:rFonts w:ascii="Verdana" w:hAnsi="Verdana"/>
          <w:sz w:val="22"/>
          <w:szCs w:val="22"/>
        </w:rPr>
        <w:t>Cordial Saludo,</w:t>
      </w:r>
    </w:p>
    <w:p w14:paraId="78F6955F" w14:textId="77777777" w:rsidR="003E7974" w:rsidRPr="003E7974" w:rsidRDefault="003E7974" w:rsidP="003E7974">
      <w:pPr>
        <w:jc w:val="center"/>
        <w:rPr>
          <w:rFonts w:ascii="Verdana" w:hAnsi="Verdana"/>
          <w:sz w:val="22"/>
          <w:szCs w:val="22"/>
        </w:rPr>
      </w:pPr>
      <w:r w:rsidRPr="003E7974">
        <w:rPr>
          <w:rFonts w:ascii="Verdana" w:hAnsi="Verdana"/>
          <w:b/>
          <w:bCs/>
          <w:sz w:val="22"/>
          <w:szCs w:val="22"/>
        </w:rPr>
        <w:t>BEATRÍZ LONDOÑO SOTO</w:t>
      </w:r>
    </w:p>
    <w:p w14:paraId="26CD5C38" w14:textId="77777777" w:rsidR="003E7974" w:rsidRPr="003E7974" w:rsidRDefault="003E7974" w:rsidP="003E7974">
      <w:pPr>
        <w:jc w:val="center"/>
        <w:rPr>
          <w:rFonts w:ascii="Verdana" w:hAnsi="Verdana"/>
          <w:sz w:val="22"/>
          <w:szCs w:val="22"/>
        </w:rPr>
      </w:pPr>
      <w:r w:rsidRPr="003E7974">
        <w:rPr>
          <w:rFonts w:ascii="Verdana" w:hAnsi="Verdana"/>
          <w:sz w:val="22"/>
          <w:szCs w:val="22"/>
        </w:rPr>
        <w:lastRenderedPageBreak/>
        <w:t>Directora General</w:t>
      </w:r>
    </w:p>
    <w:p w14:paraId="6F08F4F9" w14:textId="77777777" w:rsidR="003E7974" w:rsidRPr="003E7974" w:rsidRDefault="003E7974">
      <w:pPr>
        <w:rPr>
          <w:rFonts w:ascii="Verdana" w:hAnsi="Verdana"/>
          <w:sz w:val="22"/>
          <w:szCs w:val="22"/>
        </w:rPr>
      </w:pPr>
    </w:p>
    <w:sectPr w:rsidR="003E7974" w:rsidRPr="003E797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74"/>
    <w:rsid w:val="003E7974"/>
    <w:rsid w:val="00403D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D2BB"/>
  <w15:chartTrackingRefBased/>
  <w15:docId w15:val="{6001A8EF-DF74-4CC2-A095-830477B7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7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7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79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79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79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79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79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79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79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79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79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79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79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79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79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79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79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7974"/>
    <w:rPr>
      <w:rFonts w:eastAsiaTheme="majorEastAsia" w:cstheme="majorBidi"/>
      <w:color w:val="272727" w:themeColor="text1" w:themeTint="D8"/>
    </w:rPr>
  </w:style>
  <w:style w:type="paragraph" w:styleId="Ttulo">
    <w:name w:val="Title"/>
    <w:basedOn w:val="Normal"/>
    <w:next w:val="Normal"/>
    <w:link w:val="TtuloCar"/>
    <w:uiPriority w:val="10"/>
    <w:qFormat/>
    <w:rsid w:val="003E7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79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79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79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7974"/>
    <w:pPr>
      <w:spacing w:before="160"/>
      <w:jc w:val="center"/>
    </w:pPr>
    <w:rPr>
      <w:i/>
      <w:iCs/>
      <w:color w:val="404040" w:themeColor="text1" w:themeTint="BF"/>
    </w:rPr>
  </w:style>
  <w:style w:type="character" w:customStyle="1" w:styleId="CitaCar">
    <w:name w:val="Cita Car"/>
    <w:basedOn w:val="Fuentedeprrafopredeter"/>
    <w:link w:val="Cita"/>
    <w:uiPriority w:val="29"/>
    <w:rsid w:val="003E7974"/>
    <w:rPr>
      <w:i/>
      <w:iCs/>
      <w:color w:val="404040" w:themeColor="text1" w:themeTint="BF"/>
    </w:rPr>
  </w:style>
  <w:style w:type="paragraph" w:styleId="Prrafodelista">
    <w:name w:val="List Paragraph"/>
    <w:basedOn w:val="Normal"/>
    <w:uiPriority w:val="34"/>
    <w:qFormat/>
    <w:rsid w:val="003E7974"/>
    <w:pPr>
      <w:ind w:left="720"/>
      <w:contextualSpacing/>
    </w:pPr>
  </w:style>
  <w:style w:type="character" w:styleId="nfasisintenso">
    <w:name w:val="Intense Emphasis"/>
    <w:basedOn w:val="Fuentedeprrafopredeter"/>
    <w:uiPriority w:val="21"/>
    <w:qFormat/>
    <w:rsid w:val="003E7974"/>
    <w:rPr>
      <w:i/>
      <w:iCs/>
      <w:color w:val="0F4761" w:themeColor="accent1" w:themeShade="BF"/>
    </w:rPr>
  </w:style>
  <w:style w:type="paragraph" w:styleId="Citadestacada">
    <w:name w:val="Intense Quote"/>
    <w:basedOn w:val="Normal"/>
    <w:next w:val="Normal"/>
    <w:link w:val="CitadestacadaCar"/>
    <w:uiPriority w:val="30"/>
    <w:qFormat/>
    <w:rsid w:val="003E7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7974"/>
    <w:rPr>
      <w:i/>
      <w:iCs/>
      <w:color w:val="0F4761" w:themeColor="accent1" w:themeShade="BF"/>
    </w:rPr>
  </w:style>
  <w:style w:type="character" w:styleId="Referenciaintensa">
    <w:name w:val="Intense Reference"/>
    <w:basedOn w:val="Fuentedeprrafopredeter"/>
    <w:uiPriority w:val="32"/>
    <w:qFormat/>
    <w:rsid w:val="003E7974"/>
    <w:rPr>
      <w:b/>
      <w:bCs/>
      <w:smallCaps/>
      <w:color w:val="0F4761" w:themeColor="accent1" w:themeShade="BF"/>
      <w:spacing w:val="5"/>
    </w:rPr>
  </w:style>
  <w:style w:type="character" w:styleId="Hipervnculo">
    <w:name w:val="Hyperlink"/>
    <w:basedOn w:val="Fuentedeprrafopredeter"/>
    <w:uiPriority w:val="99"/>
    <w:unhideWhenUsed/>
    <w:rsid w:val="003E7974"/>
    <w:rPr>
      <w:color w:val="467886" w:themeColor="hyperlink"/>
      <w:u w:val="single"/>
    </w:rPr>
  </w:style>
  <w:style w:type="character" w:styleId="Mencinsinresolver">
    <w:name w:val="Unresolved Mention"/>
    <w:basedOn w:val="Fuentedeprrafopredeter"/>
    <w:uiPriority w:val="99"/>
    <w:semiHidden/>
    <w:unhideWhenUsed/>
    <w:rsid w:val="003E7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7F60F-DB89-4401-B285-A8B5363271EB}"/>
</file>

<file path=customXml/itemProps2.xml><?xml version="1.0" encoding="utf-8"?>
<ds:datastoreItem xmlns:ds="http://schemas.openxmlformats.org/officeDocument/2006/customXml" ds:itemID="{33265603-9713-4DC0-BBF9-00D98568DE26}"/>
</file>

<file path=customXml/itemProps3.xml><?xml version="1.0" encoding="utf-8"?>
<ds:datastoreItem xmlns:ds="http://schemas.openxmlformats.org/officeDocument/2006/customXml" ds:itemID="{EA0E5EE3-FD20-4DB7-BB39-9A66294AE829}"/>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2062</Characters>
  <Application>Microsoft Office Word</Application>
  <DocSecurity>0</DocSecurity>
  <Lines>44</Lines>
  <Paragraphs>27</Paragraphs>
  <ScaleCrop>false</ScaleCrop>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2026-02-05T14:06:00Z</dcterms:created>
  <dcterms:modified xsi:type="dcterms:W3CDTF">2026-02-05T14:41:00Z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