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2CF" w14:textId="28AE223B" w:rsidR="00CD79BB" w:rsidRPr="009F5D03" w:rsidRDefault="00CD79BB" w:rsidP="00CD79BB">
      <w:pPr>
        <w:jc w:val="center"/>
        <w:rPr>
          <w:rFonts w:ascii="Verdana" w:hAnsi="Verdana"/>
          <w:b/>
          <w:bCs/>
        </w:rPr>
      </w:pPr>
      <w:r w:rsidRPr="009F5D03">
        <w:rPr>
          <w:rFonts w:ascii="Verdana" w:hAnsi="Verdana"/>
          <w:b/>
          <w:bCs/>
        </w:rPr>
        <w:t>CIRCULAR 19 DE 2009</w:t>
      </w:r>
    </w:p>
    <w:p w14:paraId="385380CC" w14:textId="4DF5966D" w:rsidR="00CD79BB" w:rsidRPr="009F5D03" w:rsidRDefault="00CD79BB" w:rsidP="00CD79BB">
      <w:pPr>
        <w:jc w:val="center"/>
        <w:rPr>
          <w:rFonts w:ascii="Verdana" w:hAnsi="Verdana"/>
          <w:b/>
          <w:bCs/>
        </w:rPr>
      </w:pPr>
      <w:r w:rsidRPr="009F5D03">
        <w:rPr>
          <w:rFonts w:ascii="Verdana" w:hAnsi="Verdana"/>
          <w:b/>
          <w:bCs/>
        </w:rPr>
        <w:t>(</w:t>
      </w:r>
      <w:r w:rsidRPr="009F5D03">
        <w:rPr>
          <w:rFonts w:ascii="Verdana" w:hAnsi="Verdana"/>
          <w:b/>
          <w:bCs/>
        </w:rPr>
        <w:t xml:space="preserve">3 de </w:t>
      </w:r>
      <w:r w:rsidRPr="009F5D03">
        <w:rPr>
          <w:rFonts w:ascii="Verdana" w:hAnsi="Verdana"/>
          <w:b/>
          <w:bCs/>
        </w:rPr>
        <w:t>septiembre)</w:t>
      </w:r>
    </w:p>
    <w:p w14:paraId="489E3555" w14:textId="09D01043" w:rsidR="00CD79BB" w:rsidRPr="009F5D03" w:rsidRDefault="00CD79BB" w:rsidP="00CD79BB">
      <w:pPr>
        <w:jc w:val="center"/>
        <w:rPr>
          <w:rFonts w:ascii="Verdana" w:hAnsi="Verdana"/>
          <w:b/>
          <w:bCs/>
        </w:rPr>
      </w:pPr>
      <w:r w:rsidRPr="009F5D03">
        <w:rPr>
          <w:rFonts w:ascii="Verdana" w:hAnsi="Verdana"/>
          <w:b/>
          <w:bCs/>
        </w:rPr>
        <w:t>INSTITUTO COLOMBIANO DE BIENESTAR FAMILIAR – ICBF</w:t>
      </w:r>
    </w:p>
    <w:p w14:paraId="7870D41E" w14:textId="4E0BD892" w:rsidR="00CD79BB" w:rsidRPr="009F5D03" w:rsidRDefault="00CD79BB" w:rsidP="00CD79BB">
      <w:pPr>
        <w:jc w:val="both"/>
        <w:rPr>
          <w:rFonts w:ascii="Verdana" w:hAnsi="Verdana"/>
        </w:rPr>
      </w:pPr>
      <w:r w:rsidRPr="009F5D03">
        <w:rPr>
          <w:rFonts w:ascii="Verdana" w:hAnsi="Verdana"/>
        </w:rPr>
        <w:t>Para:</w:t>
      </w:r>
      <w:r w:rsidRPr="009F5D03">
        <w:rPr>
          <w:rFonts w:ascii="Verdana" w:hAnsi="Verdana"/>
        </w:rPr>
        <w:tab/>
      </w:r>
      <w:proofErr w:type="gramStart"/>
      <w:r w:rsidRPr="009F5D03">
        <w:rPr>
          <w:rFonts w:ascii="Verdana" w:hAnsi="Verdana"/>
        </w:rPr>
        <w:t>Directores Regionales</w:t>
      </w:r>
      <w:proofErr w:type="gramEnd"/>
      <w:r w:rsidRPr="009F5D03">
        <w:rPr>
          <w:rFonts w:ascii="Verdana" w:hAnsi="Verdana"/>
        </w:rPr>
        <w:t>, Coordinadores Grupos Jurídicos Y Coordinadores Grupos Financieros.</w:t>
      </w:r>
    </w:p>
    <w:p w14:paraId="1B8685BA" w14:textId="0E5D08EA" w:rsidR="00CD79BB" w:rsidRPr="009F5D03" w:rsidRDefault="00CD79BB" w:rsidP="00CD79BB">
      <w:pPr>
        <w:jc w:val="both"/>
        <w:rPr>
          <w:rFonts w:ascii="Verdana" w:hAnsi="Verdana"/>
        </w:rPr>
      </w:pPr>
      <w:r w:rsidRPr="009F5D03">
        <w:rPr>
          <w:rFonts w:ascii="Verdana" w:hAnsi="Verdana"/>
        </w:rPr>
        <w:t>Asunto: Perfeccionamiento, Ejecución, Legalización Prorrogas, Adiciones Y Modificaciones De Convenios Y Contratos.</w:t>
      </w:r>
    </w:p>
    <w:p w14:paraId="2747E834" w14:textId="0E0CA246" w:rsidR="00CD79BB" w:rsidRPr="009F5D03" w:rsidRDefault="00CD79BB" w:rsidP="00CD79BB">
      <w:pPr>
        <w:jc w:val="both"/>
        <w:rPr>
          <w:rFonts w:ascii="Verdana" w:hAnsi="Verdana"/>
        </w:rPr>
      </w:pPr>
      <w:r w:rsidRPr="009F5D03">
        <w:rPr>
          <w:rFonts w:ascii="Verdana" w:hAnsi="Verdana"/>
        </w:rPr>
        <w:t xml:space="preserve">De manera atenta esta Dirección emite el presente lineamiento para el perfeccionamiento, ejecución, y legalización de los contratos y convenios suscritos por el ICBF, así como de las </w:t>
      </w:r>
      <w:proofErr w:type="spellStart"/>
      <w:r w:rsidRPr="009F5D03">
        <w:rPr>
          <w:rFonts w:ascii="Verdana" w:hAnsi="Verdana"/>
        </w:rPr>
        <w:t>prorrogas</w:t>
      </w:r>
      <w:proofErr w:type="spellEnd"/>
      <w:r w:rsidRPr="009F5D03">
        <w:rPr>
          <w:rFonts w:ascii="Verdana" w:hAnsi="Verdana"/>
        </w:rPr>
        <w:t>, adiciones y modificaciones de los mismos.</w:t>
      </w:r>
    </w:p>
    <w:p w14:paraId="06BADF40" w14:textId="222BAA03" w:rsidR="00CD79BB" w:rsidRPr="009F5D03" w:rsidRDefault="00CD79BB" w:rsidP="00CD79BB">
      <w:pPr>
        <w:jc w:val="both"/>
        <w:rPr>
          <w:rFonts w:ascii="Verdana" w:hAnsi="Verdana"/>
        </w:rPr>
      </w:pPr>
      <w:r w:rsidRPr="009F5D03">
        <w:rPr>
          <w:rFonts w:ascii="Verdana" w:hAnsi="Verdana"/>
        </w:rPr>
        <w:t>1. PERFECCIONAMIENTO DE LOS CONVENIOS Y CONTRATOS</w:t>
      </w:r>
    </w:p>
    <w:p w14:paraId="5F9FC100" w14:textId="002606FE" w:rsidR="00CD79BB" w:rsidRPr="009F5D03" w:rsidRDefault="00CD79BB" w:rsidP="00CD79BB">
      <w:pPr>
        <w:jc w:val="both"/>
        <w:rPr>
          <w:rFonts w:ascii="Verdana" w:hAnsi="Verdana"/>
        </w:rPr>
      </w:pPr>
      <w:r w:rsidRPr="009F5D03">
        <w:rPr>
          <w:rFonts w:ascii="Verdana" w:hAnsi="Verdana"/>
        </w:rPr>
        <w:t>De acuerdo con lo previsto en la Ley 80,[1] el perfeccionamiento de los contratos o convenios se produce cuando se logra acuerdo sobre el objeto y la contraprestación y éste se eleva a escrito. En igual sentido el Estatuto Orgánico de Presupuesto, en su artículo 71, establece que el registro presupuestal es requisito de perfeccionamiento.[2]</w:t>
      </w:r>
    </w:p>
    <w:p w14:paraId="611DEC8B" w14:textId="4DE6DFD7" w:rsidR="00CD79BB" w:rsidRPr="009F5D03" w:rsidRDefault="00CD79BB" w:rsidP="00CD79BB">
      <w:pPr>
        <w:jc w:val="both"/>
        <w:rPr>
          <w:rFonts w:ascii="Verdana" w:hAnsi="Verdana"/>
        </w:rPr>
      </w:pPr>
      <w:r w:rsidRPr="009F5D03">
        <w:rPr>
          <w:rFonts w:ascii="Verdana" w:hAnsi="Verdana"/>
        </w:rPr>
        <w:t xml:space="preserve">Una vez suscrito el contrato por el ordenador del gasto y el contratista, el mismo será numerado por parte del Grupo de Contratos - Oficina Jurídica o por la Coordinación Jurídica. En forma simultánea, se solicitará la expedición del respectivo registro presupuestal y se entregará copia del convenio o contrato al contratista para que tramite las garantías requeridas, realice el pago de [os derechos de </w:t>
      </w:r>
      <w:proofErr w:type="gramStart"/>
      <w:r w:rsidRPr="009F5D03">
        <w:rPr>
          <w:rFonts w:ascii="Verdana" w:hAnsi="Verdana"/>
        </w:rPr>
        <w:t>publicación[</w:t>
      </w:r>
      <w:proofErr w:type="gramEnd"/>
      <w:r w:rsidRPr="009F5D03">
        <w:rPr>
          <w:rFonts w:ascii="Verdana" w:hAnsi="Verdana"/>
        </w:rPr>
        <w:t>3] y pague el impuesto de timbre, si a ello hubiere lugar.</w:t>
      </w:r>
    </w:p>
    <w:p w14:paraId="666D82AA" w14:textId="2D262355" w:rsidR="00CD79BB" w:rsidRPr="009F5D03" w:rsidRDefault="00CD79BB" w:rsidP="00CD79BB">
      <w:pPr>
        <w:jc w:val="both"/>
        <w:rPr>
          <w:rFonts w:ascii="Verdana" w:hAnsi="Verdana"/>
        </w:rPr>
      </w:pPr>
      <w:r w:rsidRPr="009F5D03">
        <w:rPr>
          <w:rFonts w:ascii="Verdana" w:hAnsi="Verdana"/>
        </w:rPr>
        <w:t>2. EJECUCIÓN DE LOS CONTRATOS Y CONVENIOS.</w:t>
      </w:r>
    </w:p>
    <w:p w14:paraId="6EBB1132" w14:textId="2B264F25" w:rsidR="00CD79BB" w:rsidRPr="009F5D03" w:rsidRDefault="00CD79BB" w:rsidP="00CD79BB">
      <w:pPr>
        <w:jc w:val="both"/>
        <w:rPr>
          <w:rFonts w:ascii="Verdana" w:hAnsi="Verdana"/>
        </w:rPr>
      </w:pPr>
      <w:r w:rsidRPr="009F5D03">
        <w:rPr>
          <w:rFonts w:ascii="Verdana" w:hAnsi="Verdana"/>
        </w:rPr>
        <w:t>Perfeccionado el contrato o convenio, para la ejecución se requerirá de la aprobación de las garantías exigidas en los pliegos de condiciones y en el contrato, según lo previsto en el artículo 41 de la Ley 80 de 1993 y demás disposiciones concordantes.</w:t>
      </w:r>
    </w:p>
    <w:p w14:paraId="351324E6" w14:textId="77B6FB0E" w:rsidR="00CD79BB" w:rsidRPr="009F5D03" w:rsidRDefault="00CD79BB" w:rsidP="00CD79BB">
      <w:pPr>
        <w:jc w:val="both"/>
        <w:rPr>
          <w:rFonts w:ascii="Verdana" w:hAnsi="Verdana"/>
        </w:rPr>
      </w:pPr>
      <w:r w:rsidRPr="009F5D03">
        <w:rPr>
          <w:rFonts w:ascii="Verdana" w:hAnsi="Verdana"/>
        </w:rPr>
        <w:t>3. LEGALIZACIÓN DE LOS CONTRATOS Y CONVENIOS.</w:t>
      </w:r>
    </w:p>
    <w:p w14:paraId="3A7B68EA" w14:textId="77777777" w:rsidR="00CD79BB" w:rsidRPr="009F5D03" w:rsidRDefault="00CD79BB" w:rsidP="00CD79BB">
      <w:pPr>
        <w:jc w:val="both"/>
        <w:rPr>
          <w:rFonts w:ascii="Verdana" w:hAnsi="Verdana"/>
        </w:rPr>
      </w:pPr>
      <w:r w:rsidRPr="009F5D03">
        <w:rPr>
          <w:rFonts w:ascii="Verdana" w:hAnsi="Verdana"/>
        </w:rPr>
        <w:t>Para la legalización de los contratos y convenios se requiere acreditar por parte de los contratistas, el pago de los derechos de publicación y del impuesto de timbre nacional, teniendo especial cuidado con lo previsto en el numeral 3.2 de este instructivo para el caso del impuesto de timbre.</w:t>
      </w:r>
    </w:p>
    <w:p w14:paraId="4B0ED81A" w14:textId="41FE1DEC" w:rsidR="00CD79BB" w:rsidRPr="009F5D03" w:rsidRDefault="00CD79BB" w:rsidP="00CD79BB">
      <w:pPr>
        <w:jc w:val="both"/>
        <w:rPr>
          <w:rFonts w:ascii="Verdana" w:hAnsi="Verdana"/>
        </w:rPr>
      </w:pPr>
      <w:r w:rsidRPr="009F5D03">
        <w:rPr>
          <w:rFonts w:ascii="Verdana" w:hAnsi="Verdana"/>
        </w:rPr>
        <w:t>3.1. PUBLICACIÓN EN EL DIARIO ÚNICO DE CONTRATACIÓN.</w:t>
      </w:r>
    </w:p>
    <w:p w14:paraId="7A7B481C" w14:textId="6B263710" w:rsidR="00CD79BB" w:rsidRPr="009F5D03" w:rsidRDefault="00CD79BB" w:rsidP="00CD79BB">
      <w:pPr>
        <w:jc w:val="both"/>
        <w:rPr>
          <w:rFonts w:ascii="Verdana" w:hAnsi="Verdana"/>
        </w:rPr>
      </w:pPr>
      <w:r w:rsidRPr="009F5D03">
        <w:rPr>
          <w:rFonts w:ascii="Verdana" w:hAnsi="Verdana"/>
        </w:rPr>
        <w:t>De conformidad con lo establecido en el parágrafo 3o del artículo 41 de la ley 80 de 1993,[4] y el artículo 84 del Decreto 2474 de 2008,[5] el ICBF debe publicar</w:t>
      </w:r>
      <w:r w:rsidRPr="009F5D03">
        <w:rPr>
          <w:rFonts w:ascii="Verdana" w:hAnsi="Verdana"/>
        </w:rPr>
        <w:t xml:space="preserve"> </w:t>
      </w:r>
      <w:r w:rsidRPr="009F5D03">
        <w:rPr>
          <w:rFonts w:ascii="Verdana" w:hAnsi="Verdana"/>
        </w:rPr>
        <w:lastRenderedPageBreak/>
        <w:t>la totalidad de los contratos que superen el 10% de la menor cuantía (para el año 2009, $ 49.960.000). Esta obligación se entiende cumplida por parte del contratista con la presentación del recibo de pago respectivo en la Oficina Jurídica - Grupo de Contratos o Coordinación Jurídica que elaboró el contrato o convenio; y por parte del ICBF con el diligenciamiento del formato diseñado por la imprenta Nacional y la remisión dentro de los diez (10) días siguientes a la recepción del recibo.</w:t>
      </w:r>
    </w:p>
    <w:p w14:paraId="61BA6913" w14:textId="341B42F8" w:rsidR="00CD79BB" w:rsidRPr="009F5D03" w:rsidRDefault="00CD79BB" w:rsidP="00CD79BB">
      <w:pPr>
        <w:jc w:val="both"/>
        <w:rPr>
          <w:rFonts w:ascii="Verdana" w:hAnsi="Verdana"/>
        </w:rPr>
      </w:pPr>
      <w:r w:rsidRPr="009F5D03">
        <w:rPr>
          <w:rFonts w:ascii="Verdana" w:hAnsi="Verdana"/>
        </w:rPr>
        <w:t>3.2 PAGO DEL IMPUESTO DE TIMBRE.</w:t>
      </w:r>
    </w:p>
    <w:p w14:paraId="7A045955" w14:textId="14E4FC23" w:rsidR="00CD79BB" w:rsidRPr="009F5D03" w:rsidRDefault="00CD79BB" w:rsidP="00CD79BB">
      <w:pPr>
        <w:jc w:val="both"/>
        <w:rPr>
          <w:rFonts w:ascii="Verdana" w:hAnsi="Verdana"/>
        </w:rPr>
      </w:pPr>
      <w:r w:rsidRPr="009F5D03">
        <w:rPr>
          <w:rFonts w:ascii="Verdana" w:hAnsi="Verdana"/>
        </w:rPr>
        <w:t>El impuesto de timbre es un tributo documental, de carácter formal, toda vez que grava las formas escritas, de carácter indirecto,[6] por cuanto grava al destinatario del impuesto, es decir a la persona natural o jurídica que participa en el acto o contrato.</w:t>
      </w:r>
    </w:p>
    <w:p w14:paraId="306857DC" w14:textId="2FA98E9A" w:rsidR="00CD79BB" w:rsidRPr="009F5D03" w:rsidRDefault="00CD79BB" w:rsidP="00CD79BB">
      <w:pPr>
        <w:jc w:val="both"/>
        <w:rPr>
          <w:rFonts w:ascii="Verdana" w:hAnsi="Verdana"/>
        </w:rPr>
      </w:pPr>
      <w:r w:rsidRPr="009F5D03">
        <w:rPr>
          <w:rFonts w:ascii="Verdana" w:hAnsi="Verdana"/>
        </w:rPr>
        <w:t>Según el artículo 519 del Estatuto Tributario, modificado por el artículo 72 de la Ley 1111 de 2006, el impuesto de timbre nacional se causa, para el año 2009, a la tarifa del medio por ciento (0.5%)[7] sobre los instrumentos públicos[8] y documentos privados, incluidos los títulos valores, que se otorguen o acepten en el país, o que se otorguen fuera del país, pero que se ejecuten en el territorio nacional o generen obligaciones en el mismo, en los que se haga constar la constitución, existencia, modificación o extinción de obligaciones, al igual que su prórroga o cesión,[9] cuya cuantía sea superior a seis mil (6.000) Unidades de Valor Tributario, UVT, ($142.578.000 valor año base 2009), en los cuales intervenga como otorgante, aceptante o suscriptor una entidad pública, una persona jurídica o asimilada o una persona natural que tenga la calidad de comerciante, que en el año inmediatamente anterior tuviere unos ingresos brutos o un patrimonio bruto superior a treinta mil (30.000) Unidades de Valor Tributario - UVT.</w:t>
      </w:r>
    </w:p>
    <w:p w14:paraId="3BD3DCD0" w14:textId="16D07327" w:rsidR="00CD79BB" w:rsidRPr="009F5D03" w:rsidRDefault="00CD79BB" w:rsidP="00CD79BB">
      <w:pPr>
        <w:jc w:val="both"/>
        <w:rPr>
          <w:rFonts w:ascii="Verdana" w:hAnsi="Verdana"/>
        </w:rPr>
      </w:pPr>
      <w:r w:rsidRPr="009F5D03">
        <w:rPr>
          <w:rFonts w:ascii="Verdana" w:hAnsi="Verdana"/>
        </w:rPr>
        <w:t>Así mismo, el mencionado artículo establece que cuando tales documentos sean de cuantía indeterminada, el impuesto se causará sobre cada pago o abono en cuenta derivado del contrato o documento</w:t>
      </w:r>
      <w:proofErr w:type="gramStart"/>
      <w:r w:rsidRPr="009F5D03">
        <w:rPr>
          <w:rFonts w:ascii="Verdana" w:hAnsi="Verdana"/>
        </w:rPr>
        <w:t>, .durante</w:t>
      </w:r>
      <w:proofErr w:type="gramEnd"/>
      <w:r w:rsidRPr="009F5D03">
        <w:rPr>
          <w:rFonts w:ascii="Verdana" w:hAnsi="Verdana"/>
        </w:rPr>
        <w:t xml:space="preserve"> el tiempo que dure vigente.[10] La regla general, es que la </w:t>
      </w:r>
      <w:proofErr w:type="spellStart"/>
      <w:r w:rsidRPr="009F5D03">
        <w:rPr>
          <w:rFonts w:ascii="Verdana" w:hAnsi="Verdana"/>
        </w:rPr>
        <w:t>causación</w:t>
      </w:r>
      <w:proofErr w:type="spellEnd"/>
      <w:r w:rsidRPr="009F5D03">
        <w:rPr>
          <w:rFonts w:ascii="Verdana" w:hAnsi="Verdana"/>
        </w:rPr>
        <w:t xml:space="preserve"> del impuesto de timbre se dará cuando el hecho generador acontezca, es decir, se suscriba o expida, el documento, en este caso, específicamente, los contratos o convenios estatales.</w:t>
      </w:r>
    </w:p>
    <w:p w14:paraId="701D8CDB" w14:textId="77777777" w:rsidR="00CD79BB" w:rsidRPr="009F5D03" w:rsidRDefault="00CD79BB" w:rsidP="00CD79BB">
      <w:pPr>
        <w:jc w:val="both"/>
        <w:rPr>
          <w:rFonts w:ascii="Verdana" w:hAnsi="Verdana"/>
        </w:rPr>
      </w:pPr>
      <w:r w:rsidRPr="009F5D03">
        <w:rPr>
          <w:rFonts w:ascii="Verdana" w:hAnsi="Verdana"/>
        </w:rPr>
        <w:t xml:space="preserve">En cuanto a la base gravable del impuesto de timbre, la Dirección de Impuestos y Aduanas Nacionales, en oficio No. 055417 de agosto de 2005, señaló que "La base gravable del impuesto, comprende el valor total de las obligaciones surgidas del contrato, por lo cual se debe incluir no solo el monto de las contraprestaciones así denominadas de manera específica en el contrato, sino además, todas aquellas obligaciones cuantificables en él contenidas y a cargo de los contratantes, tales como el valor de las participaciones, honorarios por gerencia del proyecto, remuneración por ventas, estudios de factibilidad, reconocimiento por gestión, asesorías, </w:t>
      </w:r>
      <w:proofErr w:type="spellStart"/>
      <w:r w:rsidRPr="009F5D03">
        <w:rPr>
          <w:rFonts w:ascii="Verdana" w:hAnsi="Verdana"/>
        </w:rPr>
        <w:t>etc.".</w:t>
      </w:r>
      <w:proofErr w:type="spellEnd"/>
    </w:p>
    <w:p w14:paraId="2C327384" w14:textId="38B19496" w:rsidR="00CD79BB" w:rsidRPr="009F5D03" w:rsidRDefault="00CD79BB" w:rsidP="00CD79BB">
      <w:pPr>
        <w:jc w:val="both"/>
        <w:rPr>
          <w:rFonts w:ascii="Verdana" w:hAnsi="Verdana"/>
        </w:rPr>
      </w:pPr>
      <w:r w:rsidRPr="009F5D03">
        <w:rPr>
          <w:rFonts w:ascii="Verdana" w:hAnsi="Verdana"/>
        </w:rPr>
        <w:lastRenderedPageBreak/>
        <w:t xml:space="preserve">A su vez, el concepto No. 083435 del 12 de septiembre de 2001 expresó: "Ahora bien, en forma especial la ley ha previsto como se determina la cuantía de algunos contratos para efectos de liquidar el impuesto de timbre nacional, tomando en consideración la naturaleza del contrato y de las obligaciones convenidas en él. Así el artículo 33 de decreto 2076 de 1.992, establece que el impuesto de Timbre se genera sobre la remuneración que se establezca en el respectivo contrato a la tarifa vigente, respecto de los siguientes documentos: 1. En los contratos de fiducia mercantil, 2. En los encargos fiduciarios. 3. En los contratos de agencia mercantil y administración delegada. 4. En los contratos que den origen a fondos de valores administrados por sociedades comisionistas de bolsas. Así pues, de manera excepcional la ley enumeró los contratos respecto de los cuales la base gravable es la remuneración riel contratista y no el valor total de las sumas de dinero que en su desarrollo se manejen. Por lo </w:t>
      </w:r>
      <w:proofErr w:type="gramStart"/>
      <w:r w:rsidRPr="009F5D03">
        <w:rPr>
          <w:rFonts w:ascii="Verdana" w:hAnsi="Verdana"/>
        </w:rPr>
        <w:t>tanto</w:t>
      </w:r>
      <w:proofErr w:type="gramEnd"/>
      <w:r w:rsidRPr="009F5D03">
        <w:rPr>
          <w:rFonts w:ascii="Verdana" w:hAnsi="Verdana"/>
        </w:rPr>
        <w:t xml:space="preserve"> en los demás contratos el Impuesto de Timbre Nacional se causa sobre la cuantía total que se establezca en el respectivo contrato."</w:t>
      </w:r>
    </w:p>
    <w:p w14:paraId="0C8BEFA3" w14:textId="0F9E0F0B" w:rsidR="00CD79BB" w:rsidRPr="009F5D03" w:rsidRDefault="00CD79BB" w:rsidP="00CD79BB">
      <w:pPr>
        <w:jc w:val="both"/>
        <w:rPr>
          <w:rFonts w:ascii="Verdana" w:hAnsi="Verdana"/>
        </w:rPr>
      </w:pPr>
      <w:r w:rsidRPr="009F5D03">
        <w:rPr>
          <w:rFonts w:ascii="Verdana" w:hAnsi="Verdana"/>
        </w:rPr>
        <w:t>Así mismo, el artículo 522 del Estatuto Tributario estableció, reglas específicas para la determinación de dicha cuantía en los contratos de ejecución sucesiva, de duración indefinida y de valor indeterminado, y de contratos celebrados en moneda extranjera, reglas que deberán ser revisadas por los funcionarios competentes al momento de determinar el monto a retener con el objeto de no incurrir en las diversas sanciones establecidas en el Estatuto Tributario.</w:t>
      </w:r>
    </w:p>
    <w:p w14:paraId="77701F8B" w14:textId="3DB3D696" w:rsidR="00CD79BB" w:rsidRPr="009F5D03" w:rsidRDefault="00CD79BB" w:rsidP="00CD79BB">
      <w:pPr>
        <w:jc w:val="both"/>
        <w:rPr>
          <w:rFonts w:ascii="Verdana" w:hAnsi="Verdana"/>
        </w:rPr>
      </w:pPr>
      <w:r w:rsidRPr="009F5D03">
        <w:rPr>
          <w:rFonts w:ascii="Verdana" w:hAnsi="Verdana"/>
        </w:rPr>
        <w:t>Al respecto, es importante precisar que el impuesto sobre las ventas no forma parte de la base gravable del impuesto de timbre, según lo establece el artículo 24 del Decreto 2076 de 1992.</w:t>
      </w:r>
    </w:p>
    <w:p w14:paraId="2A2E4747" w14:textId="373C1E2C" w:rsidR="00CD79BB" w:rsidRPr="009F5D03" w:rsidRDefault="00CD79BB" w:rsidP="00CD79BB">
      <w:pPr>
        <w:jc w:val="both"/>
        <w:rPr>
          <w:rFonts w:ascii="Verdana" w:hAnsi="Verdana"/>
        </w:rPr>
      </w:pPr>
      <w:r w:rsidRPr="009F5D03">
        <w:rPr>
          <w:rFonts w:ascii="Verdana" w:hAnsi="Verdana"/>
        </w:rPr>
        <w:t xml:space="preserve">Ahora bien, una vez identificados el hecho generador y la base gravable del impuesto de timbre, se tiene por contribuyentes de este impuesto, según lo establecido en el artículo 515 del Estatuto Tributario, a las personas naturales o jurídicas, sus asimiladas, y las entidades públicas no </w:t>
      </w:r>
      <w:proofErr w:type="gramStart"/>
      <w:r w:rsidRPr="009F5D03">
        <w:rPr>
          <w:rFonts w:ascii="Verdana" w:hAnsi="Verdana"/>
        </w:rPr>
        <w:t>exceptuadas[</w:t>
      </w:r>
      <w:proofErr w:type="gramEnd"/>
      <w:r w:rsidRPr="009F5D03">
        <w:rPr>
          <w:rFonts w:ascii="Verdana" w:hAnsi="Verdana"/>
        </w:rPr>
        <w:t>11] expresamente, que intervengan como otorgantes, giradores, aceptantes, emisores o suscriptores en los documentos, así como aquellos a cuyo favor se expida, otorgue o extienda el documento.</w:t>
      </w:r>
    </w:p>
    <w:p w14:paraId="2D89C83A" w14:textId="185E441F" w:rsidR="00CD79BB" w:rsidRPr="009F5D03" w:rsidRDefault="00CD79BB" w:rsidP="00CD79BB">
      <w:pPr>
        <w:jc w:val="both"/>
        <w:rPr>
          <w:rFonts w:ascii="Verdana" w:hAnsi="Verdana"/>
        </w:rPr>
      </w:pPr>
      <w:r w:rsidRPr="009F5D03">
        <w:rPr>
          <w:rFonts w:ascii="Verdana" w:hAnsi="Verdana"/>
        </w:rPr>
        <w:t xml:space="preserve">De otro lado, los agentes de </w:t>
      </w:r>
      <w:proofErr w:type="gramStart"/>
      <w:r w:rsidRPr="009F5D03">
        <w:rPr>
          <w:rFonts w:ascii="Verdana" w:hAnsi="Verdana"/>
        </w:rPr>
        <w:t>retención[</w:t>
      </w:r>
      <w:proofErr w:type="gramEnd"/>
      <w:r w:rsidRPr="009F5D03">
        <w:rPr>
          <w:rFonts w:ascii="Verdana" w:hAnsi="Verdana"/>
        </w:rPr>
        <w:t>12] del impuesto de timbre, quienes de igual manera tienen la calidad de responsables y por tanto de sujetos pasivos jurídicos del impuesto, son los obligados al cumplimiento de las obligaciones tributarias consignadas en las normas, entre las cuales se encuentran las de retener, contabilizar, declarar, pagar y expedir certificados sobre su pago.</w:t>
      </w:r>
    </w:p>
    <w:p w14:paraId="6824658B" w14:textId="77777777" w:rsidR="00CD79BB" w:rsidRPr="009F5D03" w:rsidRDefault="00CD79BB" w:rsidP="00CD79BB">
      <w:pPr>
        <w:jc w:val="both"/>
        <w:rPr>
          <w:rFonts w:ascii="Verdana" w:hAnsi="Verdana"/>
        </w:rPr>
      </w:pPr>
      <w:r w:rsidRPr="009F5D03">
        <w:rPr>
          <w:rFonts w:ascii="Verdana" w:hAnsi="Verdana"/>
        </w:rPr>
        <w:t xml:space="preserve">Específicamente, el Instituto Colombiano de Bienestar Familiar tiene la calidad de agente de retención, según lo establece en el numeral 3o del artículo 518 del Estatuto Tributario en concordancia con el numeral 3 del </w:t>
      </w:r>
      <w:proofErr w:type="spellStart"/>
      <w:r w:rsidRPr="009F5D03">
        <w:rPr>
          <w:rFonts w:ascii="Verdana" w:hAnsi="Verdana"/>
        </w:rPr>
        <w:t>articulo</w:t>
      </w:r>
      <w:proofErr w:type="spellEnd"/>
      <w:r w:rsidRPr="009F5D03">
        <w:rPr>
          <w:rFonts w:ascii="Verdana" w:hAnsi="Verdana"/>
        </w:rPr>
        <w:t xml:space="preserve"> 27 del Decreto 2076 de 1992.</w:t>
      </w:r>
    </w:p>
    <w:p w14:paraId="010CEEB5" w14:textId="575864BB" w:rsidR="00CD79BB" w:rsidRPr="009F5D03" w:rsidRDefault="00CD79BB" w:rsidP="00CD79BB">
      <w:pPr>
        <w:jc w:val="both"/>
        <w:rPr>
          <w:rFonts w:ascii="Verdana" w:hAnsi="Verdana"/>
        </w:rPr>
      </w:pPr>
      <w:r w:rsidRPr="009F5D03">
        <w:rPr>
          <w:rFonts w:ascii="Verdana" w:hAnsi="Verdana"/>
        </w:rPr>
        <w:lastRenderedPageBreak/>
        <w:t>Ahora bien, los agentes de retención son los responsables por el valor total del impuesto de timbre,[13] y en el evento en que en una actuación gravada con este impuesto intervengan varios agentes de retención, dicho deber de retención debe ser cumplido, teniendo en cuenta la prefación establecida en el parágrafo 2o del artículo 27 del Decreto 2076 de 1992, por la entidad o persona que efectúe el pago.</w:t>
      </w:r>
    </w:p>
    <w:p w14:paraId="53D8C14D" w14:textId="751D2E9A" w:rsidR="00CD79BB" w:rsidRPr="009F5D03" w:rsidRDefault="00CD79BB" w:rsidP="00CD79BB">
      <w:pPr>
        <w:jc w:val="both"/>
        <w:rPr>
          <w:rFonts w:ascii="Verdana" w:hAnsi="Verdana"/>
        </w:rPr>
      </w:pPr>
      <w:r w:rsidRPr="009F5D03">
        <w:rPr>
          <w:rFonts w:ascii="Verdana" w:hAnsi="Verdana"/>
        </w:rPr>
        <w:t>Así las cosas, se debe tener en cuenta, que por expreso mandato legal, son responsables por el impuesto de timbre y las sanciones, los agentes de retención, estando obligados a retener, a título de impuesto de timbre sobre los instrumentos públicos y documentos privados; declarar y pagar, en el formulario de retención el impuesto causado en el respectivo mes; contabilizar dicho impuesto y expedir el correspondiente certificado de retención.</w:t>
      </w:r>
    </w:p>
    <w:p w14:paraId="70269209" w14:textId="7B91AD86" w:rsidR="00CD79BB" w:rsidRPr="009F5D03" w:rsidRDefault="00CD79BB" w:rsidP="00CD79BB">
      <w:pPr>
        <w:jc w:val="both"/>
        <w:rPr>
          <w:rFonts w:ascii="Verdana" w:hAnsi="Verdana"/>
        </w:rPr>
      </w:pPr>
      <w:r w:rsidRPr="009F5D03">
        <w:rPr>
          <w:rFonts w:ascii="Verdana" w:hAnsi="Verdana"/>
        </w:rPr>
        <w:t xml:space="preserve">Al respecto, la Dirección de Impuestos y Aduanas Nacionales, en oficio No. 025203 de 27 de marzo de 2006, manifestó que "... cumplidos los presupuestos generadores del impuesto de timbre previstos en el artículo 519 </w:t>
      </w:r>
      <w:proofErr w:type="spellStart"/>
      <w:r w:rsidRPr="009F5D03">
        <w:rPr>
          <w:rFonts w:ascii="Verdana" w:hAnsi="Verdana"/>
        </w:rPr>
        <w:t>ibídem</w:t>
      </w:r>
      <w:proofErr w:type="spellEnd"/>
      <w:r w:rsidRPr="009F5D03">
        <w:rPr>
          <w:rFonts w:ascii="Verdana" w:hAnsi="Verdana"/>
        </w:rPr>
        <w:t>, debe el agente de retención proceder a efectuar la retención, toda vez que está obligado a responder en forma directa del impuesto, en los términos y condiciones previstas en la ley, independientemente del cumplimiento o no de la obligación por parte del contratista de entregar a la entidad pública el valor del impuesto, lo que no afecta en modo alguno la responsabilidad del agente de retención frente al fisco, siendo por lo tanto ajena a la Administración Tributaria la forma o los mecanismos que determinen las partes para hacer efectivo el cumplimiento de sus compromisos..." . (Negrillas fuera del texto).</w:t>
      </w:r>
    </w:p>
    <w:p w14:paraId="073EE377" w14:textId="1EBAD6F5" w:rsidR="00CD79BB" w:rsidRPr="009F5D03" w:rsidRDefault="00CD79BB" w:rsidP="00CD79BB">
      <w:pPr>
        <w:jc w:val="both"/>
        <w:rPr>
          <w:rFonts w:ascii="Verdana" w:hAnsi="Verdana"/>
        </w:rPr>
      </w:pPr>
      <w:r w:rsidRPr="009F5D03">
        <w:rPr>
          <w:rFonts w:ascii="Verdana" w:hAnsi="Verdana"/>
        </w:rPr>
        <w:t>El Instituto, como agente retenedor, está obligado a incluir en la declaración la totalidad de las retenciones que debe practicar, para no incurrir en la sanción por inexactitud de hasta el 160 % establecida en el artículo 647 del Estatuto Tributario, por no incluir en la declaración la totalidad de las retenciones que debió practicar, sanción que se calcula sobre el valor del impuesto de timbre más los intereses moratorios sobre la diferencia de lo dejado de pagar en su oportunidad por cada día de retardo en el pago.</w:t>
      </w:r>
    </w:p>
    <w:p w14:paraId="7949AA35" w14:textId="00D5306D" w:rsidR="00CD79BB" w:rsidRPr="009F5D03" w:rsidRDefault="00CD79BB" w:rsidP="00CD79BB">
      <w:pPr>
        <w:jc w:val="both"/>
        <w:rPr>
          <w:rFonts w:ascii="Verdana" w:hAnsi="Verdana"/>
        </w:rPr>
      </w:pPr>
      <w:r w:rsidRPr="009F5D03">
        <w:rPr>
          <w:rFonts w:ascii="Verdana" w:hAnsi="Verdana"/>
        </w:rPr>
        <w:t>A efectos de poder cumplir con esta labor de agente de retención para el caso del Instituto Colombiano de Bienestar Familiar, se han establecido las siguientes reglas:</w:t>
      </w:r>
    </w:p>
    <w:p w14:paraId="7DFB6226" w14:textId="0DAF7AA6" w:rsidR="00CD79BB" w:rsidRPr="009F5D03" w:rsidRDefault="00CD79BB" w:rsidP="00CD79BB">
      <w:pPr>
        <w:jc w:val="both"/>
        <w:rPr>
          <w:rFonts w:ascii="Verdana" w:hAnsi="Verdana"/>
        </w:rPr>
      </w:pPr>
      <w:r w:rsidRPr="009F5D03">
        <w:rPr>
          <w:rFonts w:ascii="Verdana" w:hAnsi="Verdana"/>
        </w:rPr>
        <w:t xml:space="preserve">1. Los contratos suscritos por el ICBF Dirección General, Regionales o Seccionales tendrán, para que el contratista pague y presente copia del pago del impuesto de timbre ante la Oficina Jurídica o Coordinación Jurídica que tramitó el </w:t>
      </w:r>
      <w:proofErr w:type="gramStart"/>
      <w:r w:rsidRPr="009F5D03">
        <w:rPr>
          <w:rFonts w:ascii="Verdana" w:hAnsi="Verdana"/>
        </w:rPr>
        <w:t>contrato,  un</w:t>
      </w:r>
      <w:proofErr w:type="gramEnd"/>
      <w:r w:rsidRPr="009F5D03">
        <w:rPr>
          <w:rFonts w:ascii="Verdana" w:hAnsi="Verdana"/>
        </w:rPr>
        <w:t xml:space="preserve"> plazo máximo de tres días hábiles contados a partir de la suscripción, sin que en todo caso exceda el límite del mes en que se suscribió el respectivo contrato, convenio y/o adición.</w:t>
      </w:r>
    </w:p>
    <w:p w14:paraId="592E4154" w14:textId="26D64161" w:rsidR="00CD79BB" w:rsidRPr="009F5D03" w:rsidRDefault="00CD79BB" w:rsidP="00CD79BB">
      <w:pPr>
        <w:jc w:val="both"/>
        <w:rPr>
          <w:rFonts w:ascii="Verdana" w:hAnsi="Verdana"/>
        </w:rPr>
      </w:pPr>
      <w:r w:rsidRPr="009F5D03">
        <w:rPr>
          <w:rFonts w:ascii="Verdana" w:hAnsi="Verdana"/>
        </w:rPr>
        <w:t xml:space="preserve">2. Para los contratos, convenios y/o </w:t>
      </w:r>
      <w:proofErr w:type="gramStart"/>
      <w:r w:rsidRPr="009F5D03">
        <w:rPr>
          <w:rFonts w:ascii="Verdana" w:hAnsi="Verdana"/>
        </w:rPr>
        <w:t>adiciones suscritos</w:t>
      </w:r>
      <w:proofErr w:type="gramEnd"/>
      <w:r w:rsidRPr="009F5D03">
        <w:rPr>
          <w:rFonts w:ascii="Verdana" w:hAnsi="Verdana"/>
        </w:rPr>
        <w:t xml:space="preserve"> dentro de los últimos tres días hábiles de cada mes, los contratistas deberán cancelar el impuesto de</w:t>
      </w:r>
      <w:r w:rsidRPr="009F5D03">
        <w:rPr>
          <w:rFonts w:ascii="Verdana" w:hAnsi="Verdana"/>
        </w:rPr>
        <w:t xml:space="preserve"> </w:t>
      </w:r>
      <w:r w:rsidRPr="009F5D03">
        <w:rPr>
          <w:rFonts w:ascii="Verdana" w:hAnsi="Verdana"/>
        </w:rPr>
        <w:lastRenderedPageBreak/>
        <w:t>timbre dentro del mismo mes de suscripción del contrato o adición, entregando, ante la Oficina Jurídica o Coordinación Jurídica que tramitó el contrato, el comprobante de pago a más tardar a las 12: 00 m del último día hábil del mes.</w:t>
      </w:r>
    </w:p>
    <w:p w14:paraId="669932F5" w14:textId="0496F537" w:rsidR="00CD79BB" w:rsidRPr="009F5D03" w:rsidRDefault="00CD79BB" w:rsidP="00CD79BB">
      <w:pPr>
        <w:jc w:val="both"/>
        <w:rPr>
          <w:rFonts w:ascii="Verdana" w:hAnsi="Verdana"/>
        </w:rPr>
      </w:pPr>
      <w:r w:rsidRPr="009F5D03">
        <w:rPr>
          <w:rFonts w:ascii="Verdana" w:hAnsi="Verdana"/>
        </w:rPr>
        <w:t xml:space="preserve">3. El contratista podrá remitir copia del recibo de consignación a través de cualquier medio que permita la verificación de dicho pago, sin perjuicio del deber de allegar, el original de la consignación dentro de los plazos y términos ya señalados en </w:t>
      </w:r>
      <w:proofErr w:type="gramStart"/>
      <w:r w:rsidRPr="009F5D03">
        <w:rPr>
          <w:rFonts w:ascii="Verdana" w:hAnsi="Verdana"/>
        </w:rPr>
        <w:t>ésta</w:t>
      </w:r>
      <w:proofErr w:type="gramEnd"/>
      <w:r w:rsidRPr="009F5D03">
        <w:rPr>
          <w:rFonts w:ascii="Verdana" w:hAnsi="Verdana"/>
        </w:rPr>
        <w:t xml:space="preserve"> Circular.</w:t>
      </w:r>
    </w:p>
    <w:p w14:paraId="52137059" w14:textId="2E4A03B1" w:rsidR="00CD79BB" w:rsidRPr="009F5D03" w:rsidRDefault="00CD79BB" w:rsidP="00CD79BB">
      <w:pPr>
        <w:jc w:val="both"/>
        <w:rPr>
          <w:rFonts w:ascii="Verdana" w:hAnsi="Verdana"/>
        </w:rPr>
      </w:pPr>
      <w:r w:rsidRPr="009F5D03">
        <w:rPr>
          <w:rFonts w:ascii="Verdana" w:hAnsi="Verdana"/>
        </w:rPr>
        <w:t>4. En el evento en que el contratista no cumpla con la obligación legal y contractual de pagar y aportar copia del respectivo pago del impuesto de timbre dentro de los términos previstos en la presente Circular, la Dirección Financiera o quienes hagan sus veces en las Regionales o Seccionales, previa comunicación del Coordinador del Grupo de Contratos de la Oficina Jurídica o el Coordinador Jurídico en la Regionales y Seccionales, procederá a cumplir con la obligación legal de agente retenedor, efecto para el cual liquidará, declarará y pagará el impuesto de timbre a que haya lugar, junto con las sanciones, en el evento en que se hayan generado y los intereses causados; todo con cargo al contrato respectivo, sin perjuicio de las sanciones, multas y demás medidas contractuales.</w:t>
      </w:r>
    </w:p>
    <w:p w14:paraId="354A3FE3" w14:textId="687C666E" w:rsidR="00CD79BB" w:rsidRPr="009F5D03" w:rsidRDefault="00CD79BB" w:rsidP="00CD79BB">
      <w:pPr>
        <w:jc w:val="both"/>
        <w:rPr>
          <w:rFonts w:ascii="Verdana" w:hAnsi="Verdana"/>
        </w:rPr>
      </w:pPr>
      <w:r w:rsidRPr="009F5D03">
        <w:rPr>
          <w:rFonts w:ascii="Verdana" w:hAnsi="Verdana"/>
        </w:rPr>
        <w:t>5. El Coordinador del Grupo de Contratos de la Oficina Jurídica o el Coordinador Jurídico en la Regionales y Seccionales deberá remitir el primer día hábil de cada mes una relación de los contratos y adiciones tramitados durante el mes inmediatamente anterior, incluyendo fotocopia de las consignación por concepto de impuesto de timbre en los eventos en que no se hubieren enviado con antelación, con el objeto de facilitar el cotejo de la información y la preparación de la declaración correspondiente.</w:t>
      </w:r>
    </w:p>
    <w:p w14:paraId="14CE2DF5" w14:textId="07726E98" w:rsidR="00CD79BB" w:rsidRPr="009F5D03" w:rsidRDefault="00CD79BB" w:rsidP="00CD79BB">
      <w:pPr>
        <w:jc w:val="both"/>
        <w:rPr>
          <w:rFonts w:ascii="Verdana" w:hAnsi="Verdana"/>
        </w:rPr>
      </w:pPr>
      <w:r w:rsidRPr="009F5D03">
        <w:rPr>
          <w:rFonts w:ascii="Verdana" w:hAnsi="Verdana"/>
        </w:rPr>
        <w:t xml:space="preserve">6.  En </w:t>
      </w:r>
      <w:proofErr w:type="gramStart"/>
      <w:r w:rsidRPr="009F5D03">
        <w:rPr>
          <w:rFonts w:ascii="Verdana" w:hAnsi="Verdana"/>
        </w:rPr>
        <w:t>todas  las</w:t>
      </w:r>
      <w:proofErr w:type="gramEnd"/>
      <w:r w:rsidRPr="009F5D03">
        <w:rPr>
          <w:rFonts w:ascii="Verdana" w:hAnsi="Verdana"/>
        </w:rPr>
        <w:t xml:space="preserve">  minutas de contratos,  convenios,  adiciones,   modificaciones  y prorrogas que comprometan recursos, exijan garantías y requieran publicación, se incluirán las siguientes cláusulas:</w:t>
      </w:r>
    </w:p>
    <w:p w14:paraId="71D21863" w14:textId="4C096E85" w:rsidR="00CD79BB" w:rsidRPr="009F5D03" w:rsidRDefault="00CD79BB" w:rsidP="00CD79BB">
      <w:pPr>
        <w:jc w:val="both"/>
        <w:rPr>
          <w:rFonts w:ascii="Verdana" w:hAnsi="Verdana"/>
        </w:rPr>
      </w:pPr>
      <w:r w:rsidRPr="009F5D03">
        <w:rPr>
          <w:rFonts w:ascii="Verdana" w:hAnsi="Verdana"/>
        </w:rPr>
        <w:t>6.1. Para contrato o convenio inicial:</w:t>
      </w:r>
    </w:p>
    <w:p w14:paraId="76C0A374" w14:textId="20E1D217" w:rsidR="00CD79BB" w:rsidRPr="009F5D03" w:rsidRDefault="00CD79BB" w:rsidP="00CD79BB">
      <w:pPr>
        <w:jc w:val="both"/>
        <w:rPr>
          <w:rFonts w:ascii="Verdana" w:hAnsi="Verdana"/>
        </w:rPr>
      </w:pPr>
      <w:r w:rsidRPr="009F5D03">
        <w:rPr>
          <w:rFonts w:ascii="Verdana" w:hAnsi="Verdana"/>
        </w:rPr>
        <w:t>"CLAUSULA____________: REQUISITOS DE PERFECCIONAMIENTO, EJECUCIÓN Y LEGALIZACIÓN: Este documento requiere para su perfeccionamiento la suscripción de las partes y el respectivo registro presupuestal. Para su ejecución, se hace necesaria la aprobación de las garantías exigidas en el contrato.</w:t>
      </w:r>
    </w:p>
    <w:p w14:paraId="07AE9485" w14:textId="124573CE" w:rsidR="00CD79BB" w:rsidRPr="009F5D03" w:rsidRDefault="00CD79BB" w:rsidP="00CD79BB">
      <w:pPr>
        <w:jc w:val="both"/>
        <w:rPr>
          <w:rFonts w:ascii="Verdana" w:hAnsi="Verdana"/>
        </w:rPr>
      </w:pPr>
      <w:r w:rsidRPr="009F5D03">
        <w:rPr>
          <w:rFonts w:ascii="Verdana" w:hAnsi="Verdana"/>
        </w:rPr>
        <w:t>PARÁGRAFO: Para la legalización del presente contrato, el CONTRATISTA deberá realizar el pago de publicación y entregar el comprobante del mismo en la Oficina Jurídica - Grupo de Contratos o Coordinación Jurídica, dentro de los tres (3) días hábiles siguientes su suscripción.</w:t>
      </w:r>
    </w:p>
    <w:p w14:paraId="241F9B7B" w14:textId="0D786933" w:rsidR="00CD79BB" w:rsidRPr="009F5D03" w:rsidRDefault="00CD79BB" w:rsidP="00CD79BB">
      <w:pPr>
        <w:jc w:val="both"/>
        <w:rPr>
          <w:rFonts w:ascii="Verdana" w:hAnsi="Verdana"/>
        </w:rPr>
      </w:pPr>
      <w:r w:rsidRPr="009F5D03">
        <w:rPr>
          <w:rFonts w:ascii="Verdana" w:hAnsi="Verdana"/>
        </w:rPr>
        <w:t xml:space="preserve">Dentro del mismo término el contratista deberá cancelar el impuesto de timbre, si procede. Para el efecto deberá </w:t>
      </w:r>
      <w:proofErr w:type="spellStart"/>
      <w:r w:rsidRPr="009F5D03">
        <w:rPr>
          <w:rFonts w:ascii="Verdana" w:hAnsi="Verdana"/>
        </w:rPr>
        <w:t>allegar</w:t>
      </w:r>
      <w:proofErr w:type="spellEnd"/>
      <w:r w:rsidRPr="009F5D03">
        <w:rPr>
          <w:rFonts w:ascii="Verdana" w:hAnsi="Verdana"/>
        </w:rPr>
        <w:t xml:space="preserve"> a la Oficina Jurídica - Grupo de </w:t>
      </w:r>
      <w:r w:rsidRPr="009F5D03">
        <w:rPr>
          <w:rFonts w:ascii="Verdana" w:hAnsi="Verdana"/>
        </w:rPr>
        <w:lastRenderedPageBreak/>
        <w:t>Contratos o Grupo Jurídico, copia del recibo de pago. El Contratista podrá remitir copia del recibo de pago del impuesto de timbre vía fax, correo electrónico u otro medio idóneo legible."</w:t>
      </w:r>
    </w:p>
    <w:p w14:paraId="707F2C15" w14:textId="5F688851" w:rsidR="00CD79BB" w:rsidRPr="009F5D03" w:rsidRDefault="00CD79BB" w:rsidP="00CD79BB">
      <w:pPr>
        <w:jc w:val="both"/>
        <w:rPr>
          <w:rFonts w:ascii="Verdana" w:hAnsi="Verdana"/>
        </w:rPr>
      </w:pPr>
      <w:r w:rsidRPr="009F5D03">
        <w:rPr>
          <w:rFonts w:ascii="Verdana" w:hAnsi="Verdana"/>
        </w:rPr>
        <w:t>6.2.   Para adiciones, prorrogas y modificaciones:</w:t>
      </w:r>
    </w:p>
    <w:p w14:paraId="6053C055" w14:textId="48426D82" w:rsidR="00CD79BB" w:rsidRPr="009F5D03" w:rsidRDefault="00CD79BB" w:rsidP="00CD79BB">
      <w:pPr>
        <w:jc w:val="both"/>
        <w:rPr>
          <w:rFonts w:ascii="Verdana" w:hAnsi="Verdana"/>
        </w:rPr>
      </w:pPr>
      <w:r w:rsidRPr="009F5D03">
        <w:rPr>
          <w:rFonts w:ascii="Verdana" w:hAnsi="Verdana"/>
        </w:rPr>
        <w:t>"CLAUSULA_____________: REQUISTOS DE PERFECCIONAMIENTO. La presente adición (Modificación, o prórroga, según corresponda) se perfecciona con la firma de las partes y el correspondiente registro presupuestal, si a ello hubiere lugar. PAGRAFO: EL CONTRATISTA se compromete a ampliar la cobertura en valor y vigencia (según corresponda) de los amparos de la Garantía Única y a la presentación de los recibos de pago de publicación en el Diario Único de Contratación, así como el del pago del Impuesto de Timbre, en el evento en que el mismo proceda."</w:t>
      </w:r>
    </w:p>
    <w:p w14:paraId="7819ACEA" w14:textId="376FE526" w:rsidR="00CD79BB" w:rsidRPr="009F5D03" w:rsidRDefault="00CD79BB" w:rsidP="00CD79BB">
      <w:pPr>
        <w:jc w:val="both"/>
        <w:rPr>
          <w:rFonts w:ascii="Verdana" w:hAnsi="Verdana"/>
        </w:rPr>
      </w:pPr>
      <w:r w:rsidRPr="009F5D03">
        <w:rPr>
          <w:rFonts w:ascii="Verdana" w:hAnsi="Verdana"/>
        </w:rPr>
        <w:t>Cordial saludo,</w:t>
      </w:r>
    </w:p>
    <w:p w14:paraId="327CFF0F" w14:textId="14FDFA1F" w:rsidR="00CD79BB" w:rsidRPr="009F5D03" w:rsidRDefault="00CD79BB" w:rsidP="00CD79BB">
      <w:pPr>
        <w:jc w:val="center"/>
        <w:rPr>
          <w:rFonts w:ascii="Verdana" w:hAnsi="Verdana"/>
          <w:b/>
          <w:bCs/>
        </w:rPr>
      </w:pPr>
      <w:r w:rsidRPr="009F5D03">
        <w:rPr>
          <w:rFonts w:ascii="Verdana" w:hAnsi="Verdana"/>
          <w:b/>
          <w:bCs/>
        </w:rPr>
        <w:t>ELVIRA FORERO HERNÁNDEZ</w:t>
      </w:r>
    </w:p>
    <w:p w14:paraId="56AF02B9" w14:textId="07A0D967" w:rsidR="00CD79BB" w:rsidRPr="009F5D03" w:rsidRDefault="00CD79BB" w:rsidP="00CD79BB">
      <w:pPr>
        <w:jc w:val="center"/>
        <w:rPr>
          <w:rFonts w:ascii="Verdana" w:hAnsi="Verdana"/>
        </w:rPr>
      </w:pPr>
      <w:r w:rsidRPr="009F5D03">
        <w:rPr>
          <w:rFonts w:ascii="Verdana" w:hAnsi="Verdana"/>
        </w:rPr>
        <w:t>DIRECTORA GENERAL</w:t>
      </w:r>
    </w:p>
    <w:p w14:paraId="13085A03" w14:textId="77777777" w:rsidR="00CD79BB" w:rsidRPr="009F5D03" w:rsidRDefault="00CD79BB" w:rsidP="00CD79BB">
      <w:pPr>
        <w:jc w:val="center"/>
        <w:rPr>
          <w:rFonts w:ascii="Verdana" w:hAnsi="Verdana"/>
          <w:b/>
          <w:bCs/>
        </w:rPr>
      </w:pPr>
      <w:r w:rsidRPr="009F5D03">
        <w:rPr>
          <w:rFonts w:ascii="Verdana" w:hAnsi="Verdana"/>
          <w:b/>
          <w:bCs/>
        </w:rPr>
        <w:t>ANEXO NO. 1.</w:t>
      </w:r>
    </w:p>
    <w:p w14:paraId="31CDBAEC" w14:textId="395A64AB" w:rsidR="00CD79BB" w:rsidRPr="009F5D03" w:rsidRDefault="00CD79BB" w:rsidP="00CD79BB">
      <w:pPr>
        <w:jc w:val="center"/>
        <w:rPr>
          <w:rFonts w:ascii="Verdana" w:hAnsi="Verdana"/>
          <w:b/>
          <w:bCs/>
        </w:rPr>
      </w:pPr>
      <w:r w:rsidRPr="009F5D03">
        <w:rPr>
          <w:rFonts w:ascii="Verdana" w:hAnsi="Verdana"/>
          <w:b/>
          <w:bCs/>
        </w:rPr>
        <w:t>REQUISITOS DE LEGALIZACIÓN DE CONTRATOS Y/O CONVENIOS.</w:t>
      </w:r>
    </w:p>
    <w:p w14:paraId="3C88BB43" w14:textId="77777777" w:rsidR="00CD79BB" w:rsidRPr="009F5D03" w:rsidRDefault="00CD79BB" w:rsidP="00CD79BB">
      <w:pPr>
        <w:jc w:val="both"/>
        <w:rPr>
          <w:rFonts w:ascii="Verdana" w:hAnsi="Verdana"/>
          <w:b/>
          <w:bCs/>
        </w:rPr>
      </w:pPr>
      <w:r w:rsidRPr="009F5D03">
        <w:rPr>
          <w:rFonts w:ascii="Verdana" w:hAnsi="Verdana"/>
          <w:b/>
          <w:bCs/>
        </w:rPr>
        <w:t>Señor:</w:t>
      </w:r>
    </w:p>
    <w:p w14:paraId="5730572D" w14:textId="5BD4BCE0" w:rsidR="00CD79BB" w:rsidRPr="009F5D03" w:rsidRDefault="00CD79BB" w:rsidP="00CD79BB">
      <w:pPr>
        <w:jc w:val="both"/>
        <w:rPr>
          <w:rFonts w:ascii="Verdana" w:hAnsi="Verdana"/>
          <w:b/>
          <w:bCs/>
        </w:rPr>
      </w:pPr>
      <w:r w:rsidRPr="009F5D03">
        <w:rPr>
          <w:rFonts w:ascii="Verdana" w:hAnsi="Verdana"/>
          <w:b/>
          <w:bCs/>
        </w:rPr>
        <w:t>Contratista Instituto Colombiano de Bienestar Familiar</w:t>
      </w:r>
    </w:p>
    <w:p w14:paraId="66FA553B" w14:textId="40C1017C" w:rsidR="00CD79BB" w:rsidRPr="009F5D03" w:rsidRDefault="00CD79BB" w:rsidP="00CD79BB">
      <w:pPr>
        <w:jc w:val="both"/>
        <w:rPr>
          <w:rFonts w:ascii="Verdana" w:hAnsi="Verdana"/>
        </w:rPr>
      </w:pPr>
      <w:r w:rsidRPr="009F5D03">
        <w:rPr>
          <w:rFonts w:ascii="Verdana" w:hAnsi="Verdana"/>
        </w:rPr>
        <w:t xml:space="preserve">A </w:t>
      </w:r>
      <w:proofErr w:type="gramStart"/>
      <w:r w:rsidRPr="009F5D03">
        <w:rPr>
          <w:rFonts w:ascii="Verdana" w:hAnsi="Verdana"/>
        </w:rPr>
        <w:t>continuación</w:t>
      </w:r>
      <w:proofErr w:type="gramEnd"/>
      <w:r w:rsidRPr="009F5D03">
        <w:rPr>
          <w:rFonts w:ascii="Verdana" w:hAnsi="Verdana"/>
        </w:rPr>
        <w:t xml:space="preserve"> encontrará algunas reglas a tener en cuenta en relación con la legalización de los contratos y convenios:</w:t>
      </w:r>
    </w:p>
    <w:p w14:paraId="41D9CA1A" w14:textId="4762CD4F" w:rsidR="00CD79BB" w:rsidRPr="009F5D03" w:rsidRDefault="00CD79BB" w:rsidP="00CD79BB">
      <w:pPr>
        <w:jc w:val="both"/>
        <w:rPr>
          <w:rFonts w:ascii="Verdana" w:hAnsi="Verdana"/>
        </w:rPr>
      </w:pPr>
      <w:r w:rsidRPr="009F5D03">
        <w:rPr>
          <w:rFonts w:ascii="Verdana" w:hAnsi="Verdana"/>
        </w:rPr>
        <w:t>1. Los contratos suscritos por el ICBF Dirección General, Regionales o Seccionales tendrán, para que el contratista pague y presente copia del pago del impuesto de timbre, del comprobante de consignación de los derechos de publicación en el Diario Único de Contratación y Póliza debidamente expedida, ante la Oficina Jurídica o Coordinación Jurídica que tramitó el contrato, un plazo máximo de tres días hábiles contados a partir de la suscripción, sin que en todo caso exceda el límite del mes en que se suscribió el respectivo contrato, convenio y/o adición.</w:t>
      </w:r>
    </w:p>
    <w:p w14:paraId="1DF11E7E" w14:textId="346B32AE" w:rsidR="00CD79BB" w:rsidRPr="009F5D03" w:rsidRDefault="00CD79BB" w:rsidP="00CD79BB">
      <w:pPr>
        <w:jc w:val="both"/>
        <w:rPr>
          <w:rFonts w:ascii="Verdana" w:hAnsi="Verdana"/>
        </w:rPr>
      </w:pPr>
      <w:r w:rsidRPr="009F5D03">
        <w:rPr>
          <w:rFonts w:ascii="Verdana" w:hAnsi="Verdana"/>
        </w:rPr>
        <w:t xml:space="preserve">2. Publicación: El valor de la publicación depende del valor del contrato o convenio, para pagarlo, el contratista deberá dirigirse al Banco Davivienda, al Banco Agrario de Colombia o a la Imprenta Nacional, el pago se puede realizar en efectivo o en cheque y se debe hacer obligatoriamente en los formatos establecidos para </w:t>
      </w:r>
      <w:proofErr w:type="spellStart"/>
      <w:r w:rsidRPr="009F5D03">
        <w:rPr>
          <w:rFonts w:ascii="Verdana" w:hAnsi="Verdana"/>
        </w:rPr>
        <w:t>tai</w:t>
      </w:r>
      <w:proofErr w:type="spellEnd"/>
      <w:r w:rsidRPr="009F5D03">
        <w:rPr>
          <w:rFonts w:ascii="Verdana" w:hAnsi="Verdana"/>
        </w:rPr>
        <w:t xml:space="preserve"> fin en todas las oficinas de estas entidades.</w:t>
      </w:r>
    </w:p>
    <w:p w14:paraId="0D0D18F6" w14:textId="5BD51408" w:rsidR="00CD79BB" w:rsidRPr="009F5D03" w:rsidRDefault="00CD79BB" w:rsidP="00CD79BB">
      <w:pPr>
        <w:jc w:val="both"/>
        <w:rPr>
          <w:rFonts w:ascii="Verdana" w:hAnsi="Verdana"/>
        </w:rPr>
      </w:pPr>
      <w:r w:rsidRPr="009F5D03">
        <w:rPr>
          <w:rFonts w:ascii="Verdana" w:hAnsi="Verdana"/>
        </w:rPr>
        <w:t>3. Garantía Única de Cumplimiento y Otras Garantías: El contratista deberá constituir la póliza de conformidad con las condiciones señaladas en el contrato,</w:t>
      </w:r>
      <w:r w:rsidRPr="009F5D03">
        <w:rPr>
          <w:rFonts w:ascii="Verdana" w:hAnsi="Verdana"/>
        </w:rPr>
        <w:t xml:space="preserve"> </w:t>
      </w:r>
      <w:r w:rsidRPr="009F5D03">
        <w:rPr>
          <w:rFonts w:ascii="Verdana" w:hAnsi="Verdana"/>
        </w:rPr>
        <w:lastRenderedPageBreak/>
        <w:t>dicha póliza debe tomarse a favor de entidades estatales y presentarse acompañada de las condiciones generales.</w:t>
      </w:r>
    </w:p>
    <w:p w14:paraId="5BB10728" w14:textId="13BBD78D" w:rsidR="00B0557E" w:rsidRPr="009F5D03" w:rsidRDefault="00CD79BB" w:rsidP="00CD79BB">
      <w:pPr>
        <w:jc w:val="both"/>
        <w:rPr>
          <w:rFonts w:ascii="Verdana" w:hAnsi="Verdana"/>
        </w:rPr>
      </w:pPr>
      <w:r w:rsidRPr="009F5D03">
        <w:rPr>
          <w:rFonts w:ascii="Verdana" w:hAnsi="Verdana"/>
        </w:rPr>
        <w:t>4.   Impuesto de Timbre:</w:t>
      </w:r>
    </w:p>
    <w:tbl>
      <w:tblPr>
        <w:tblStyle w:val="Tablaconcuadrcula"/>
        <w:tblW w:w="5000" w:type="pct"/>
        <w:tblLook w:val="04A0" w:firstRow="1" w:lastRow="0" w:firstColumn="1" w:lastColumn="0" w:noHBand="0" w:noVBand="1"/>
      </w:tblPr>
      <w:tblGrid>
        <w:gridCol w:w="1675"/>
        <w:gridCol w:w="1766"/>
        <w:gridCol w:w="2384"/>
        <w:gridCol w:w="3003"/>
      </w:tblGrid>
      <w:tr w:rsidR="009F5D03" w:rsidRPr="009F5D03" w14:paraId="388365C1" w14:textId="77777777" w:rsidTr="009F5D03">
        <w:tc>
          <w:tcPr>
            <w:tcW w:w="949" w:type="pct"/>
            <w:hideMark/>
          </w:tcPr>
          <w:p w14:paraId="1815580C" w14:textId="77777777" w:rsidR="009F5D03" w:rsidRPr="009F5D03" w:rsidRDefault="009F5D03" w:rsidP="009F5D03">
            <w:pPr>
              <w:spacing w:after="160" w:line="259" w:lineRule="auto"/>
              <w:jc w:val="both"/>
              <w:rPr>
                <w:rFonts w:ascii="Verdana" w:hAnsi="Verdana"/>
              </w:rPr>
            </w:pPr>
            <w:r w:rsidRPr="009F5D03">
              <w:rPr>
                <w:rFonts w:ascii="Verdana" w:hAnsi="Verdana"/>
              </w:rPr>
              <w:t>A. Impuesto de Timbre</w:t>
            </w:r>
          </w:p>
        </w:tc>
        <w:tc>
          <w:tcPr>
            <w:tcW w:w="1000" w:type="pct"/>
            <w:hideMark/>
          </w:tcPr>
          <w:p w14:paraId="05DF8F72" w14:textId="77777777" w:rsidR="009F5D03" w:rsidRPr="009F5D03" w:rsidRDefault="009F5D03" w:rsidP="009F5D03">
            <w:pPr>
              <w:spacing w:after="160" w:line="259" w:lineRule="auto"/>
              <w:jc w:val="both"/>
              <w:rPr>
                <w:rFonts w:ascii="Verdana" w:hAnsi="Verdana"/>
              </w:rPr>
            </w:pPr>
            <w:r w:rsidRPr="009F5D03">
              <w:rPr>
                <w:rFonts w:ascii="Verdana" w:hAnsi="Verdana"/>
              </w:rPr>
              <w:t>Hecho Generador</w:t>
            </w:r>
          </w:p>
        </w:tc>
        <w:tc>
          <w:tcPr>
            <w:tcW w:w="3051" w:type="pct"/>
            <w:gridSpan w:val="2"/>
            <w:hideMark/>
          </w:tcPr>
          <w:p w14:paraId="6C8EACAD" w14:textId="77777777" w:rsidR="009F5D03" w:rsidRPr="009F5D03" w:rsidRDefault="009F5D03" w:rsidP="009F5D03">
            <w:pPr>
              <w:spacing w:after="160" w:line="259" w:lineRule="auto"/>
              <w:jc w:val="both"/>
              <w:rPr>
                <w:rFonts w:ascii="Verdana" w:hAnsi="Verdana"/>
              </w:rPr>
            </w:pPr>
            <w:r w:rsidRPr="009F5D03">
              <w:rPr>
                <w:rFonts w:ascii="Verdana" w:hAnsi="Verdana"/>
              </w:rPr>
              <w:t>Suscripción de contrato, convenio o adición.</w:t>
            </w:r>
          </w:p>
        </w:tc>
      </w:tr>
      <w:tr w:rsidR="009F5D03" w:rsidRPr="009F5D03" w14:paraId="62A89947" w14:textId="77777777" w:rsidTr="009F5D03">
        <w:tc>
          <w:tcPr>
            <w:tcW w:w="949" w:type="pct"/>
            <w:hideMark/>
          </w:tcPr>
          <w:p w14:paraId="23E36F29" w14:textId="77777777" w:rsidR="009F5D03" w:rsidRPr="009F5D03" w:rsidRDefault="009F5D03" w:rsidP="009F5D03">
            <w:pPr>
              <w:spacing w:after="160" w:line="259" w:lineRule="auto"/>
              <w:jc w:val="both"/>
              <w:rPr>
                <w:rFonts w:ascii="Verdana" w:hAnsi="Verdana"/>
              </w:rPr>
            </w:pPr>
          </w:p>
        </w:tc>
        <w:tc>
          <w:tcPr>
            <w:tcW w:w="1000" w:type="pct"/>
            <w:hideMark/>
          </w:tcPr>
          <w:p w14:paraId="672C4DC3" w14:textId="77777777" w:rsidR="009F5D03" w:rsidRPr="009F5D03" w:rsidRDefault="009F5D03" w:rsidP="009F5D03">
            <w:pPr>
              <w:spacing w:after="160" w:line="259" w:lineRule="auto"/>
              <w:jc w:val="both"/>
              <w:rPr>
                <w:rFonts w:ascii="Verdana" w:hAnsi="Verdana"/>
              </w:rPr>
            </w:pPr>
            <w:r w:rsidRPr="009F5D03">
              <w:rPr>
                <w:rFonts w:ascii="Verdana" w:hAnsi="Verdana"/>
              </w:rPr>
              <w:t>Base Gravable</w:t>
            </w:r>
          </w:p>
        </w:tc>
        <w:tc>
          <w:tcPr>
            <w:tcW w:w="3051" w:type="pct"/>
            <w:gridSpan w:val="2"/>
            <w:hideMark/>
          </w:tcPr>
          <w:p w14:paraId="29B011D3" w14:textId="77777777" w:rsidR="009F5D03" w:rsidRPr="009F5D03" w:rsidRDefault="009F5D03" w:rsidP="009F5D03">
            <w:pPr>
              <w:spacing w:after="160" w:line="259" w:lineRule="auto"/>
              <w:jc w:val="both"/>
              <w:rPr>
                <w:rFonts w:ascii="Verdana" w:hAnsi="Verdana"/>
              </w:rPr>
            </w:pPr>
            <w:r w:rsidRPr="009F5D03">
              <w:rPr>
                <w:rFonts w:ascii="Verdana" w:hAnsi="Verdana"/>
              </w:rPr>
              <w:t>Contratos, convenio o adiciones con cuantía superior a 6.000 UVT, es decir $142.578.000.</w:t>
            </w:r>
            <w:r w:rsidRPr="009F5D03">
              <w:rPr>
                <w:rFonts w:ascii="Verdana" w:hAnsi="Verdana"/>
              </w:rPr>
              <w:br/>
              <w:t>El IVA no forma parte de la base gravable del impuesto de timbre.</w:t>
            </w:r>
          </w:p>
        </w:tc>
      </w:tr>
      <w:tr w:rsidR="009F5D03" w:rsidRPr="009F5D03" w14:paraId="0CF5BB2A" w14:textId="77777777" w:rsidTr="009F5D03">
        <w:tc>
          <w:tcPr>
            <w:tcW w:w="949" w:type="pct"/>
            <w:hideMark/>
          </w:tcPr>
          <w:p w14:paraId="790D1986" w14:textId="77777777" w:rsidR="009F5D03" w:rsidRPr="009F5D03" w:rsidRDefault="009F5D03" w:rsidP="009F5D03">
            <w:pPr>
              <w:spacing w:after="160" w:line="259" w:lineRule="auto"/>
              <w:jc w:val="both"/>
              <w:rPr>
                <w:rFonts w:ascii="Verdana" w:hAnsi="Verdana"/>
              </w:rPr>
            </w:pPr>
          </w:p>
        </w:tc>
        <w:tc>
          <w:tcPr>
            <w:tcW w:w="1000" w:type="pct"/>
            <w:hideMark/>
          </w:tcPr>
          <w:p w14:paraId="069916A1" w14:textId="77777777" w:rsidR="009F5D03" w:rsidRPr="009F5D03" w:rsidRDefault="009F5D03" w:rsidP="009F5D03">
            <w:pPr>
              <w:spacing w:after="160" w:line="259" w:lineRule="auto"/>
              <w:jc w:val="both"/>
              <w:rPr>
                <w:rFonts w:ascii="Verdana" w:hAnsi="Verdana"/>
              </w:rPr>
            </w:pPr>
            <w:r w:rsidRPr="009F5D03">
              <w:rPr>
                <w:rFonts w:ascii="Verdana" w:hAnsi="Verdana"/>
              </w:rPr>
              <w:t>Tarifa</w:t>
            </w:r>
          </w:p>
        </w:tc>
        <w:tc>
          <w:tcPr>
            <w:tcW w:w="3051" w:type="pct"/>
            <w:gridSpan w:val="2"/>
            <w:hideMark/>
          </w:tcPr>
          <w:p w14:paraId="3A05D629" w14:textId="77777777" w:rsidR="009F5D03" w:rsidRPr="009F5D03" w:rsidRDefault="009F5D03" w:rsidP="009F5D03">
            <w:pPr>
              <w:spacing w:after="160" w:line="259" w:lineRule="auto"/>
              <w:jc w:val="both"/>
              <w:rPr>
                <w:rFonts w:ascii="Verdana" w:hAnsi="Verdana"/>
              </w:rPr>
            </w:pPr>
            <w:r w:rsidRPr="009F5D03">
              <w:rPr>
                <w:rFonts w:ascii="Verdana" w:hAnsi="Verdana"/>
              </w:rPr>
              <w:t>Año 2009: 0.5%</w:t>
            </w:r>
            <w:r w:rsidRPr="009F5D03">
              <w:rPr>
                <w:rFonts w:ascii="Verdana" w:hAnsi="Verdana"/>
              </w:rPr>
              <w:br/>
              <w:t>Año 2010:0%</w:t>
            </w:r>
          </w:p>
        </w:tc>
      </w:tr>
      <w:tr w:rsidR="009F5D03" w:rsidRPr="009F5D03" w14:paraId="66DA4204" w14:textId="77777777" w:rsidTr="009F5D03">
        <w:tc>
          <w:tcPr>
            <w:tcW w:w="949" w:type="pct"/>
            <w:hideMark/>
          </w:tcPr>
          <w:p w14:paraId="4A19ECAF" w14:textId="77777777" w:rsidR="009F5D03" w:rsidRPr="009F5D03" w:rsidRDefault="009F5D03" w:rsidP="009F5D03">
            <w:pPr>
              <w:spacing w:after="160" w:line="259" w:lineRule="auto"/>
              <w:jc w:val="both"/>
              <w:rPr>
                <w:rFonts w:ascii="Verdana" w:hAnsi="Verdana"/>
              </w:rPr>
            </w:pPr>
          </w:p>
        </w:tc>
        <w:tc>
          <w:tcPr>
            <w:tcW w:w="1000" w:type="pct"/>
            <w:hideMark/>
          </w:tcPr>
          <w:p w14:paraId="5F99D8C7" w14:textId="77777777" w:rsidR="009F5D03" w:rsidRPr="009F5D03" w:rsidRDefault="009F5D03" w:rsidP="009F5D03">
            <w:pPr>
              <w:spacing w:after="160" w:line="259" w:lineRule="auto"/>
              <w:jc w:val="both"/>
              <w:rPr>
                <w:rFonts w:ascii="Verdana" w:hAnsi="Verdana"/>
              </w:rPr>
            </w:pPr>
            <w:r w:rsidRPr="009F5D03">
              <w:rPr>
                <w:rFonts w:ascii="Verdana" w:hAnsi="Verdana"/>
              </w:rPr>
              <w:t>Responsables</w:t>
            </w:r>
          </w:p>
        </w:tc>
        <w:tc>
          <w:tcPr>
            <w:tcW w:w="1350" w:type="pct"/>
            <w:hideMark/>
          </w:tcPr>
          <w:p w14:paraId="2C1E3704" w14:textId="77777777" w:rsidR="009F5D03" w:rsidRPr="009F5D03" w:rsidRDefault="009F5D03" w:rsidP="009F5D03">
            <w:pPr>
              <w:spacing w:after="160" w:line="259" w:lineRule="auto"/>
              <w:jc w:val="both"/>
              <w:rPr>
                <w:rFonts w:ascii="Verdana" w:hAnsi="Verdana"/>
              </w:rPr>
            </w:pPr>
            <w:r w:rsidRPr="009F5D03">
              <w:rPr>
                <w:rFonts w:ascii="Verdana" w:hAnsi="Verdana"/>
              </w:rPr>
              <w:t>Contratista</w:t>
            </w:r>
          </w:p>
        </w:tc>
        <w:tc>
          <w:tcPr>
            <w:tcW w:w="1700" w:type="pct"/>
            <w:hideMark/>
          </w:tcPr>
          <w:p w14:paraId="1E315D70" w14:textId="77777777" w:rsidR="009F5D03" w:rsidRPr="009F5D03" w:rsidRDefault="009F5D03" w:rsidP="009F5D03">
            <w:pPr>
              <w:spacing w:after="160" w:line="259" w:lineRule="auto"/>
              <w:jc w:val="both"/>
              <w:rPr>
                <w:rFonts w:ascii="Verdana" w:hAnsi="Verdana"/>
              </w:rPr>
            </w:pPr>
            <w:r w:rsidRPr="009F5D03">
              <w:rPr>
                <w:rFonts w:ascii="Verdana" w:hAnsi="Verdana"/>
              </w:rPr>
              <w:t>0.5%</w:t>
            </w:r>
          </w:p>
        </w:tc>
      </w:tr>
      <w:tr w:rsidR="009F5D03" w:rsidRPr="009F5D03" w14:paraId="2BFDDAD2" w14:textId="77777777" w:rsidTr="009F5D03">
        <w:tc>
          <w:tcPr>
            <w:tcW w:w="949" w:type="pct"/>
            <w:hideMark/>
          </w:tcPr>
          <w:p w14:paraId="5E23735C" w14:textId="77777777" w:rsidR="009F5D03" w:rsidRPr="009F5D03" w:rsidRDefault="009F5D03" w:rsidP="009F5D03">
            <w:pPr>
              <w:spacing w:after="160" w:line="259" w:lineRule="auto"/>
              <w:jc w:val="both"/>
              <w:rPr>
                <w:rFonts w:ascii="Verdana" w:hAnsi="Verdana"/>
              </w:rPr>
            </w:pPr>
          </w:p>
        </w:tc>
        <w:tc>
          <w:tcPr>
            <w:tcW w:w="1000" w:type="pct"/>
            <w:hideMark/>
          </w:tcPr>
          <w:p w14:paraId="110D7D72" w14:textId="77777777" w:rsidR="009F5D03" w:rsidRPr="009F5D03" w:rsidRDefault="009F5D03" w:rsidP="009F5D03">
            <w:pPr>
              <w:spacing w:after="160" w:line="259" w:lineRule="auto"/>
              <w:jc w:val="both"/>
              <w:rPr>
                <w:rFonts w:ascii="Verdana" w:hAnsi="Verdana"/>
              </w:rPr>
            </w:pPr>
          </w:p>
        </w:tc>
        <w:tc>
          <w:tcPr>
            <w:tcW w:w="1350" w:type="pct"/>
            <w:hideMark/>
          </w:tcPr>
          <w:p w14:paraId="4D923CE7" w14:textId="77777777" w:rsidR="009F5D03" w:rsidRPr="009F5D03" w:rsidRDefault="009F5D03" w:rsidP="009F5D03">
            <w:pPr>
              <w:spacing w:after="160" w:line="259" w:lineRule="auto"/>
              <w:jc w:val="both"/>
              <w:rPr>
                <w:rFonts w:ascii="Verdana" w:hAnsi="Verdana"/>
              </w:rPr>
            </w:pPr>
            <w:r w:rsidRPr="009F5D03">
              <w:rPr>
                <w:rFonts w:ascii="Verdana" w:hAnsi="Verdana"/>
              </w:rPr>
              <w:t>ICBF</w:t>
            </w:r>
          </w:p>
        </w:tc>
        <w:tc>
          <w:tcPr>
            <w:tcW w:w="1700" w:type="pct"/>
            <w:hideMark/>
          </w:tcPr>
          <w:p w14:paraId="7E37567C" w14:textId="77777777" w:rsidR="009F5D03" w:rsidRPr="009F5D03" w:rsidRDefault="009F5D03" w:rsidP="009F5D03">
            <w:pPr>
              <w:spacing w:after="160" w:line="259" w:lineRule="auto"/>
              <w:jc w:val="both"/>
              <w:rPr>
                <w:rFonts w:ascii="Verdana" w:hAnsi="Verdana"/>
              </w:rPr>
            </w:pPr>
            <w:r w:rsidRPr="009F5D03">
              <w:rPr>
                <w:rFonts w:ascii="Verdana" w:hAnsi="Verdana"/>
              </w:rPr>
              <w:t>Entidad Exenta</w:t>
            </w:r>
          </w:p>
        </w:tc>
      </w:tr>
    </w:tbl>
    <w:p w14:paraId="6956FC8E" w14:textId="3B2CA5EF" w:rsidR="009F5D03" w:rsidRPr="009F5D03" w:rsidRDefault="009F5D03" w:rsidP="009F5D03">
      <w:pPr>
        <w:jc w:val="both"/>
        <w:rPr>
          <w:rFonts w:ascii="Verdana" w:hAnsi="Verdana"/>
        </w:rPr>
      </w:pPr>
      <w:r w:rsidRPr="009F5D03">
        <w:rPr>
          <w:rFonts w:ascii="Verdana" w:hAnsi="Verdana"/>
        </w:rPr>
        <w:t>A. Para los contratos, convenios y adiciones suscritos dentro de los últimos tres días hábiles de cada mes, los contratistas deberán cancelar el impuesto de timbre dentro del mismo mes de suscripción del contrato o adición, entregando, ante la Oficina Jurídica o Coordinación Jurídica que tramitó el contrato, el comprobante de pago a más tardar a las 12: 00 m del último día hábil del mes.</w:t>
      </w:r>
    </w:p>
    <w:p w14:paraId="7E94DD25" w14:textId="3AE69FA3" w:rsidR="009F5D03" w:rsidRPr="009F5D03" w:rsidRDefault="009F5D03" w:rsidP="009F5D03">
      <w:pPr>
        <w:jc w:val="both"/>
        <w:rPr>
          <w:rFonts w:ascii="Verdana" w:hAnsi="Verdana"/>
        </w:rPr>
      </w:pPr>
      <w:r w:rsidRPr="009F5D03">
        <w:rPr>
          <w:rFonts w:ascii="Verdana" w:hAnsi="Verdana"/>
        </w:rPr>
        <w:t>B. En el evento en que el contratista no cumpla con la obligación de pagar el impuesto de timbre y aportar copia de la constancia de dicho pago dentro de los términos anteriormente descritos, de los desembolsos se descontará el valor del impuesto de timbre, y el de la sanción, en el evento en que se haya generado, y los intereses causados en razón de su incumplimiento, sin perjuicio de las sanciones contractuales a que sea acreedor en virtud de dicho incumplimiento, multas que se impondrán por cada día de retraso en el pago del impuesto y la presentación de recibo al Instituto, según lo establecido en la cláusula de multas de cada contrato o convenio.</w:t>
      </w:r>
    </w:p>
    <w:p w14:paraId="5FEA5FF7" w14:textId="3C86F393" w:rsidR="009F5D03" w:rsidRPr="009F5D03" w:rsidRDefault="009F5D03" w:rsidP="009F5D03">
      <w:pPr>
        <w:jc w:val="both"/>
        <w:rPr>
          <w:rFonts w:ascii="Verdana" w:hAnsi="Verdana"/>
        </w:rPr>
      </w:pPr>
      <w:r w:rsidRPr="009F5D03">
        <w:rPr>
          <w:rFonts w:ascii="Verdana" w:hAnsi="Verdana"/>
        </w:rPr>
        <w:t xml:space="preserve">C. El contratista, con el fin de cumplir con la obligación en mención dentro de los términos establecidos, podrá remitir, a la Oficina Jurídica o Coordinación Jurídica que tramitó el contrato, copia del recibo de consignación a través de cualquier medio que permita la verificación de dicho pago, sin perjuicio del deber de allegar el original de la consignación dentro de los plazos y términos ya señalados en </w:t>
      </w:r>
      <w:proofErr w:type="gramStart"/>
      <w:r w:rsidRPr="009F5D03">
        <w:rPr>
          <w:rFonts w:ascii="Verdana" w:hAnsi="Verdana"/>
        </w:rPr>
        <w:t>ésta</w:t>
      </w:r>
      <w:proofErr w:type="gramEnd"/>
      <w:r w:rsidRPr="009F5D03">
        <w:rPr>
          <w:rFonts w:ascii="Verdana" w:hAnsi="Verdana"/>
        </w:rPr>
        <w:t xml:space="preserve"> circular.</w:t>
      </w:r>
    </w:p>
    <w:p w14:paraId="1B27335C" w14:textId="203B338F" w:rsidR="009F5D03" w:rsidRPr="009F5D03" w:rsidRDefault="009F5D03" w:rsidP="009F5D03">
      <w:pPr>
        <w:jc w:val="center"/>
        <w:rPr>
          <w:rFonts w:ascii="Verdana" w:hAnsi="Verdana"/>
        </w:rPr>
      </w:pPr>
      <w:r w:rsidRPr="009F5D03">
        <w:rPr>
          <w:rFonts w:ascii="Verdana" w:hAnsi="Verdana"/>
        </w:rPr>
        <w:t>* * *</w:t>
      </w:r>
    </w:p>
    <w:p w14:paraId="34A99D70" w14:textId="1A35B0AB" w:rsidR="009F5D03" w:rsidRPr="009F5D03" w:rsidRDefault="009F5D03" w:rsidP="009F5D03">
      <w:pPr>
        <w:jc w:val="both"/>
        <w:rPr>
          <w:rFonts w:ascii="Verdana" w:hAnsi="Verdana"/>
        </w:rPr>
      </w:pPr>
      <w:r w:rsidRPr="009F5D03">
        <w:rPr>
          <w:rFonts w:ascii="Verdana" w:hAnsi="Verdana"/>
        </w:rPr>
        <w:t>1. Estatuto General de Contratación Pública.  "Art. 41". Del perfeccionamiento del contrato. Los contratos del Estado se perfeccionan cuando se logre acuerdo sobre objeto y la contraprestación y éste se eleve a escrito (...)".</w:t>
      </w:r>
    </w:p>
    <w:p w14:paraId="108D45A4" w14:textId="18C7610C" w:rsidR="009F5D03" w:rsidRPr="009F5D03" w:rsidRDefault="009F5D03" w:rsidP="009F5D03">
      <w:pPr>
        <w:jc w:val="both"/>
        <w:rPr>
          <w:rFonts w:ascii="Verdana" w:hAnsi="Verdana"/>
        </w:rPr>
      </w:pPr>
      <w:r w:rsidRPr="009F5D03">
        <w:rPr>
          <w:rFonts w:ascii="Verdana" w:hAnsi="Verdana"/>
        </w:rPr>
        <w:lastRenderedPageBreak/>
        <w:t xml:space="preserve">2. Consejo de </w:t>
      </w:r>
      <w:proofErr w:type="gramStart"/>
      <w:r w:rsidRPr="009F5D03">
        <w:rPr>
          <w:rFonts w:ascii="Verdana" w:hAnsi="Verdana"/>
        </w:rPr>
        <w:t xml:space="preserve">Estado,   </w:t>
      </w:r>
      <w:proofErr w:type="gramEnd"/>
      <w:r w:rsidRPr="009F5D03">
        <w:rPr>
          <w:rFonts w:ascii="Verdana" w:hAnsi="Verdana"/>
        </w:rPr>
        <w:t xml:space="preserve">Sección Tercera. </w:t>
      </w:r>
      <w:proofErr w:type="spellStart"/>
      <w:r w:rsidRPr="009F5D03">
        <w:rPr>
          <w:rFonts w:ascii="Verdana" w:hAnsi="Verdana"/>
        </w:rPr>
        <w:t>Exp</w:t>
      </w:r>
      <w:proofErr w:type="spellEnd"/>
      <w:r w:rsidRPr="009F5D03">
        <w:rPr>
          <w:rFonts w:ascii="Verdana" w:hAnsi="Verdana"/>
        </w:rPr>
        <w:t xml:space="preserve">   14935, enero 27/2000. M. P. Germán Rodríguez Villamizar. "En consecuencia, a términos de las normas antes transcritas, se deduce, que el perfeccionamiento de los contratos estatales se produce con el registro presupuestal de los mismos, luego de que las partes hayan expresado, por escrito, su consentimiento acerca del objeto y de las respectivas contraprestaciones".</w:t>
      </w:r>
    </w:p>
    <w:p w14:paraId="45A6C6C4" w14:textId="33E2C36E" w:rsidR="009F5D03" w:rsidRPr="009F5D03" w:rsidRDefault="009F5D03" w:rsidP="009F5D03">
      <w:pPr>
        <w:jc w:val="both"/>
        <w:rPr>
          <w:rFonts w:ascii="Verdana" w:hAnsi="Verdana"/>
        </w:rPr>
      </w:pPr>
      <w:r w:rsidRPr="009F5D03">
        <w:rPr>
          <w:rFonts w:ascii="Verdana" w:hAnsi="Verdana"/>
        </w:rPr>
        <w:t>3. Diario Único de Contratación Estatal</w:t>
      </w:r>
    </w:p>
    <w:p w14:paraId="49CF2D96" w14:textId="1D702409" w:rsidR="009F5D03" w:rsidRPr="009F5D03" w:rsidRDefault="009F5D03" w:rsidP="009F5D03">
      <w:pPr>
        <w:jc w:val="both"/>
        <w:rPr>
          <w:rFonts w:ascii="Verdana" w:hAnsi="Verdana"/>
        </w:rPr>
      </w:pPr>
      <w:r w:rsidRPr="009F5D03">
        <w:rPr>
          <w:rFonts w:ascii="Verdana" w:hAnsi="Verdana"/>
        </w:rPr>
        <w:t>4. “... perfeccionado el contrato, se solicitará su publicación en el Diario oficial o Gaceta oficial correspondiente a la respectiva entidad territorial, o a la falta de dicho medio, por algún mecanismo determinado en forma general por la autoridad administrativa territorial, que permita a los habitantes conocer su contenido. Cuando se utilice en medio de divulgación oficial, este requisito se entiende cumplido con el pago de los derechos correspondientes."</w:t>
      </w:r>
    </w:p>
    <w:p w14:paraId="330AA7DE" w14:textId="72233546" w:rsidR="009F5D03" w:rsidRPr="009F5D03" w:rsidRDefault="009F5D03" w:rsidP="009F5D03">
      <w:pPr>
        <w:jc w:val="both"/>
        <w:rPr>
          <w:rFonts w:ascii="Verdana" w:hAnsi="Verdana"/>
        </w:rPr>
      </w:pPr>
      <w:r w:rsidRPr="009F5D03">
        <w:rPr>
          <w:rFonts w:ascii="Verdana" w:hAnsi="Verdana"/>
        </w:rPr>
        <w:t xml:space="preserve">5. "De conformidad con lo previsto en el decreto 2150 de 1995 y el decreto 327 de 2002 deberán publicarse en el Diario Único de Contratación Pública, o en su defecto en la gaceta oficial de la respectiva entidad territorial o por algún mecanismos determinado en forma general por la autoridad administrativa territorial que permita a los habitantes conocer su contenido, todos los contratos que celebren las entidades estatales sometidas al Estatuto General de la Contratación Pública, cuyo valor sea igual o superior a cincuenta (50) salarios mínimos legales vigentes. No se publicarán los contratos cuya cuantía sea inferior al 10% de la menor cuantía </w:t>
      </w:r>
      <w:proofErr w:type="spellStart"/>
      <w:r w:rsidRPr="009F5D03">
        <w:rPr>
          <w:rFonts w:ascii="Verdana" w:hAnsi="Verdana"/>
        </w:rPr>
        <w:t>aún</w:t>
      </w:r>
      <w:proofErr w:type="spellEnd"/>
      <w:r w:rsidRPr="009F5D03">
        <w:rPr>
          <w:rFonts w:ascii="Verdana" w:hAnsi="Verdana"/>
        </w:rPr>
        <w:t xml:space="preserve"> cuando excedan en su valor los cincuenta (50) salarios mínimos legales mensuales vigentes a que se refiere el inciso anterior."</w:t>
      </w:r>
    </w:p>
    <w:p w14:paraId="5B16C7F0" w14:textId="4BBFAD9F" w:rsidR="009F5D03" w:rsidRPr="009F5D03" w:rsidRDefault="009F5D03" w:rsidP="009F5D03">
      <w:pPr>
        <w:jc w:val="both"/>
        <w:rPr>
          <w:rFonts w:ascii="Verdana" w:hAnsi="Verdana"/>
        </w:rPr>
      </w:pPr>
      <w:r w:rsidRPr="009F5D03">
        <w:rPr>
          <w:rFonts w:ascii="Verdana" w:hAnsi="Verdana"/>
        </w:rPr>
        <w:t>6. Respecto de la calificación del impuesto de timbre como directo o indirecto, el Consejo de Estado en reiteradas oportunidades ha manifestado que el Impuesto de Timbre Nacional está estructurado como un impuesto indirecto. Por ejemplo, en la sentencia de 23 de octubre de 1987, expediente No. 0292, señaló "Para la época de ocurrencia de los hechos generadores del impuesto de timbre que han originado la presente controversia, la materia específica de dicho impuesto indirecto, se encontraba regulada por el Decreto 284 de1973, el cual fue publicado en el Diario Oficial del día 28 de febrero de 1973 " (Subrayado por fuera de texto). Mediante sentencia de 16 de febrero de 1996 (</w:t>
      </w:r>
      <w:proofErr w:type="spellStart"/>
      <w:r w:rsidRPr="009F5D03">
        <w:rPr>
          <w:rFonts w:ascii="Verdana" w:hAnsi="Verdana"/>
        </w:rPr>
        <w:t>Exp</w:t>
      </w:r>
      <w:proofErr w:type="spellEnd"/>
      <w:r w:rsidRPr="009F5D03">
        <w:rPr>
          <w:rFonts w:ascii="Verdana" w:hAnsi="Verdana"/>
        </w:rPr>
        <w:t xml:space="preserve">. 7286), el Consejo de Estado igualmente aclaró: "Precisa la Sala, en primer lugar, que el impuesto de timbre, en la forma como fue reorganizado por la Ley 2a de 1976, es un tributo de carácter indirecto que recae sobre los instrumentos privados de cuantía determinada o indeterminada, en los cuales se haga constar la existencia o extinción de obligaciones, y cuyo hecho generador es el otorgamiento, giro, aceptación, emisión o suscripción del respectivo documento. Así mismo se configura el hecho generador del tributo en relación con actuaciones y documentos, tanto de carácter público como privado, los cuales se hallan </w:t>
      </w:r>
      <w:r w:rsidRPr="009F5D03">
        <w:rPr>
          <w:rFonts w:ascii="Verdana" w:hAnsi="Verdana"/>
        </w:rPr>
        <w:lastRenderedPageBreak/>
        <w:t xml:space="preserve">expresamente señalados en los artículos 520, 521, 523 y 525 del E.T. </w:t>
      </w:r>
      <w:proofErr w:type="gramStart"/>
      <w:r w:rsidRPr="009F5D03">
        <w:rPr>
          <w:rFonts w:ascii="Verdana" w:hAnsi="Verdana"/>
        </w:rPr>
        <w:t>. . . .</w:t>
      </w:r>
      <w:proofErr w:type="gramEnd"/>
      <w:r w:rsidRPr="009F5D03">
        <w:rPr>
          <w:rFonts w:ascii="Verdana" w:hAnsi="Verdana"/>
        </w:rPr>
        <w:t>/" (Subrayado fuera de texto)</w:t>
      </w:r>
    </w:p>
    <w:p w14:paraId="0A6EE0C7" w14:textId="13749BE2" w:rsidR="009F5D03" w:rsidRPr="009F5D03" w:rsidRDefault="009F5D03" w:rsidP="009F5D03">
      <w:pPr>
        <w:jc w:val="both"/>
        <w:rPr>
          <w:rFonts w:ascii="Verdana" w:hAnsi="Verdana"/>
        </w:rPr>
      </w:pPr>
      <w:r w:rsidRPr="009F5D03">
        <w:rPr>
          <w:rFonts w:ascii="Verdana" w:hAnsi="Verdana"/>
        </w:rPr>
        <w:t xml:space="preserve">7. En virtud de la reforma introducida por la Ley 1111 de 2006, la tarifa aplicable </w:t>
      </w:r>
      <w:proofErr w:type="gramStart"/>
      <w:r w:rsidRPr="009F5D03">
        <w:rPr>
          <w:rFonts w:ascii="Verdana" w:hAnsi="Verdana"/>
        </w:rPr>
        <w:t>será  el</w:t>
      </w:r>
      <w:proofErr w:type="gramEnd"/>
      <w:r w:rsidRPr="009F5D03">
        <w:rPr>
          <w:rFonts w:ascii="Verdana" w:hAnsi="Verdana"/>
        </w:rPr>
        <w:t xml:space="preserve"> medio por ciento (0 5%) en el </w:t>
      </w:r>
      <w:proofErr w:type="spellStart"/>
      <w:r w:rsidRPr="009F5D03">
        <w:rPr>
          <w:rFonts w:ascii="Verdana" w:hAnsi="Verdana"/>
        </w:rPr>
        <w:t>ano</w:t>
      </w:r>
      <w:proofErr w:type="spellEnd"/>
      <w:r w:rsidRPr="009F5D03">
        <w:rPr>
          <w:rFonts w:ascii="Verdana" w:hAnsi="Verdana"/>
        </w:rPr>
        <w:t xml:space="preserve"> 2009, al cero por ciento (0%) a partir del año 2010.</w:t>
      </w:r>
    </w:p>
    <w:p w14:paraId="76A01E89" w14:textId="7B8CEEE3" w:rsidR="009F5D03" w:rsidRPr="009F5D03" w:rsidRDefault="009F5D03" w:rsidP="009F5D03">
      <w:pPr>
        <w:jc w:val="both"/>
        <w:rPr>
          <w:rFonts w:ascii="Verdana" w:hAnsi="Verdana"/>
        </w:rPr>
      </w:pPr>
      <w:r w:rsidRPr="009F5D03">
        <w:rPr>
          <w:rFonts w:ascii="Verdana" w:hAnsi="Verdana"/>
        </w:rPr>
        <w:t>8. Según lo establecido en el artículo 23 del Decreto 2076 DE 1992, para efectos del impuesto de timbre se consideran instrumentos públicos sometidos al gravamen, además de los consagrados en los artículos 523, 524 y 525 del Estatuto Tributario, las escrituras públicas en los términos del inciso segundo del artículo 519 del mismo estatuto y los contratos administrativos.</w:t>
      </w:r>
    </w:p>
    <w:p w14:paraId="2BE31FA8" w14:textId="68B566BC" w:rsidR="009F5D03" w:rsidRPr="009F5D03" w:rsidRDefault="009F5D03" w:rsidP="009F5D03">
      <w:pPr>
        <w:jc w:val="both"/>
        <w:rPr>
          <w:rFonts w:ascii="Verdana" w:hAnsi="Verdana"/>
        </w:rPr>
      </w:pPr>
      <w:r w:rsidRPr="009F5D03">
        <w:rPr>
          <w:rFonts w:ascii="Verdana" w:hAnsi="Verdana"/>
        </w:rPr>
        <w:t>9. Al respecto, el artículo 28 del Decreto 2076 de 1992 estableció que "sin perjuicio de lo contemplado en el artículo 527 del Estatuto Tributario, el impuesto de timbre nacional se causa en el momento del otorgamiento, suscripción, giro, expedición, aceptación, vencimiento, prórroga o pago, del instrumento, documento o título, el que ocurra primero."</w:t>
      </w:r>
    </w:p>
    <w:p w14:paraId="5FA8D23C" w14:textId="12332646" w:rsidR="009F5D03" w:rsidRPr="009F5D03" w:rsidRDefault="009F5D03" w:rsidP="009F5D03">
      <w:pPr>
        <w:jc w:val="both"/>
        <w:rPr>
          <w:rFonts w:ascii="Verdana" w:hAnsi="Verdana"/>
        </w:rPr>
      </w:pPr>
      <w:r w:rsidRPr="009F5D03">
        <w:rPr>
          <w:rFonts w:ascii="Verdana" w:hAnsi="Verdana"/>
        </w:rPr>
        <w:t>10. Adicionalmente, es importante clarificar que según lo establecido en el artículo 24 del Decreto 2076 de 1992 el impuesto sobre las ventas no formará parte de la base gravable del impuesto de timbre.</w:t>
      </w:r>
    </w:p>
    <w:p w14:paraId="20D3CB01" w14:textId="4F4FF517" w:rsidR="009F5D03" w:rsidRPr="009F5D03" w:rsidRDefault="009F5D03" w:rsidP="009F5D03">
      <w:pPr>
        <w:jc w:val="both"/>
        <w:rPr>
          <w:rFonts w:ascii="Verdana" w:hAnsi="Verdana"/>
        </w:rPr>
      </w:pPr>
      <w:r w:rsidRPr="009F5D03">
        <w:rPr>
          <w:rFonts w:ascii="Verdana" w:hAnsi="Verdana"/>
        </w:rPr>
        <w:t>11. Según lo establecido en el artículo 532 del Estatuto Tributario, las entidades de derecho público están exentas del pago del impuesto de timbre nacional, y por ende cuando en una actuación o documentos intervenga el Instituto, como entidad exenta, y una persona no exenta, ésta última deberá pagar la mitad del impuesto de timbre.</w:t>
      </w:r>
    </w:p>
    <w:p w14:paraId="716AA86D" w14:textId="497A4CE5" w:rsidR="009F5D03" w:rsidRPr="009F5D03" w:rsidRDefault="009F5D03" w:rsidP="009F5D03">
      <w:pPr>
        <w:jc w:val="both"/>
        <w:rPr>
          <w:rFonts w:ascii="Verdana" w:hAnsi="Verdana"/>
        </w:rPr>
      </w:pPr>
      <w:r w:rsidRPr="009F5D03">
        <w:rPr>
          <w:rFonts w:ascii="Verdana" w:hAnsi="Verdana"/>
        </w:rPr>
        <w:t>Así mismo, se considera pertinente traer a colación el Concepto No. 038738 del 23 de junio de 2005: "El artículo 532 del Estatuto Tributario establece que las entidades de derecho público están exentas del pago del impuesto de timbre nacional. A su vez el artículo 533 del mismo ordenamiento señala que, para los fines de esta exención, son entidades de derecho público la Nación, los departamentos, los distritos municipales, los municipios y los organismos o dependencias de las ramas del poder público, central o seccional, con excepción de las empresas industriales y comerciales del Estado y las Sociedades de Economía Mixta" En el mismo sentido, el concepto No. 049289 del 16 de diciembre de 1999 manifestó: "Así mismo se consideró que según el inciso 2 del artículo 532 del Estatuto Tributario cuando en una actuación o en un documento intervengan entidades exentas y personas no exentas, las últimas deben pagar la mitad del impuesto de timbre, salvo cuando la excepción se deba a la naturaleza del acto o documento y no a la calidad de los otorgantes".</w:t>
      </w:r>
    </w:p>
    <w:p w14:paraId="71DB575B" w14:textId="73E4C95A" w:rsidR="009F5D03" w:rsidRPr="009F5D03" w:rsidRDefault="009F5D03" w:rsidP="009F5D03">
      <w:pPr>
        <w:jc w:val="both"/>
        <w:rPr>
          <w:rFonts w:ascii="Verdana" w:hAnsi="Verdana"/>
        </w:rPr>
      </w:pPr>
      <w:r w:rsidRPr="009F5D03">
        <w:rPr>
          <w:rFonts w:ascii="Verdana" w:hAnsi="Verdana"/>
        </w:rPr>
        <w:t>12. Artículo 518 del Estatuto Tributario y artículo 27 del Decreto 2076 de 1992</w:t>
      </w:r>
    </w:p>
    <w:p w14:paraId="23269C28" w14:textId="2B0D6B92" w:rsidR="009F5D03" w:rsidRPr="009F5D03" w:rsidRDefault="009F5D03" w:rsidP="009F5D03">
      <w:pPr>
        <w:jc w:val="both"/>
        <w:rPr>
          <w:rFonts w:ascii="Verdana" w:hAnsi="Verdana"/>
        </w:rPr>
      </w:pPr>
      <w:r w:rsidRPr="009F5D03">
        <w:rPr>
          <w:rFonts w:ascii="Verdana" w:hAnsi="Verdana"/>
        </w:rPr>
        <w:t xml:space="preserve">13. Según lo establecido en el artículo 516 del Estatuto Tributario, son responsables del impuesto de timbre y las sanciones todos los agentes de </w:t>
      </w:r>
      <w:r w:rsidRPr="009F5D03">
        <w:rPr>
          <w:rFonts w:ascii="Verdana" w:hAnsi="Verdana"/>
        </w:rPr>
        <w:lastRenderedPageBreak/>
        <w:t>retención, incluidos aquellos que, aun sin tener el carácter de contribuyentes, deben cumplir las obligaciones de éstos por disposición expresa de la ley. Mas aún, se debe tener en cuenta que los funcionarios oficiales que autoricen, expidan, registren o tramiten actos o instrumentos sometidos al impuesto de timbre responderán solidariamente con los agentes de retención en el evento del incumplimiento del deber de retención (Artículo 517)</w:t>
      </w:r>
    </w:p>
    <w:p w14:paraId="2848FF0F" w14:textId="1B418233" w:rsidR="009F5D03" w:rsidRPr="009F5D03" w:rsidRDefault="009F5D03" w:rsidP="009F5D03">
      <w:pPr>
        <w:jc w:val="both"/>
        <w:rPr>
          <w:rFonts w:ascii="Verdana" w:hAnsi="Verdana"/>
        </w:rPr>
      </w:pPr>
      <w:r w:rsidRPr="009F5D03">
        <w:rPr>
          <w:rFonts w:ascii="Verdana" w:hAnsi="Verdana"/>
        </w:rPr>
        <w:t>Así mismo, los funcionarios encargados de la retención del impuesto de timbre deben tener en cuenta que el artículo 544 del Estatuto Tributario establece una multa especial para los funcionarios que acepten documentos o instrumentos gravados con el impuesto de timbre sin que este impuesto hubiere sido pagado en la forma y por el valor previsto por la Ley.</w:t>
      </w:r>
    </w:p>
    <w:sectPr w:rsidR="009F5D03" w:rsidRPr="009F5D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BB"/>
    <w:rsid w:val="009F5D03"/>
    <w:rsid w:val="00B0557E"/>
    <w:rsid w:val="00CD79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B357"/>
  <w15:chartTrackingRefBased/>
  <w15:docId w15:val="{3AC84EEB-EAD5-4814-9524-714EE2A4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2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7DE31-9A8D-4EAE-AFE4-5EBB7045395D}"/>
</file>

<file path=customXml/itemProps2.xml><?xml version="1.0" encoding="utf-8"?>
<ds:datastoreItem xmlns:ds="http://schemas.openxmlformats.org/officeDocument/2006/customXml" ds:itemID="{C6745BD8-0DAC-482E-8F53-02E5757204EA}"/>
</file>

<file path=customXml/itemProps3.xml><?xml version="1.0" encoding="utf-8"?>
<ds:datastoreItem xmlns:ds="http://schemas.openxmlformats.org/officeDocument/2006/customXml" ds:itemID="{6BFE0E82-18A9-4369-95E1-B77A20612F26}"/>
</file>

<file path=docProps/app.xml><?xml version="1.0" encoding="utf-8"?>
<Properties xmlns="http://schemas.openxmlformats.org/officeDocument/2006/extended-properties" xmlns:vt="http://schemas.openxmlformats.org/officeDocument/2006/docPropsVTypes">
  <Template>Normal</Template>
  <TotalTime>8</TotalTime>
  <Pages>10</Pages>
  <Words>3829</Words>
  <Characters>21063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2026-02-03T16:45:00Z</dcterms:created>
  <dcterms:modified xsi:type="dcterms:W3CDTF">2026-02-03T16:54:00Z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