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83F6" w14:textId="6133DCE5" w:rsidR="005E2DB0" w:rsidRPr="00E46CF1" w:rsidRDefault="005E2DB0" w:rsidP="00785C73">
      <w:pPr>
        <w:jc w:val="center"/>
        <w:rPr>
          <w:rFonts w:ascii="Verdana" w:hAnsi="Verdana"/>
          <w:b/>
          <w:bCs/>
          <w:sz w:val="22"/>
          <w:szCs w:val="22"/>
        </w:rPr>
      </w:pPr>
      <w:r w:rsidRPr="00E46CF1">
        <w:rPr>
          <w:rFonts w:ascii="Verdana" w:hAnsi="Verdana"/>
          <w:b/>
          <w:bCs/>
          <w:sz w:val="22"/>
          <w:szCs w:val="22"/>
        </w:rPr>
        <w:t>CIRCULAR 19 DE 2007</w:t>
      </w:r>
    </w:p>
    <w:p w14:paraId="351662D1" w14:textId="6F090FF5" w:rsidR="005E2DB0" w:rsidRPr="00E46CF1" w:rsidRDefault="005E2DB0" w:rsidP="00785C73">
      <w:pPr>
        <w:jc w:val="center"/>
        <w:rPr>
          <w:rFonts w:ascii="Verdana" w:hAnsi="Verdana"/>
          <w:b/>
          <w:bCs/>
          <w:sz w:val="22"/>
          <w:szCs w:val="22"/>
        </w:rPr>
      </w:pPr>
      <w:r w:rsidRPr="00E46CF1">
        <w:rPr>
          <w:rFonts w:ascii="Verdana" w:hAnsi="Verdana"/>
          <w:b/>
          <w:bCs/>
          <w:sz w:val="22"/>
          <w:szCs w:val="22"/>
        </w:rPr>
        <w:t>(</w:t>
      </w:r>
      <w:r w:rsidR="00785C73" w:rsidRPr="00E46CF1">
        <w:rPr>
          <w:rFonts w:ascii="Verdana" w:hAnsi="Verdana"/>
          <w:b/>
          <w:bCs/>
          <w:sz w:val="22"/>
          <w:szCs w:val="22"/>
        </w:rPr>
        <w:t xml:space="preserve">30 de </w:t>
      </w:r>
      <w:r w:rsidRPr="00E46CF1">
        <w:rPr>
          <w:rFonts w:ascii="Verdana" w:hAnsi="Verdana"/>
          <w:b/>
          <w:bCs/>
          <w:sz w:val="22"/>
          <w:szCs w:val="22"/>
        </w:rPr>
        <w:t>Julio)</w:t>
      </w:r>
    </w:p>
    <w:p w14:paraId="5D6D03B0" w14:textId="77777777" w:rsidR="005E2DB0" w:rsidRPr="00E46CF1" w:rsidRDefault="005E2DB0" w:rsidP="00785C73">
      <w:pPr>
        <w:jc w:val="center"/>
        <w:rPr>
          <w:rFonts w:ascii="Verdana" w:hAnsi="Verdana"/>
          <w:b/>
          <w:bCs/>
          <w:sz w:val="22"/>
          <w:szCs w:val="22"/>
        </w:rPr>
      </w:pPr>
      <w:r w:rsidRPr="00E46CF1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5FD3739" w14:textId="49E0108B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 xml:space="preserve">Para: </w:t>
      </w:r>
      <w:proofErr w:type="gramStart"/>
      <w:r w:rsidRPr="00E46CF1">
        <w:rPr>
          <w:rFonts w:ascii="Verdana" w:hAnsi="Verdana"/>
          <w:sz w:val="22"/>
          <w:szCs w:val="22"/>
        </w:rPr>
        <w:t>Directores</w:t>
      </w:r>
      <w:proofErr w:type="gramEnd"/>
      <w:r w:rsidRPr="00E46CF1">
        <w:rPr>
          <w:rFonts w:ascii="Verdana" w:hAnsi="Verdana"/>
          <w:sz w:val="22"/>
          <w:szCs w:val="22"/>
        </w:rPr>
        <w:t>, subdirectores, jefes de oficina sede nacional, directores regionales, directores seccionales, coordinadores financieros.</w:t>
      </w:r>
    </w:p>
    <w:p w14:paraId="3E3C8037" w14:textId="77777777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>Asunto: Decreto no. 1957 de mayo 30 de 2007</w:t>
      </w:r>
    </w:p>
    <w:p w14:paraId="265D11BE" w14:textId="4CCE9F3C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 xml:space="preserve">Atentamente me permito informar que el Ministerio de Hacienda y Crédito Público expidió el Decreto 1957 de </w:t>
      </w:r>
      <w:proofErr w:type="gramStart"/>
      <w:r w:rsidRPr="00E46CF1">
        <w:rPr>
          <w:rFonts w:ascii="Verdana" w:hAnsi="Verdana"/>
          <w:sz w:val="22"/>
          <w:szCs w:val="22"/>
        </w:rPr>
        <w:t>Mayo</w:t>
      </w:r>
      <w:proofErr w:type="gramEnd"/>
      <w:r w:rsidRPr="00E46CF1">
        <w:rPr>
          <w:rFonts w:ascii="Verdana" w:hAnsi="Verdana"/>
          <w:sz w:val="22"/>
          <w:szCs w:val="22"/>
        </w:rPr>
        <w:t xml:space="preserve"> 30 de 2007, mediante el cual se reglamentan normas orgánicas del presupuesto y se dictan otras disposiciones en la materia.</w:t>
      </w:r>
    </w:p>
    <w:p w14:paraId="1CBD2CD3" w14:textId="432B90BB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>Uno de los aspectos contemplados en este Decreto es el de las Reservas Presupuestales, para lo cual retoma lo estipulado en el artículo 9 de la Ley 225 de 1996, artículo 31 de la Ley 344 de 1996.</w:t>
      </w:r>
    </w:p>
    <w:p w14:paraId="1F12BA5E" w14:textId="1636878A" w:rsidR="005E2DB0" w:rsidRPr="00E46CF1" w:rsidRDefault="005E2DB0" w:rsidP="005E2DB0">
      <w:pPr>
        <w:rPr>
          <w:rFonts w:ascii="Verdana" w:hAnsi="Verdana"/>
          <w:i/>
          <w:iCs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 xml:space="preserve">Para el efecto el artículo 1o del Decreto 1957 de </w:t>
      </w:r>
      <w:proofErr w:type="gramStart"/>
      <w:r w:rsidRPr="00E46CF1">
        <w:rPr>
          <w:rFonts w:ascii="Verdana" w:hAnsi="Verdana"/>
          <w:sz w:val="22"/>
          <w:szCs w:val="22"/>
        </w:rPr>
        <w:t>Mayo</w:t>
      </w:r>
      <w:proofErr w:type="gramEnd"/>
      <w:r w:rsidRPr="00E46CF1">
        <w:rPr>
          <w:rFonts w:ascii="Verdana" w:hAnsi="Verdana"/>
          <w:sz w:val="22"/>
          <w:szCs w:val="22"/>
        </w:rPr>
        <w:t xml:space="preserve"> 30 de 2007 estipula </w:t>
      </w:r>
      <w:r w:rsidRPr="00E46CF1">
        <w:rPr>
          <w:rFonts w:ascii="Verdana" w:hAnsi="Verdana"/>
          <w:i/>
          <w:iCs/>
          <w:sz w:val="22"/>
          <w:szCs w:val="22"/>
        </w:rPr>
        <w:t>“Los compromisos presupuestales legalmente adquiridos se cumplen o ejecutan, tratándose de contratos o convenios con la recepción de bienes y servicios y en los demás eventos, con el cumplimiento de los requisitos que hagan exigible su pago.</w:t>
      </w:r>
    </w:p>
    <w:p w14:paraId="6CB05B50" w14:textId="29920937" w:rsidR="005E2DB0" w:rsidRPr="00E46CF1" w:rsidRDefault="005E2DB0" w:rsidP="005E2DB0">
      <w:pPr>
        <w:rPr>
          <w:rFonts w:ascii="Verdana" w:hAnsi="Verdana"/>
          <w:i/>
          <w:iCs/>
          <w:sz w:val="22"/>
          <w:szCs w:val="22"/>
        </w:rPr>
      </w:pPr>
      <w:r w:rsidRPr="00E46CF1">
        <w:rPr>
          <w:rFonts w:ascii="Verdana" w:hAnsi="Verdana"/>
          <w:i/>
          <w:iCs/>
          <w:sz w:val="22"/>
          <w:szCs w:val="22"/>
        </w:rPr>
        <w:t>Para pactar la recepción de bienes y servicios en vigencias siguientes a la celebración del compromiso, se debe contar previamente con una autorización por parte del CONFIS o de quien éste delegue, de acuerdo con lo establecido en la Ley, para asumir compromisos con cargo a presupuestos de vigencias futuras”:</w:t>
      </w:r>
    </w:p>
    <w:p w14:paraId="1406C4FE" w14:textId="25F9DDFE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 xml:space="preserve">Por lo anteriormente expuesto, las reservas presupuestales que se constituyan a 31 de </w:t>
      </w:r>
      <w:proofErr w:type="gramStart"/>
      <w:r w:rsidRPr="00E46CF1">
        <w:rPr>
          <w:rFonts w:ascii="Verdana" w:hAnsi="Verdana"/>
          <w:sz w:val="22"/>
          <w:szCs w:val="22"/>
        </w:rPr>
        <w:t>Diciembre</w:t>
      </w:r>
      <w:proofErr w:type="gramEnd"/>
      <w:r w:rsidRPr="00E46CF1">
        <w:rPr>
          <w:rFonts w:ascii="Verdana" w:hAnsi="Verdana"/>
          <w:sz w:val="22"/>
          <w:szCs w:val="22"/>
        </w:rPr>
        <w:t xml:space="preserve"> de 2007, deben obedecer estrictamente a servicios o bienes que por alguna razón excepcional no hayan alcanzado a prestarse o entregarse a 31 de </w:t>
      </w:r>
      <w:proofErr w:type="gramStart"/>
      <w:r w:rsidRPr="00E46CF1">
        <w:rPr>
          <w:rFonts w:ascii="Verdana" w:hAnsi="Verdana"/>
          <w:sz w:val="22"/>
          <w:szCs w:val="22"/>
        </w:rPr>
        <w:t>Diciembre</w:t>
      </w:r>
      <w:proofErr w:type="gramEnd"/>
      <w:r w:rsidRPr="00E46CF1">
        <w:rPr>
          <w:rFonts w:ascii="Verdana" w:hAnsi="Verdana"/>
          <w:sz w:val="22"/>
          <w:szCs w:val="22"/>
        </w:rPr>
        <w:t xml:space="preserve"> de 2007, y cuyos pagos deben entonces hacerse en la siguiente vigencia. </w:t>
      </w:r>
      <w:proofErr w:type="gramStart"/>
      <w:r w:rsidRPr="00E46CF1">
        <w:rPr>
          <w:rFonts w:ascii="Verdana" w:hAnsi="Verdana"/>
          <w:sz w:val="22"/>
          <w:szCs w:val="22"/>
        </w:rPr>
        <w:t>Bajo ninguna circunstancia</w:t>
      </w:r>
      <w:proofErr w:type="gramEnd"/>
      <w:r w:rsidRPr="00E46CF1">
        <w:rPr>
          <w:rFonts w:ascii="Verdana" w:hAnsi="Verdana"/>
          <w:sz w:val="22"/>
          <w:szCs w:val="22"/>
        </w:rPr>
        <w:t xml:space="preserve"> se podrán celebrar contratos cuyo plazo de ejecución supere el 31 de </w:t>
      </w:r>
      <w:proofErr w:type="gramStart"/>
      <w:r w:rsidRPr="00E46CF1">
        <w:rPr>
          <w:rFonts w:ascii="Verdana" w:hAnsi="Verdana"/>
          <w:sz w:val="22"/>
          <w:szCs w:val="22"/>
        </w:rPr>
        <w:t>Diciembre</w:t>
      </w:r>
      <w:proofErr w:type="gramEnd"/>
      <w:r w:rsidRPr="00E46CF1">
        <w:rPr>
          <w:rFonts w:ascii="Verdana" w:hAnsi="Verdana"/>
          <w:sz w:val="22"/>
          <w:szCs w:val="22"/>
        </w:rPr>
        <w:t xml:space="preserve"> de 2007, excepto cuando se cuenta previamente con la autorización de Vigencias Futuras.</w:t>
      </w:r>
    </w:p>
    <w:p w14:paraId="7A9BA664" w14:textId="6596201B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>De otra parte, es importante tener en cuenta que las reservas presupuestales que se constituyan bajo el esquema de casos excepcionales en los que no se pudo recibir el bien o prestar el servicio deben venir expresamente justificadas por el Director Regional y se debe tener en cuenta lo estipulado en el artículo 2o del Decreto 1957 de 2007, “de conformidad con lo previsto en el Artículo 9o de la Ley 225 de 1995 y el Artículo 31 de la Ley 344 de 1996, en cada vigencia fiscal el Gobierno Nacional reducirá el presupuesto en el 100% del monto de las reservas presupuestales constituidas sobre el presupuesto del año inmediatamente anterior, que excedan el 2% de las apropiaciones de funcionamiento y el 15% de las apropiaciones de inversión del presupuesto de dicho año”.</w:t>
      </w:r>
    </w:p>
    <w:p w14:paraId="2374355C" w14:textId="7D6F2754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lastRenderedPageBreak/>
        <w:t xml:space="preserve">Los </w:t>
      </w:r>
      <w:proofErr w:type="gramStart"/>
      <w:r w:rsidRPr="00E46CF1">
        <w:rPr>
          <w:rFonts w:ascii="Verdana" w:hAnsi="Verdana"/>
          <w:sz w:val="22"/>
          <w:szCs w:val="22"/>
        </w:rPr>
        <w:t>Directores Regionales</w:t>
      </w:r>
      <w:proofErr w:type="gramEnd"/>
      <w:r w:rsidRPr="00E46CF1">
        <w:rPr>
          <w:rFonts w:ascii="Verdana" w:hAnsi="Verdana"/>
          <w:sz w:val="22"/>
          <w:szCs w:val="22"/>
        </w:rPr>
        <w:t xml:space="preserve"> y los Coordinadores Financieros velarán por el cumplimiento de la presente directriz. Esta circular debe ser divulgada en sus respectivos equipos de trabajo.</w:t>
      </w:r>
    </w:p>
    <w:p w14:paraId="113873D7" w14:textId="0494F839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>Cualquier aclaración gustosamente será atendida en la Dirección Financiera o en la Coordinación del Grupo de Presupuesto.</w:t>
      </w:r>
    </w:p>
    <w:p w14:paraId="231740BF" w14:textId="2A7C6A66" w:rsidR="005E2DB0" w:rsidRPr="00E46CF1" w:rsidRDefault="005E2DB0" w:rsidP="005E2DB0">
      <w:pPr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>Cordial saludo,</w:t>
      </w:r>
    </w:p>
    <w:p w14:paraId="133715F3" w14:textId="6B425547" w:rsidR="005E2DB0" w:rsidRPr="00E46CF1" w:rsidRDefault="005E2DB0" w:rsidP="00785C73">
      <w:pPr>
        <w:jc w:val="center"/>
        <w:rPr>
          <w:rFonts w:ascii="Verdana" w:hAnsi="Verdana"/>
          <w:b/>
          <w:bCs/>
          <w:sz w:val="22"/>
          <w:szCs w:val="22"/>
        </w:rPr>
      </w:pPr>
      <w:r w:rsidRPr="00E46CF1">
        <w:rPr>
          <w:rFonts w:ascii="Verdana" w:hAnsi="Verdana"/>
          <w:b/>
          <w:bCs/>
          <w:sz w:val="22"/>
          <w:szCs w:val="22"/>
        </w:rPr>
        <w:t>ELVIRA FORERO HERNÁNDEZ</w:t>
      </w:r>
    </w:p>
    <w:p w14:paraId="442CD03E" w14:textId="0B9B0CCF" w:rsidR="0088588F" w:rsidRPr="00E46CF1" w:rsidRDefault="00785C73" w:rsidP="00785C73">
      <w:pPr>
        <w:jc w:val="center"/>
        <w:rPr>
          <w:rFonts w:ascii="Verdana" w:hAnsi="Verdana"/>
          <w:sz w:val="22"/>
          <w:szCs w:val="22"/>
        </w:rPr>
      </w:pPr>
      <w:r w:rsidRPr="00E46CF1">
        <w:rPr>
          <w:rFonts w:ascii="Verdana" w:hAnsi="Verdana"/>
          <w:sz w:val="22"/>
          <w:szCs w:val="22"/>
        </w:rPr>
        <w:t>DIRECTORA GENERAL</w:t>
      </w:r>
    </w:p>
    <w:sectPr w:rsidR="0088588F" w:rsidRPr="00E46C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C"/>
    <w:rsid w:val="00015D2A"/>
    <w:rsid w:val="00183303"/>
    <w:rsid w:val="003D075C"/>
    <w:rsid w:val="00490B89"/>
    <w:rsid w:val="00550F5C"/>
    <w:rsid w:val="005E2DB0"/>
    <w:rsid w:val="006D06CE"/>
    <w:rsid w:val="00785C73"/>
    <w:rsid w:val="0088588F"/>
    <w:rsid w:val="00E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5AD7"/>
  <w15:chartTrackingRefBased/>
  <w15:docId w15:val="{B72CE023-8CEF-4936-BAB9-93D1C34B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0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0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0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0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0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0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07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07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07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07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07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07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07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0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0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07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07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07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07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07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0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57DB9-C02F-4763-8BC4-8B47AB33E4AC}"/>
</file>

<file path=customXml/itemProps2.xml><?xml version="1.0" encoding="utf-8"?>
<ds:datastoreItem xmlns:ds="http://schemas.openxmlformats.org/officeDocument/2006/customXml" ds:itemID="{C5DBCCCB-C07E-4201-A374-CF5B7581CDC2}"/>
</file>

<file path=customXml/itemProps3.xml><?xml version="1.0" encoding="utf-8"?>
<ds:datastoreItem xmlns:ds="http://schemas.openxmlformats.org/officeDocument/2006/customXml" ds:itemID="{1C051251-6711-4922-81FC-80F846241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4</cp:revision>
  <dcterms:created xsi:type="dcterms:W3CDTF">2026-02-04T19:01:00Z</dcterms:created>
  <dcterms:modified xsi:type="dcterms:W3CDTF">2026-02-04T19:53:00Z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