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D65AB" w14:textId="77777777" w:rsidR="00F64C92" w:rsidRDefault="00452875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17 DE 2012</w:t>
      </w:r>
    </w:p>
    <w:p w14:paraId="62321D52" w14:textId="77777777" w:rsidR="00F64C92" w:rsidRDefault="00452875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(septiembre 25)</w:t>
      </w:r>
    </w:p>
    <w:p w14:paraId="379BC894" w14:textId="77777777" w:rsidR="00F64C92" w:rsidRDefault="00452875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tbl>
      <w:tblPr>
        <w:tblStyle w:val="a"/>
        <w:tblW w:w="886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7455"/>
      </w:tblGrid>
      <w:tr w:rsidR="00F64C92" w14:paraId="2DF93E87" w14:textId="77777777">
        <w:trPr>
          <w:trHeight w:val="1080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6A9DEB" w14:textId="77777777" w:rsidR="00F64C92" w:rsidRDefault="00452875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Para:</w:t>
            </w:r>
          </w:p>
        </w:tc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93D81" w14:textId="509FF2EB" w:rsidR="00F64C92" w:rsidRDefault="00452875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Directores regionales, coordinadores jurídicos y financieros de las direcciones regionales y coordinador del grupo de recaudo de la dirección regional </w:t>
            </w:r>
            <w:r w:rsidR="002118E5">
              <w:rPr>
                <w:rFonts w:ascii="Verdana" w:eastAsia="Verdana" w:hAnsi="Verdana" w:cs="Verdana"/>
              </w:rPr>
              <w:t>B</w:t>
            </w:r>
            <w:r>
              <w:rPr>
                <w:rFonts w:ascii="Verdana" w:eastAsia="Verdana" w:hAnsi="Verdana" w:cs="Verdana"/>
              </w:rPr>
              <w:t>ogotá.</w:t>
            </w:r>
          </w:p>
        </w:tc>
      </w:tr>
      <w:tr w:rsidR="00F64C92" w14:paraId="7893A8AA" w14:textId="77777777">
        <w:trPr>
          <w:trHeight w:val="540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E09184" w14:textId="77777777" w:rsidR="00F64C92" w:rsidRDefault="00452875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Asunto: </w:t>
            </w:r>
          </w:p>
        </w:tc>
        <w:tc>
          <w:tcPr>
            <w:tcW w:w="7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B51F1" w14:textId="77777777" w:rsidR="00F64C92" w:rsidRDefault="00452875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Cálculo del aporte parafiscal del 3% con destino al icbf.</w:t>
            </w:r>
          </w:p>
          <w:p w14:paraId="6DC34DFC" w14:textId="77777777" w:rsidR="00F64C92" w:rsidRDefault="00F64C92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</w:p>
        </w:tc>
      </w:tr>
    </w:tbl>
    <w:p w14:paraId="53BA8628" w14:textId="38BF9C90" w:rsidR="00F64C92" w:rsidRDefault="00452875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De manera atenta y con el fin de garantizar el correcto, oportuno y debido trámite del proceso de fiscalización que adelanta el ICBF, se hace necesario recordar a los Directores Regionales y Coordinadores Financieros y de Recaudo de la Dirección Regional Bogotá el estricto cumplimiento de las normas vigentes que regulan el cobro del aporte parafiscal del 3% con destino al ICBF, especialmente lo señalado en la Circular Externa No. </w:t>
      </w:r>
      <w:r w:rsidR="00F64C92">
        <w:rPr>
          <w:rFonts w:ascii="Verdana" w:eastAsia="Verdana" w:hAnsi="Verdana" w:cs="Verdana"/>
        </w:rPr>
        <w:t>018</w:t>
      </w:r>
      <w:r>
        <w:rPr>
          <w:rFonts w:ascii="Verdana" w:eastAsia="Verdana" w:hAnsi="Verdana" w:cs="Verdana"/>
        </w:rPr>
        <w:t xml:space="preserve"> expedida por el Ministerio del Trabajo, el 16 de abril de 2012.</w:t>
      </w:r>
    </w:p>
    <w:p w14:paraId="35B984DF" w14:textId="77777777" w:rsidR="00F64C92" w:rsidRDefault="00452875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Dicha Circular fue socializada al interior del ICBF mediante Memorando Circular No. S-2012- 016484-NAC del 20 abril de 2012, en concordancia con el Concepto No. 97 con radicado interno No. 1-2012-009828-NAC del 20 de junio de 2012, expedidos por la Oficina Asesora Jurídica. En este último se realiza un pronunciamiento especial sobre la naturaleza jurídica de algunos factores salariales.</w:t>
      </w:r>
    </w:p>
    <w:p w14:paraId="292B3EC6" w14:textId="77777777" w:rsidR="00F64C92" w:rsidRDefault="00452875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Así mismo, es preciso tener en cuenta que (i) en la liquidación se deben discriminar los factores objeto de fiscalización y su resultado y (ii) en el acto administrativo de Determinación de Deuda se deben consignar de manera clara y expresa los motivos, el procedimiento y factores que generan la obligación, discriminando detalladamente, mes a mes, cada una de las cifras que integran el valor total de la deuda, por concepto de capital e intereses, con el fin de garantizar el derecho al debido proceso y a la </w:t>
      </w:r>
      <w:r>
        <w:rPr>
          <w:rFonts w:ascii="Verdana" w:eastAsia="Verdana" w:hAnsi="Verdana" w:cs="Verdana"/>
        </w:rPr>
        <w:t>contradicción, de tal forma que se constituya el título ejecutivo idóneo para tal fin.</w:t>
      </w:r>
    </w:p>
    <w:p w14:paraId="7B13EAA6" w14:textId="47EA6E70" w:rsidR="00F64C92" w:rsidRDefault="00452875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Por último, agradezco la gestión que se ha venido realizando para el cobro de las obligaciones e invito a que dentro del proceso de verificación del correcto pago de aportes parafiscales se sensibilice a los aportantes de los Programas que actualmente adelanta el ICBF, con los niños las niñas y los adolecentes </w:t>
      </w:r>
      <w:r w:rsidR="002118E5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>sic</w:t>
      </w:r>
      <w:r w:rsidR="002118E5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de nuestro país.</w:t>
      </w:r>
    </w:p>
    <w:p w14:paraId="461DCF66" w14:textId="77777777" w:rsidR="00F64C92" w:rsidRDefault="00452875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Cordialmente,</w:t>
      </w:r>
    </w:p>
    <w:p w14:paraId="00AA67E1" w14:textId="77777777" w:rsidR="00F64C92" w:rsidRDefault="00452875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DIEGO ANDRÉS MOLANO APONTE</w:t>
      </w:r>
    </w:p>
    <w:p w14:paraId="245FE4D4" w14:textId="77777777" w:rsidR="00F64C92" w:rsidRDefault="00452875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Director General</w:t>
      </w:r>
    </w:p>
    <w:sectPr w:rsidR="00F64C9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D38CC9E-362A-481E-9129-845213041F32}"/>
    <w:embedBold r:id="rId2" w:fontKey="{2FC0F967-26E0-4347-B2E4-9D760BB7FE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993FE1E-CBF7-494C-A876-396EF5A1F2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2B76FE-3DF6-45F4-9AAF-B562CC40FE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C92"/>
    <w:rsid w:val="000D1DB8"/>
    <w:rsid w:val="002118E5"/>
    <w:rsid w:val="00452875"/>
    <w:rsid w:val="00610480"/>
    <w:rsid w:val="00813387"/>
    <w:rsid w:val="00F6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DEDDC6"/>
  <w15:docId w15:val="{EFD56521-99FD-460D-BDA5-48611B2DA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7C8166-9D1C-4A9B-9971-C6C6E78C898A}"/>
</file>

<file path=customXml/itemProps2.xml><?xml version="1.0" encoding="utf-8"?>
<ds:datastoreItem xmlns:ds="http://schemas.openxmlformats.org/officeDocument/2006/customXml" ds:itemID="{720179AC-BE98-430B-B5BC-7F588A4A44B1}"/>
</file>

<file path=customXml/itemProps3.xml><?xml version="1.0" encoding="utf-8"?>
<ds:datastoreItem xmlns:ds="http://schemas.openxmlformats.org/officeDocument/2006/customXml" ds:itemID="{0808611B-0E48-444A-8456-4873CEDE8D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2026-02-16T18:24:00Z</dcterms:created>
  <dcterms:modified xsi:type="dcterms:W3CDTF">2026-04-22T10:50:00Z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