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26B1" w14:textId="773F1E78" w:rsidR="0036439B" w:rsidRPr="00064147" w:rsidRDefault="0036439B" w:rsidP="00B35D88">
      <w:pPr>
        <w:jc w:val="center"/>
        <w:rPr>
          <w:rFonts w:ascii="Verdana" w:hAnsi="Verdana"/>
          <w:b/>
          <w:bCs/>
          <w:sz w:val="22"/>
          <w:szCs w:val="22"/>
        </w:rPr>
      </w:pPr>
      <w:r w:rsidRPr="00064147">
        <w:rPr>
          <w:rFonts w:ascii="Verdana" w:hAnsi="Verdana"/>
          <w:b/>
          <w:bCs/>
          <w:sz w:val="22"/>
          <w:szCs w:val="22"/>
        </w:rPr>
        <w:t>CIRCULAR 16 DE 2007</w:t>
      </w:r>
    </w:p>
    <w:p w14:paraId="24000F7F" w14:textId="29147BB5" w:rsidR="0036439B" w:rsidRPr="00064147" w:rsidRDefault="0036439B" w:rsidP="00B35D88">
      <w:pPr>
        <w:jc w:val="center"/>
        <w:rPr>
          <w:rFonts w:ascii="Verdana" w:hAnsi="Verdana"/>
          <w:b/>
          <w:bCs/>
          <w:sz w:val="22"/>
          <w:szCs w:val="22"/>
        </w:rPr>
      </w:pPr>
      <w:r w:rsidRPr="00064147">
        <w:rPr>
          <w:rFonts w:ascii="Verdana" w:hAnsi="Verdana"/>
          <w:b/>
          <w:bCs/>
          <w:sz w:val="22"/>
          <w:szCs w:val="22"/>
        </w:rPr>
        <w:t xml:space="preserve">(10 </w:t>
      </w:r>
      <w:r w:rsidR="00B35D88" w:rsidRPr="00064147">
        <w:rPr>
          <w:rFonts w:ascii="Verdana" w:hAnsi="Verdana"/>
          <w:b/>
          <w:bCs/>
          <w:sz w:val="22"/>
          <w:szCs w:val="22"/>
        </w:rPr>
        <w:t xml:space="preserve">de </w:t>
      </w:r>
      <w:r w:rsidRPr="00064147">
        <w:rPr>
          <w:rFonts w:ascii="Verdana" w:hAnsi="Verdana"/>
          <w:b/>
          <w:bCs/>
          <w:sz w:val="22"/>
          <w:szCs w:val="22"/>
        </w:rPr>
        <w:t>julio)</w:t>
      </w:r>
    </w:p>
    <w:p w14:paraId="2880379A" w14:textId="32C47831" w:rsidR="0036439B" w:rsidRPr="00064147" w:rsidRDefault="0036439B" w:rsidP="00B35D88">
      <w:pPr>
        <w:jc w:val="center"/>
        <w:rPr>
          <w:rFonts w:ascii="Verdana" w:hAnsi="Verdana"/>
          <w:b/>
          <w:bCs/>
          <w:sz w:val="22"/>
          <w:szCs w:val="22"/>
        </w:rPr>
      </w:pPr>
      <w:r w:rsidRPr="00064147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59E1CA96" w14:textId="77777777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Para:</w:t>
      </w:r>
      <w:r w:rsidRPr="00064147">
        <w:rPr>
          <w:rFonts w:ascii="Verdana" w:hAnsi="Verdana"/>
          <w:sz w:val="22"/>
          <w:szCs w:val="22"/>
        </w:rPr>
        <w:tab/>
      </w:r>
      <w:proofErr w:type="gramStart"/>
      <w:r w:rsidRPr="00064147">
        <w:rPr>
          <w:rFonts w:ascii="Verdana" w:hAnsi="Verdana"/>
          <w:sz w:val="22"/>
          <w:szCs w:val="22"/>
        </w:rPr>
        <w:t>Directores</w:t>
      </w:r>
      <w:proofErr w:type="gramEnd"/>
      <w:r w:rsidRPr="00064147">
        <w:rPr>
          <w:rFonts w:ascii="Verdana" w:hAnsi="Verdana"/>
          <w:sz w:val="22"/>
          <w:szCs w:val="22"/>
        </w:rPr>
        <w:t xml:space="preserve"> de las Regionales Bogotá y Valle del Cauca, y, Defensores de Familia, Coordinadores Grupos Jurídicos, Coordinadores de Centros Zonales y Equipos Interdisciplinarios del ICBF de Bogotá y Cali.</w:t>
      </w:r>
    </w:p>
    <w:p w14:paraId="2954ED04" w14:textId="7322F5C2" w:rsidR="00B35D88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Asunto:</w:t>
      </w:r>
      <w:r w:rsidRPr="00064147">
        <w:rPr>
          <w:rFonts w:ascii="Verdana" w:hAnsi="Verdana"/>
          <w:sz w:val="22"/>
          <w:szCs w:val="22"/>
        </w:rPr>
        <w:tab/>
        <w:t>Atención inmediata al niño, niña o adolescente menor de catorce (14) años que incurre en la comisión de un delito.</w:t>
      </w:r>
    </w:p>
    <w:p w14:paraId="2DFC8DD0" w14:textId="37C152F3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En ejercicio de las facultades consagradas especialmente en el parágrafo del artículo 11 y el artículo 205 de la Ley 1098 de 2006, y con el propósito de contribuir a su adecuada aplicación y cumplimiento, esta Dirección imparte las directrices que se indican a continuación en relación con la atención inmediata que requiere el niño, niña o adolescente menor de catorce (14) años que incurre en la comisión de un delito:</w:t>
      </w:r>
    </w:p>
    <w:p w14:paraId="4316BFCB" w14:textId="4FAFBA5D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 xml:space="preserve">Las instituciones públicas o privadas obligadas a la prestación de servicios </w:t>
      </w:r>
      <w:proofErr w:type="gramStart"/>
      <w:r w:rsidRPr="00064147">
        <w:rPr>
          <w:rFonts w:ascii="Verdana" w:hAnsi="Verdana"/>
          <w:sz w:val="22"/>
          <w:szCs w:val="22"/>
        </w:rPr>
        <w:t>sociales,</w:t>
      </w:r>
      <w:proofErr w:type="gramEnd"/>
      <w:r w:rsidRPr="00064147">
        <w:rPr>
          <w:rFonts w:ascii="Verdana" w:hAnsi="Verdana"/>
          <w:sz w:val="22"/>
          <w:szCs w:val="22"/>
        </w:rPr>
        <w:t xml:space="preserve"> no pueden invocar el principio de la corresponsabilidad para negar la atención que demande la satisfacción de derechos fundamentales de niños, niñas y adolescentes, conforme lo dispone el artículo 10 de la Ley 1098 de 2006.</w:t>
      </w:r>
    </w:p>
    <w:p w14:paraId="5C2114E2" w14:textId="66E08BE0" w:rsidR="0036439B" w:rsidRPr="00064147" w:rsidRDefault="0036439B" w:rsidP="0036439B">
      <w:pPr>
        <w:rPr>
          <w:rFonts w:ascii="Verdana" w:hAnsi="Verdana"/>
          <w:sz w:val="22"/>
          <w:szCs w:val="22"/>
        </w:rPr>
      </w:pPr>
      <w:proofErr w:type="gramStart"/>
      <w:r w:rsidRPr="00064147">
        <w:rPr>
          <w:rFonts w:ascii="Verdana" w:hAnsi="Verdana"/>
          <w:sz w:val="22"/>
          <w:szCs w:val="22"/>
        </w:rPr>
        <w:t>Los servidores públicos tiene</w:t>
      </w:r>
      <w:proofErr w:type="gramEnd"/>
      <w:r w:rsidRPr="00064147">
        <w:rPr>
          <w:rFonts w:ascii="Verdana" w:hAnsi="Verdana"/>
          <w:sz w:val="22"/>
          <w:szCs w:val="22"/>
        </w:rPr>
        <w:t xml:space="preserve"> &lt;sic&gt; la responsabilidad inexcusable de actuar oportunamente para garantizar la realización, protección y el restablecimiento de los derechos de los niños, las niñas y los adolescentes, según lo dispone el artículo 11 de dicha Ley.</w:t>
      </w:r>
    </w:p>
    <w:p w14:paraId="1904733C" w14:textId="120C53D3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Específicamente el Código de la Infancia y la Adolescencia en relación con el niño, niña o adolescente menor de catorce (14) años que incurre en la comisión de un delito, establece que:</w:t>
      </w:r>
    </w:p>
    <w:p w14:paraId="63D4F069" w14:textId="3D09DB11" w:rsidR="0036439B" w:rsidRPr="00064147" w:rsidRDefault="0036439B" w:rsidP="0036439B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no serán juzgados ni declarados responsables penalmente, privados de libertad, bajo denuncia o sindicación de haber cometido una conducta punible y deberán ser entregados inmediatamente por la policía de infancia y adolescencia ante la autoridad competente para la verificación de la garantía de sus derechos (Art. 142);</w:t>
      </w:r>
    </w:p>
    <w:p w14:paraId="5E3AB65E" w14:textId="3E657512" w:rsidR="0036439B" w:rsidRPr="00064147" w:rsidRDefault="0036439B" w:rsidP="0036439B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sólo se le aplicarán medidas de verificación de la garantía de derechos, de su restablecimiento y deberán vincularse a procesos de educación y de protección dentro del Sistema Nacional de Bienestar Familiar (Art. 143);</w:t>
      </w:r>
    </w:p>
    <w:p w14:paraId="1350E48C" w14:textId="02555BF3" w:rsidR="0036439B" w:rsidRPr="00064147" w:rsidRDefault="0036439B" w:rsidP="0036439B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proofErr w:type="spellStart"/>
      <w:r w:rsidRPr="00064147">
        <w:rPr>
          <w:rFonts w:ascii="Verdana" w:hAnsi="Verdana"/>
          <w:sz w:val="22"/>
          <w:szCs w:val="22"/>
        </w:rPr>
        <w:t>si</w:t>
      </w:r>
      <w:proofErr w:type="spellEnd"/>
      <w:r w:rsidRPr="00064147">
        <w:rPr>
          <w:rFonts w:ascii="Verdana" w:hAnsi="Verdana"/>
          <w:sz w:val="22"/>
          <w:szCs w:val="22"/>
        </w:rPr>
        <w:t xml:space="preserve"> es sorprendido en flagrancia por una autoridad de policía, ésta lo pondrá inmediatamente o a más tardar en el término de la distancia a disposición de las autoridades competentes de protección y restablecimiento de derechos. Si es un particular quien lo sorprende, deberá ponerlo de inmediato a disposición de la autoridad policial para que esta proceda en la misma forma (Art. 143);</w:t>
      </w:r>
    </w:p>
    <w:p w14:paraId="78D802AE" w14:textId="4D76F71A" w:rsidR="0036439B" w:rsidRPr="00064147" w:rsidRDefault="0036439B" w:rsidP="0036439B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lastRenderedPageBreak/>
        <w:t>cuando del resultado de una investigación o juicio surjan serias evidencias de la concurrencia de un niño o niña o un adolescente menor de catorce (14) años en la comisión de un delito, se remitirá copia de lo pertinente a las autoridades competentes de protección y restablecimiento de derechos (Parágrafo Art. 143).</w:t>
      </w:r>
    </w:p>
    <w:p w14:paraId="1FA41CB4" w14:textId="703D2ECF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En los Distritos Judiciales de Bogotá y Cali se encuentra vigente el Sistema de Responsabilidad Penal para Adolescentes conforme lo dispone el Decreto 4652 del 27 de diciembre de 2006 del Ministerio del Interior y de Justicia, que reglamentó el artículo 216 de la Ley 1098 de 2006.</w:t>
      </w:r>
    </w:p>
    <w:p w14:paraId="430F9284" w14:textId="4DF4257C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Atendiendo los principios constitucionales de protección integral, interés superior y prevalencia de los derechos de los niños, las niñas y los adolescentes, los servidores públicos del ICBF en las ciudades de Bogotá y Cali, deben concurrir para que de manera inmediata se preste el servicio requerido por la Policía de Infancia y Adolescencia, con el objeto de aplicar medidas de verificación de la garantía de derechos, de su restablecimiento y vincular a los procesos de educación y de protección a aquellos niños, niñas o adolescentes que hayan incurrido en la comisión de un delito.</w:t>
      </w:r>
    </w:p>
    <w:p w14:paraId="61542366" w14:textId="240AA37C" w:rsidR="0036439B" w:rsidRPr="00064147" w:rsidRDefault="0036439B" w:rsidP="0036439B">
      <w:pPr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Cordialmente,</w:t>
      </w:r>
    </w:p>
    <w:p w14:paraId="4BE3439D" w14:textId="499EE583" w:rsidR="0036439B" w:rsidRPr="00064147" w:rsidRDefault="0036439B" w:rsidP="00B35D88">
      <w:pPr>
        <w:jc w:val="center"/>
        <w:rPr>
          <w:rFonts w:ascii="Verdana" w:hAnsi="Verdana"/>
          <w:b/>
          <w:bCs/>
          <w:sz w:val="22"/>
          <w:szCs w:val="22"/>
        </w:rPr>
      </w:pPr>
      <w:r w:rsidRPr="00064147">
        <w:rPr>
          <w:rFonts w:ascii="Verdana" w:hAnsi="Verdana"/>
          <w:b/>
          <w:bCs/>
          <w:sz w:val="22"/>
          <w:szCs w:val="22"/>
        </w:rPr>
        <w:t>ELVIRA FORERO HERNÁNDEZ</w:t>
      </w:r>
    </w:p>
    <w:p w14:paraId="68A5CEA6" w14:textId="3EA8B906" w:rsidR="0036439B" w:rsidRPr="00064147" w:rsidRDefault="0036439B" w:rsidP="00B35D88">
      <w:pPr>
        <w:jc w:val="center"/>
        <w:rPr>
          <w:rFonts w:ascii="Verdana" w:hAnsi="Verdana"/>
          <w:sz w:val="22"/>
          <w:szCs w:val="22"/>
        </w:rPr>
      </w:pPr>
      <w:r w:rsidRPr="00064147">
        <w:rPr>
          <w:rFonts w:ascii="Verdana" w:hAnsi="Verdana"/>
          <w:sz w:val="22"/>
          <w:szCs w:val="22"/>
        </w:rPr>
        <w:t>DIRECTORA GENERAL</w:t>
      </w:r>
    </w:p>
    <w:p w14:paraId="36AE90AE" w14:textId="77777777" w:rsidR="0088588F" w:rsidRPr="00064147" w:rsidRDefault="0088588F" w:rsidP="0036439B">
      <w:pPr>
        <w:rPr>
          <w:rFonts w:ascii="Verdana" w:hAnsi="Verdana"/>
          <w:sz w:val="22"/>
          <w:szCs w:val="22"/>
        </w:rPr>
      </w:pPr>
    </w:p>
    <w:sectPr w:rsidR="0088588F" w:rsidRPr="00064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5652"/>
    <w:multiLevelType w:val="hybridMultilevel"/>
    <w:tmpl w:val="BF0485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6D4E"/>
    <w:multiLevelType w:val="hybridMultilevel"/>
    <w:tmpl w:val="6AFE2C7C"/>
    <w:lvl w:ilvl="0" w:tplc="AC7C843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31623">
    <w:abstractNumId w:val="0"/>
  </w:num>
  <w:num w:numId="2" w16cid:durableId="126156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48"/>
    <w:rsid w:val="00015D2A"/>
    <w:rsid w:val="00064147"/>
    <w:rsid w:val="0036439B"/>
    <w:rsid w:val="00490B89"/>
    <w:rsid w:val="00550F5C"/>
    <w:rsid w:val="005A4800"/>
    <w:rsid w:val="00763E6E"/>
    <w:rsid w:val="0088588F"/>
    <w:rsid w:val="00B35D88"/>
    <w:rsid w:val="00F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A2E5"/>
  <w15:chartTrackingRefBased/>
  <w15:docId w15:val="{F9CB1C99-3275-4350-A599-4827E865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F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F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F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F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F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F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F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F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F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F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F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F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F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F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F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F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F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F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F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F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D146A-CAD7-4497-A846-8E7895269A73}"/>
</file>

<file path=customXml/itemProps2.xml><?xml version="1.0" encoding="utf-8"?>
<ds:datastoreItem xmlns:ds="http://schemas.openxmlformats.org/officeDocument/2006/customXml" ds:itemID="{BE9B13CD-ED84-4DF0-8963-2233895E54DD}"/>
</file>

<file path=customXml/itemProps3.xml><?xml version="1.0" encoding="utf-8"?>
<ds:datastoreItem xmlns:ds="http://schemas.openxmlformats.org/officeDocument/2006/customXml" ds:itemID="{A996CE69-5D42-45D9-AEBB-893FC613C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2026-02-04T18:58:00Z</dcterms:created>
  <dcterms:modified xsi:type="dcterms:W3CDTF">2026-02-04T19:53:00Z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