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87408B" w:rsidRDefault="00D44DD8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CIRCULAR 13 DE 2012</w:t>
      </w:r>
    </w:p>
    <w:p w:rsidR="0087408B" w:rsidRDefault="00D44DD8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(junio 6)</w:t>
      </w:r>
    </w:p>
    <w:p w:rsidR="0087408B" w:rsidRDefault="00D44DD8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INSTITUTO COLOMBIANO DE BIENESTAR FAMILIAR – ICBF</w:t>
      </w:r>
    </w:p>
    <w:tbl>
      <w:tblPr>
        <w:tblStyle w:val="a"/>
        <w:tblW w:w="886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60"/>
        <w:gridCol w:w="7305"/>
      </w:tblGrid>
      <w:tr w:rsidR="0087408B">
        <w:trPr>
          <w:trHeight w:val="54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7408B" w:rsidRDefault="00D44DD8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Para:</w:t>
            </w:r>
          </w:p>
        </w:tc>
        <w:tc>
          <w:tcPr>
            <w:tcW w:w="73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7408B" w:rsidRDefault="00D44DD8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Directores regionales, coordinadores de centros zonales y defensores de familia</w:t>
            </w:r>
          </w:p>
        </w:tc>
      </w:tr>
      <w:tr w:rsidR="0087408B">
        <w:trPr>
          <w:trHeight w:val="10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7408B" w:rsidRDefault="00D44DD8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Asunto:</w:t>
            </w:r>
          </w:p>
        </w:tc>
        <w:tc>
          <w:tcPr>
            <w:tcW w:w="73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7408B" w:rsidRDefault="00D44DD8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Afiliación de los niños, las niñas y los adolescentes en proceso administrativo de restablecimiento de derechos al régimen subsidiado de salud</w:t>
            </w:r>
          </w:p>
        </w:tc>
      </w:tr>
    </w:tbl>
    <w:p w:rsidR="0087408B" w:rsidRDefault="00D44DD8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Mediante Acuerdo </w:t>
      </w:r>
      <w:r>
        <w:rPr>
          <w:rFonts w:ascii="Verdana" w:eastAsia="Verdana" w:hAnsi="Verdana" w:cs="Verdana"/>
        </w:rPr>
        <w:t>415</w:t>
      </w:r>
      <w:r>
        <w:rPr>
          <w:rFonts w:ascii="Verdana" w:eastAsia="Verdana" w:hAnsi="Verdana" w:cs="Verdana"/>
        </w:rPr>
        <w:t xml:space="preserve"> del 29 de mayo de 2009, se modifica la forma y condiciones de operación del Régimen Subsidiario del Sistema General de Seguridad Social en Salud y se dictan otras disposiciones. En ese sentido, en el artículo </w:t>
      </w:r>
      <w:r>
        <w:rPr>
          <w:rFonts w:ascii="Verdana" w:eastAsia="Verdana" w:hAnsi="Verdana" w:cs="Verdana"/>
        </w:rPr>
        <w:t>6</w:t>
      </w:r>
      <w:r>
        <w:rPr>
          <w:rFonts w:ascii="Verdana" w:eastAsia="Verdana" w:hAnsi="Verdana" w:cs="Verdana"/>
        </w:rPr>
        <w:t>o establece que el Instituto Colombiano de Bienestar Familiar- ICBF- es responsable de la elaboración de los listados censales de la población infantil abandonada y de los menores desvinculados del conflicto armado a su cargo.</w:t>
      </w:r>
    </w:p>
    <w:p w:rsidR="0087408B" w:rsidRDefault="00D44DD8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El listado censal realizado por el ICBF permite tanto la afiliación como la selección de la Entidad Promotora de Salud del Régimen Subsidiado -EPS-S - de los niños, las niñas y los adolescentes, que permita garantizar el acceso oportuno y la calidad a los servicios de salud contenidos en el Plan de Beneficios en la entidad territorial donde residen los menores de edad en protección.</w:t>
      </w:r>
    </w:p>
    <w:p w:rsidR="0087408B" w:rsidRDefault="00D44DD8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En ese sentido, la Dirección General del ICBF, en ejercicio de sus competencias y responsabilidades, previo conocimiento de las situaciones de incumplimiento en el acceso a la prestación de servicios de salud de los niños, niñas y adolescentes en Proceso Administrativo de Restablecimiento de Derechos, afiliados a la EPS-S CAPRECOM, considera pertinente promover el traslado de los mismos a otras EPS-S, con el propósito de garantizar una efectiva prestación del servicio.</w:t>
      </w:r>
    </w:p>
    <w:p w:rsidR="0087408B" w:rsidRDefault="00D44DD8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Para la selección de la EPS-S, se imparten las siguientes instrucciones:</w:t>
      </w:r>
    </w:p>
    <w:p w:rsidR="0087408B" w:rsidRDefault="00D44DD8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1. Cada Dirección Regional, dentro de los cinco (5) días hábiles siguientes a la comunicación de la presente Circular debe:</w:t>
      </w:r>
    </w:p>
    <w:p w:rsidR="0087408B" w:rsidRDefault="00D44DD8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a. Revisar la oferta de las EPS-S autorizadas en cada Regional, las cuales no deben estar intervenidas o con medida cautelar por parte de la Superintendencia Nacional de Salud.</w:t>
      </w:r>
    </w:p>
    <w:p w:rsidR="0087408B" w:rsidRDefault="00D44DD8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b. Una vez identificadas las EPS-S en la Regional, se deben tener en cuenta los siguientes aspectos para su elección:</w:t>
      </w:r>
    </w:p>
    <w:p w:rsidR="0087408B" w:rsidRDefault="00D44DD8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1) Los indicadores de calidad en la atención.</w:t>
      </w:r>
    </w:p>
    <w:p w:rsidR="0087408B" w:rsidRDefault="00D44DD8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lastRenderedPageBreak/>
        <w:t>2) La cobertura territorial, con el fin de garantizar que esa EPS-S pueda atender a todos los niños, niñas y adolescentes que se encuentren en la Regional o en el territorio establecido.</w:t>
      </w:r>
    </w:p>
    <w:p w:rsidR="0087408B" w:rsidRDefault="00D44DD8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3) La red de prestadores adscritos.</w:t>
      </w:r>
    </w:p>
    <w:p w:rsidR="0087408B" w:rsidRDefault="00D44DD8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4) El modelo de atención a desarrollar para la prestación de los servicios a la población beneficiaria.</w:t>
      </w:r>
    </w:p>
    <w:p w:rsidR="0087408B" w:rsidRDefault="00D44DD8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c. Una vez se determine la EPS-S que prestará el servicio, se deben solicitar, en un término de diez (10) días los siguientes compromisos a la entidad prestadora de salud:</w:t>
      </w:r>
    </w:p>
    <w:p w:rsidR="0087408B" w:rsidRDefault="00D44DD8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1) Atender a los niños, niñas y adolescentes de forma oportuna, cerca al lugar donde resida este.</w:t>
      </w:r>
    </w:p>
    <w:p w:rsidR="0087408B" w:rsidRDefault="00D44DD8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2) Garantizar la entrega de medicamentos, en el marco de la atención preferencial para los niños, las niñas y los adolescentes.</w:t>
      </w:r>
    </w:p>
    <w:p w:rsidR="0087408B" w:rsidRDefault="00D44DD8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3) Garantizar el cumplimiento de lo establecido en la Circular </w:t>
      </w:r>
      <w:r>
        <w:rPr>
          <w:rFonts w:ascii="Verdana" w:eastAsia="Verdana" w:hAnsi="Verdana" w:cs="Verdana"/>
        </w:rPr>
        <w:t>017</w:t>
      </w:r>
      <w:r>
        <w:rPr>
          <w:rFonts w:ascii="Verdana" w:eastAsia="Verdana" w:hAnsi="Verdana" w:cs="Verdana"/>
        </w:rPr>
        <w:t xml:space="preserve"> de 2012, emanada por el Ministerio de Salud y Protección Social.</w:t>
      </w:r>
    </w:p>
    <w:p w:rsidR="0087408B" w:rsidRDefault="00D44DD8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2. A la EPS-S seleccionada se le debe entregar un listado censal con el registro total de los niños, las niñas y los adolescentes que serán trasladados, que contenga como mínimo los siguientes datos:</w:t>
      </w:r>
    </w:p>
    <w:p w:rsidR="0087408B" w:rsidRDefault="00D44DD8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a) Tipo de Documento</w:t>
      </w:r>
    </w:p>
    <w:p w:rsidR="0087408B" w:rsidRDefault="00D44DD8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b) Número de Identificación</w:t>
      </w:r>
    </w:p>
    <w:p w:rsidR="0087408B" w:rsidRDefault="00D44DD8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c) Primer Apellido</w:t>
      </w:r>
    </w:p>
    <w:p w:rsidR="0087408B" w:rsidRDefault="00D44DD8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d) Segundo Apellido</w:t>
      </w:r>
    </w:p>
    <w:p w:rsidR="0087408B" w:rsidRDefault="00D44DD8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e) Primer Nombre</w:t>
      </w:r>
    </w:p>
    <w:p w:rsidR="0087408B" w:rsidRDefault="00D44DD8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f) Segundo Nombre</w:t>
      </w:r>
    </w:p>
    <w:p w:rsidR="0087408B" w:rsidRDefault="00D44DD8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g) Fecha de Nacimiento</w:t>
      </w:r>
    </w:p>
    <w:p w:rsidR="0087408B" w:rsidRDefault="00D44DD8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h) Edad</w:t>
      </w:r>
    </w:p>
    <w:p w:rsidR="0087408B" w:rsidRDefault="00D44DD8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i) Código del Departamento </w:t>
      </w:r>
    </w:p>
    <w:p w:rsidR="0087408B" w:rsidRDefault="00D44DD8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j) Código del Municipio</w:t>
      </w:r>
    </w:p>
    <w:p w:rsidR="0087408B" w:rsidRDefault="00D44DD8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3. Cada Dirección Regional seleccionará a más tardar el día seis (6) de julio de 2012, la EPS-S que prestará el servicio de salud a los niños, niñas y adolescentes, </w:t>
      </w:r>
      <w:r>
        <w:rPr>
          <w:rFonts w:ascii="Verdana" w:eastAsia="Verdana" w:hAnsi="Verdana" w:cs="Verdana"/>
        </w:rPr>
        <w:lastRenderedPageBreak/>
        <w:t>con fundamento en el principio del interés superior del niño, garantizando una atención de calidad.</w:t>
      </w:r>
    </w:p>
    <w:p w:rsidR="0087408B" w:rsidRDefault="00D44DD8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4. Una vez seleccionada la EPS-S, con el apoyo de esta, se llevará a cabo el traslado de los niños, niñas y adolescentes en proceso administrativo de restablecimiento de derechos de la EPS-S en la que se encuentren afiliados a la EPS- S seleccionada, teniendo en cuenta:</w:t>
      </w:r>
    </w:p>
    <w:p w:rsidR="0087408B" w:rsidRDefault="00D44DD8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1) El ICBF suministrará a la EPS-S seleccionada, el listado censal que contenga la información de la población a trasladar, de conformidad con los requerimientos de información solicitados mediante la Resolución 1021 de 2011 y sus modificatorios. De conformidad con el anexo que hace parte de la presente Circular.</w:t>
      </w:r>
    </w:p>
    <w:p w:rsidR="0087408B" w:rsidRDefault="00D44DD8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2) La garantía de la prestación del servicio se entenderá a cargo de la EPS-S seleccionada a partir del día siguiente a la radicación de Formulario Único Nacional de Afiliación y Traslado, independientemente del trámite que este surta ante la Base de Datos Única de Afiliados -BDUA. En los términos del Decreto 971 de 2011 y sus modificatorios.</w:t>
      </w:r>
    </w:p>
    <w:p w:rsidR="0087408B" w:rsidRDefault="00D44DD8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3) En todo caso, la responsabilidad de la atención del usuario seguirá a cargo de la EPS-S en la que se encuentren afiliados los niños, niñas y adolescentes hasta tanto se haga efectivo el traslado a la EPS-S seleccionada.</w:t>
      </w:r>
    </w:p>
    <w:p w:rsidR="0087408B" w:rsidRDefault="00D44DD8">
      <w:pPr>
        <w:shd w:val="clear" w:color="auto" w:fill="FFFFFF"/>
        <w:spacing w:after="240"/>
        <w:jc w:val="both"/>
        <w:rPr>
          <w:rFonts w:ascii="Verdana" w:eastAsia="Verdana" w:hAnsi="Verdana" w:cs="Verdana"/>
          <w:u w:val="single"/>
        </w:rPr>
      </w:pPr>
      <w:r>
        <w:rPr>
          <w:rFonts w:ascii="Verdana" w:eastAsia="Verdana" w:hAnsi="Verdana" w:cs="Verdana"/>
        </w:rPr>
        <w:t xml:space="preserve">Para garantizar el cumplimiento descrito en la presente Circular, cada Dirección Regional debe hacer un reporte mensual de los avances alcanzados y de las dificultades que se llegaran a presentar, a la Subdirección de Restablecimiento de Derechos o a los correos: </w:t>
      </w:r>
      <w:r>
        <w:rPr>
          <w:rFonts w:ascii="Verdana" w:eastAsia="Verdana" w:hAnsi="Verdana" w:cs="Verdana"/>
          <w:u w:val="single"/>
        </w:rPr>
        <w:t>martha.tovart@icbf.gov.co</w:t>
      </w:r>
      <w:r>
        <w:rPr>
          <w:rFonts w:ascii="Verdana" w:eastAsia="Verdana" w:hAnsi="Verdana" w:cs="Verdana"/>
        </w:rPr>
        <w:t xml:space="preserve"> y </w:t>
      </w:r>
      <w:r>
        <w:rPr>
          <w:rFonts w:ascii="Verdana" w:eastAsia="Verdana" w:hAnsi="Verdana" w:cs="Verdana"/>
          <w:u w:val="single"/>
        </w:rPr>
        <w:t>Nancy.Marino@icbf.qov.co</w:t>
      </w:r>
    </w:p>
    <w:p w:rsidR="0087408B" w:rsidRDefault="00D44DD8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La presente Circular rige a partir de la fecha y deroga la Circular No. </w:t>
      </w:r>
      <w:r>
        <w:rPr>
          <w:rFonts w:ascii="Verdana" w:eastAsia="Verdana" w:hAnsi="Verdana" w:cs="Verdana"/>
        </w:rPr>
        <w:t>0031</w:t>
      </w:r>
      <w:r>
        <w:rPr>
          <w:rFonts w:ascii="Verdana" w:eastAsia="Verdana" w:hAnsi="Verdana" w:cs="Verdana"/>
        </w:rPr>
        <w:t xml:space="preserve"> de 2009 y todas aquellas que le sean contrarias.</w:t>
      </w:r>
    </w:p>
    <w:p w:rsidR="0087408B" w:rsidRDefault="00D44DD8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DIEGO ANDRÉS MOLANO APONTE</w:t>
      </w:r>
    </w:p>
    <w:p w:rsidR="0087408B" w:rsidRDefault="00D44DD8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Director General</w:t>
      </w:r>
    </w:p>
    <w:p w:rsidR="0087408B" w:rsidRDefault="0087408B">
      <w:pPr>
        <w:rPr>
          <w:rFonts w:ascii="Verdana" w:eastAsia="Verdana" w:hAnsi="Verdana" w:cs="Verdana"/>
        </w:rPr>
      </w:pPr>
    </w:p>
    <w:sectPr w:rsidR="0087408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C2579B1D-E653-479D-B84B-A149EF12F6D1}"/>
    <w:embedBold r:id="rId2" w:fontKey="{59BA40B5-329F-4506-BB55-140F7D08229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6CBB446-572E-4091-AC60-0FFC6F4D08A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1FFDE18-AAC9-48F7-88BB-873F7BCB69B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408B"/>
    <w:rsid w:val="000D1DB8"/>
    <w:rsid w:val="0087408B"/>
    <w:rsid w:val="00C63363"/>
    <w:rsid w:val="00D44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F9F949A-1643-4875-B51C-A6E49FA23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  <w:tcPr>
      <w:shd w:val="clear" w:color="auto" w:fill="FFFFFF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472CA0C-975F-4160-9D5D-73CB01AE8301}"/>
</file>

<file path=customXml/itemProps2.xml><?xml version="1.0" encoding="utf-8"?>
<ds:datastoreItem xmlns:ds="http://schemas.openxmlformats.org/officeDocument/2006/customXml" ds:itemID="{224E73EA-63E3-471B-9318-9CFBA4EC3434}"/>
</file>

<file path=customXml/itemProps3.xml><?xml version="1.0" encoding="utf-8"?>
<ds:datastoreItem xmlns:ds="http://schemas.openxmlformats.org/officeDocument/2006/customXml" ds:itemID="{1C53B682-F5E1-4DD5-9B1A-F4CE6458886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822</Words>
  <Characters>4523</Characters>
  <Application>Microsoft Office Word</Application>
  <DocSecurity>0</DocSecurity>
  <Lines>37</Lines>
  <Paragraphs>10</Paragraphs>
  <ScaleCrop>false</ScaleCrop>
  <Company/>
  <LinksUpToDate>false</LinksUpToDate>
  <CharactersWithSpaces>5335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Jose Patricio Lizca Alvarez</cp:lastModifiedBy>
  <cp:revision>2</cp:revision>
  <dcterms:created xsi:type="dcterms:W3CDTF">2026-04-22T10:50:00Z</dcterms:created>
  <dcterms:modified xsi:type="dcterms:W3CDTF">2026-04-22T10:50:00Z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