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EF32" w14:textId="18E7CC03" w:rsidR="00041994" w:rsidRPr="00BC6929" w:rsidRDefault="00041994" w:rsidP="00EB01D0">
      <w:pPr>
        <w:jc w:val="center"/>
        <w:rPr>
          <w:rFonts w:ascii="Verdana" w:hAnsi="Verdana"/>
          <w:b/>
          <w:bCs/>
          <w:sz w:val="22"/>
          <w:szCs w:val="22"/>
        </w:rPr>
      </w:pPr>
      <w:r w:rsidRPr="00BC6929">
        <w:rPr>
          <w:rFonts w:ascii="Verdana" w:hAnsi="Verdana"/>
          <w:b/>
          <w:bCs/>
          <w:sz w:val="22"/>
          <w:szCs w:val="22"/>
        </w:rPr>
        <w:t>CIRCULAR 12 DE 2007</w:t>
      </w:r>
    </w:p>
    <w:p w14:paraId="11D5865F" w14:textId="4AD19C89" w:rsidR="00041994" w:rsidRPr="00BC6929" w:rsidRDefault="00041994" w:rsidP="00EB01D0">
      <w:pPr>
        <w:jc w:val="center"/>
        <w:rPr>
          <w:rFonts w:ascii="Verdana" w:hAnsi="Verdana"/>
          <w:b/>
          <w:bCs/>
          <w:sz w:val="22"/>
          <w:szCs w:val="22"/>
        </w:rPr>
      </w:pPr>
      <w:r w:rsidRPr="00BC6929">
        <w:rPr>
          <w:rFonts w:ascii="Verdana" w:hAnsi="Verdana"/>
          <w:b/>
          <w:bCs/>
          <w:sz w:val="22"/>
          <w:szCs w:val="22"/>
        </w:rPr>
        <w:t>(1</w:t>
      </w:r>
      <w:r w:rsidR="009D24F6" w:rsidRPr="00BC6929">
        <w:rPr>
          <w:rFonts w:ascii="Verdana" w:hAnsi="Verdana"/>
          <w:b/>
          <w:bCs/>
          <w:sz w:val="22"/>
          <w:szCs w:val="22"/>
        </w:rPr>
        <w:t xml:space="preserve"> de</w:t>
      </w:r>
      <w:r w:rsidRPr="00BC6929">
        <w:rPr>
          <w:rFonts w:ascii="Verdana" w:hAnsi="Verdana"/>
          <w:b/>
          <w:bCs/>
          <w:sz w:val="22"/>
          <w:szCs w:val="22"/>
        </w:rPr>
        <w:t xml:space="preserve"> junio)</w:t>
      </w:r>
    </w:p>
    <w:p w14:paraId="4D75D92C" w14:textId="3241057D" w:rsidR="00041994" w:rsidRPr="00BC6929" w:rsidRDefault="00041994" w:rsidP="00EB01D0">
      <w:pPr>
        <w:jc w:val="center"/>
        <w:rPr>
          <w:rFonts w:ascii="Verdana" w:hAnsi="Verdana"/>
          <w:b/>
          <w:bCs/>
          <w:sz w:val="22"/>
          <w:szCs w:val="22"/>
        </w:rPr>
      </w:pPr>
      <w:r w:rsidRPr="00BC6929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3D1952D0" w14:textId="77777777" w:rsidR="00041994" w:rsidRPr="00BC6929" w:rsidRDefault="00041994" w:rsidP="00EB01D0">
      <w:pPr>
        <w:jc w:val="center"/>
        <w:rPr>
          <w:rFonts w:ascii="Verdana" w:hAnsi="Verdana"/>
          <w:b/>
          <w:bCs/>
          <w:sz w:val="22"/>
          <w:szCs w:val="22"/>
        </w:rPr>
      </w:pPr>
      <w:r w:rsidRPr="00BC6929">
        <w:rPr>
          <w:rFonts w:ascii="Verdana" w:hAnsi="Verdana"/>
          <w:b/>
          <w:bCs/>
          <w:sz w:val="22"/>
          <w:szCs w:val="22"/>
        </w:rPr>
        <w:t>Bogotá D. C.,</w:t>
      </w:r>
    </w:p>
    <w:p w14:paraId="151FD6A6" w14:textId="7026C528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Para:</w:t>
      </w:r>
      <w:r w:rsidR="00EB01D0" w:rsidRPr="00BC6929">
        <w:rPr>
          <w:rFonts w:ascii="Verdana" w:hAnsi="Verdana"/>
          <w:sz w:val="22"/>
          <w:szCs w:val="22"/>
        </w:rPr>
        <w:t xml:space="preserve"> </w:t>
      </w:r>
      <w:r w:rsidRPr="00BC6929">
        <w:rPr>
          <w:rFonts w:ascii="Verdana" w:hAnsi="Verdana"/>
          <w:sz w:val="22"/>
          <w:szCs w:val="22"/>
        </w:rPr>
        <w:t>Defensores de familia,</w:t>
      </w:r>
      <w:r w:rsidR="001E765C" w:rsidRPr="00BC6929">
        <w:rPr>
          <w:rFonts w:ascii="Verdana" w:hAnsi="Verdana"/>
          <w:sz w:val="22"/>
          <w:szCs w:val="22"/>
        </w:rPr>
        <w:t xml:space="preserve"> </w:t>
      </w:r>
      <w:proofErr w:type="gramStart"/>
      <w:r w:rsidRPr="00BC6929">
        <w:rPr>
          <w:rFonts w:ascii="Verdana" w:hAnsi="Verdana"/>
          <w:sz w:val="22"/>
          <w:szCs w:val="22"/>
        </w:rPr>
        <w:t>Directores</w:t>
      </w:r>
      <w:proofErr w:type="gramEnd"/>
      <w:r w:rsidRPr="00BC6929">
        <w:rPr>
          <w:rFonts w:ascii="Verdana" w:hAnsi="Verdana"/>
          <w:sz w:val="22"/>
          <w:szCs w:val="22"/>
        </w:rPr>
        <w:t xml:space="preserve"> regionales y seccionales,</w:t>
      </w:r>
      <w:r w:rsidR="001E765C" w:rsidRPr="00BC6929">
        <w:rPr>
          <w:rFonts w:ascii="Verdana" w:hAnsi="Verdana"/>
          <w:sz w:val="22"/>
          <w:szCs w:val="22"/>
        </w:rPr>
        <w:t xml:space="preserve"> </w:t>
      </w:r>
      <w:r w:rsidRPr="00BC6929">
        <w:rPr>
          <w:rFonts w:ascii="Verdana" w:hAnsi="Verdana"/>
          <w:sz w:val="22"/>
          <w:szCs w:val="22"/>
        </w:rPr>
        <w:t>Coordinadores grupos jurídicos de regionales y seccionales</w:t>
      </w:r>
    </w:p>
    <w:p w14:paraId="4FE79190" w14:textId="77777777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Asunto: Permisos para salir del país</w:t>
      </w:r>
    </w:p>
    <w:p w14:paraId="7A45FEF0" w14:textId="32DE7066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Atendiendo lo señalado en el artículo 82-7 del Código de la Infancia y la Adolescencia, el Defensor de Familia es competente para conceder el permiso para salir del país a los niños, las niñas y los adolescentes, cuando no sea necesaria la intervención del juez, caso en el cual deben cumplir los siguientes lineamientos:</w:t>
      </w:r>
    </w:p>
    <w:p w14:paraId="6FDBF924" w14:textId="30056943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El artículo 110 establece que la autorización del Defensor de Familia para la salida del país de un niño, niña o adolescente, cuando carezca de representante legal, se desconozca su paradero o no se encuentre en condiciones de otorgarlo:</w:t>
      </w:r>
    </w:p>
    <w:p w14:paraId="2CABF55A" w14:textId="2F3430AE" w:rsidR="00041994" w:rsidRPr="00BC6929" w:rsidRDefault="00041994" w:rsidP="001E765C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deberá ser solicitada por quien tenga el cuidado personal del niño, niña o adolescente;</w:t>
      </w:r>
    </w:p>
    <w:p w14:paraId="2B55B73B" w14:textId="4AE34D93" w:rsidR="00041994" w:rsidRPr="00BC6929" w:rsidRDefault="00041994" w:rsidP="001E765C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la solicitud deberá señalar los hechos en que se funda y el tiempo de permanencia del niño, niña o adolescente en el exterior, anexar el registro civil de nacimiento y la prueba de los hechos alegados;</w:t>
      </w:r>
    </w:p>
    <w:p w14:paraId="00FCB2BC" w14:textId="125F3C0E" w:rsidR="00041994" w:rsidRPr="00BC6929" w:rsidRDefault="00041994" w:rsidP="001E765C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desarrollar el siguiente trámite: a) Presentada la solicitud, el Defensor de Familia ordenará citar a los padres o al representante legal que no la hayan suscrito; b) Si dentro de los cinco (5) días hábiles siguientes a la notificación o al emplazamiento ninguno de los citados se opone, practicará las pruebas que estime necesarias, si a ello hubiere lugar, y decidirá sobre el permiso solicitado, c) En firme la Resolución que concede el permiso, el Defensor de Familia remitirá copia de ella al Ministerio de Relaciones Exteriores y a la División de Extranjería del Departamento Administrativo de Seguridad.</w:t>
      </w:r>
    </w:p>
    <w:p w14:paraId="2FCF4D02" w14:textId="4934D0EF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El permiso tendrá vigencia por sesenta (60) días hábiles contados a partir de su ejecutoria; en el caso en que oportunamente se presente oposición a la solicitud de permiso, el Defensor de Familia remitirá el expediente al Juez de Familia, y por medio de telegrama avisará a los interesados para que comparezcan al juzgado que corresponda por reparto.</w:t>
      </w:r>
    </w:p>
    <w:p w14:paraId="3ECA06B1" w14:textId="77777777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 xml:space="preserve">El parágrafo primero del artículo 110, señala que en los eventos en que un niño, una niña o un adolescente vaya a salir del país con uno de los padres o con una persona distinta a los representantes legales deberá obtener previamente el permiso de aquel con quien no viajare o el de aquellos, debidamente autenticado ante notario </w:t>
      </w:r>
      <w:proofErr w:type="spellStart"/>
      <w:r w:rsidRPr="00BC6929">
        <w:rPr>
          <w:rFonts w:ascii="Verdana" w:hAnsi="Verdana"/>
          <w:sz w:val="22"/>
          <w:szCs w:val="22"/>
        </w:rPr>
        <w:t>ó</w:t>
      </w:r>
      <w:proofErr w:type="spellEnd"/>
      <w:r w:rsidRPr="00BC6929">
        <w:rPr>
          <w:rFonts w:ascii="Verdana" w:hAnsi="Verdana"/>
          <w:sz w:val="22"/>
          <w:szCs w:val="22"/>
        </w:rPr>
        <w:t xml:space="preserve"> autoridad consular. Dicho permiso deberá contener el lugar de destino, el propósito del viaje y la fecha de salida e ingreso de nuevo al país. Igualmente, establece que no se requerirá autorización de los padres a quienes se les haya suspendido o privado de la patria potestad.</w:t>
      </w:r>
    </w:p>
    <w:p w14:paraId="676F7A48" w14:textId="77777777" w:rsidR="00041994" w:rsidRPr="00BC6929" w:rsidRDefault="00041994" w:rsidP="00041994">
      <w:pPr>
        <w:rPr>
          <w:rFonts w:ascii="Verdana" w:hAnsi="Verdana"/>
          <w:sz w:val="22"/>
          <w:szCs w:val="22"/>
        </w:rPr>
      </w:pPr>
    </w:p>
    <w:p w14:paraId="02541E1E" w14:textId="773BDD42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 xml:space="preserve">El parágrafo segundo del citado </w:t>
      </w:r>
      <w:proofErr w:type="gramStart"/>
      <w:r w:rsidRPr="00BC6929">
        <w:rPr>
          <w:rFonts w:ascii="Verdana" w:hAnsi="Verdana"/>
          <w:sz w:val="22"/>
          <w:szCs w:val="22"/>
        </w:rPr>
        <w:t>artículo,</w:t>
      </w:r>
      <w:proofErr w:type="gramEnd"/>
      <w:r w:rsidRPr="00BC6929">
        <w:rPr>
          <w:rFonts w:ascii="Verdana" w:hAnsi="Verdana"/>
          <w:sz w:val="22"/>
          <w:szCs w:val="22"/>
        </w:rPr>
        <w:t xml:space="preserve"> establece las circunstancias en las que el Defensor de Familia puede otorgar de plano permiso de salida del país:</w:t>
      </w:r>
    </w:p>
    <w:p w14:paraId="4E98E54E" w14:textId="41F8AFA5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 xml:space="preserve">A los niños, las niñas o los adolescentes: (i) que ingresan al programa de víctimas y testigos de la </w:t>
      </w:r>
      <w:proofErr w:type="gramStart"/>
      <w:r w:rsidRPr="00BC6929">
        <w:rPr>
          <w:rFonts w:ascii="Verdana" w:hAnsi="Verdana"/>
          <w:sz w:val="22"/>
          <w:szCs w:val="22"/>
        </w:rPr>
        <w:t>Fiscalía General</w:t>
      </w:r>
      <w:proofErr w:type="gramEnd"/>
      <w:r w:rsidRPr="00BC6929">
        <w:rPr>
          <w:rFonts w:ascii="Verdana" w:hAnsi="Verdana"/>
          <w:sz w:val="22"/>
          <w:szCs w:val="22"/>
        </w:rPr>
        <w:t xml:space="preserve"> de la Nación, (</w:t>
      </w:r>
      <w:proofErr w:type="spellStart"/>
      <w:r w:rsidRPr="00BC6929">
        <w:rPr>
          <w:rFonts w:ascii="Verdana" w:hAnsi="Verdana"/>
          <w:sz w:val="22"/>
          <w:szCs w:val="22"/>
        </w:rPr>
        <w:t>ii</w:t>
      </w:r>
      <w:proofErr w:type="spellEnd"/>
      <w:r w:rsidRPr="00BC6929">
        <w:rPr>
          <w:rFonts w:ascii="Verdana" w:hAnsi="Verdana"/>
          <w:sz w:val="22"/>
          <w:szCs w:val="22"/>
        </w:rPr>
        <w:t>) desvinculados o testigos en procesos penales, cuando corre grave peligro su vida y su integridad personal, (</w:t>
      </w:r>
      <w:proofErr w:type="spellStart"/>
      <w:r w:rsidRPr="00BC6929">
        <w:rPr>
          <w:rFonts w:ascii="Verdana" w:hAnsi="Verdana"/>
          <w:sz w:val="22"/>
          <w:szCs w:val="22"/>
        </w:rPr>
        <w:t>iii</w:t>
      </w:r>
      <w:proofErr w:type="spellEnd"/>
      <w:r w:rsidRPr="00BC6929">
        <w:rPr>
          <w:rFonts w:ascii="Verdana" w:hAnsi="Verdana"/>
          <w:sz w:val="22"/>
          <w:szCs w:val="22"/>
        </w:rPr>
        <w:t>) que van en misión deportiva, científica o cultural, y, (</w:t>
      </w:r>
      <w:proofErr w:type="spellStart"/>
      <w:r w:rsidRPr="00BC6929">
        <w:rPr>
          <w:rFonts w:ascii="Verdana" w:hAnsi="Verdana"/>
          <w:sz w:val="22"/>
          <w:szCs w:val="22"/>
        </w:rPr>
        <w:t>iv</w:t>
      </w:r>
      <w:proofErr w:type="spellEnd"/>
      <w:r w:rsidRPr="00BC6929">
        <w:rPr>
          <w:rFonts w:ascii="Verdana" w:hAnsi="Verdana"/>
          <w:sz w:val="22"/>
          <w:szCs w:val="22"/>
        </w:rPr>
        <w:t>) cuando requieren viajar por razones de tratamientos médicos de urgencia al exterior.</w:t>
      </w:r>
    </w:p>
    <w:p w14:paraId="5AA1D134" w14:textId="77777777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Los niños, niñas o adolescentes adoptados solo pueden salir del país cuando la sentencia que decrete la adopción esté ejecutoriada, copia de ella y de la constancia de ejecutoria será exigida por las autoridades de emigración, acorde con lo consagrado en el artículo 128 del Código de la Infancia y la Adolescencia.</w:t>
      </w:r>
    </w:p>
    <w:p w14:paraId="214C2718" w14:textId="5A1CE1D5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Lo anterior, con el objeto de continuar brindando la protección integral de los niños, las niñas y los adolescentes, garantizar el ejercicio de sus derechos y libertades consagrados en los instrumentos internacionales, en la Constitución Política y en las leyes, así como su restablecimiento, y evitar que se inicien procesos de restitución internacional de menores con ocasión de las autorizaciones que no cumplan el procedimiento y requisitos establecidos en el Código de la Infancia y la Adolescencia.</w:t>
      </w:r>
    </w:p>
    <w:p w14:paraId="55922028" w14:textId="33DC5860" w:rsidR="00041994" w:rsidRPr="00BC6929" w:rsidRDefault="00041994" w:rsidP="00041994">
      <w:pPr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Cordial saludo,</w:t>
      </w:r>
    </w:p>
    <w:p w14:paraId="31780DF4" w14:textId="5DBDFA28" w:rsidR="00041994" w:rsidRPr="00BC6929" w:rsidRDefault="00041994" w:rsidP="001E765C">
      <w:pPr>
        <w:jc w:val="center"/>
        <w:rPr>
          <w:rFonts w:ascii="Verdana" w:hAnsi="Verdana"/>
          <w:b/>
          <w:bCs/>
          <w:sz w:val="22"/>
          <w:szCs w:val="22"/>
        </w:rPr>
      </w:pPr>
      <w:r w:rsidRPr="00BC6929">
        <w:rPr>
          <w:rFonts w:ascii="Verdana" w:hAnsi="Verdana"/>
          <w:b/>
          <w:bCs/>
          <w:sz w:val="22"/>
          <w:szCs w:val="22"/>
        </w:rPr>
        <w:t>ELVIRA FORERO HERNANDEZ</w:t>
      </w:r>
    </w:p>
    <w:p w14:paraId="4DCF62A7" w14:textId="219EAF14" w:rsidR="0088588F" w:rsidRPr="00BC6929" w:rsidRDefault="001E765C" w:rsidP="001E765C">
      <w:pPr>
        <w:jc w:val="center"/>
        <w:rPr>
          <w:rFonts w:ascii="Verdana" w:hAnsi="Verdana"/>
          <w:sz w:val="22"/>
          <w:szCs w:val="22"/>
        </w:rPr>
      </w:pPr>
      <w:r w:rsidRPr="00BC6929">
        <w:rPr>
          <w:rFonts w:ascii="Verdana" w:hAnsi="Verdana"/>
          <w:sz w:val="22"/>
          <w:szCs w:val="22"/>
        </w:rPr>
        <w:t>DIRECTORA GENERAL.</w:t>
      </w:r>
    </w:p>
    <w:sectPr w:rsidR="0088588F" w:rsidRPr="00BC69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F5DDB"/>
    <w:multiLevelType w:val="hybridMultilevel"/>
    <w:tmpl w:val="E610776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1A31"/>
    <w:multiLevelType w:val="hybridMultilevel"/>
    <w:tmpl w:val="F2FC3FC8"/>
    <w:lvl w:ilvl="0" w:tplc="C17662F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633920">
    <w:abstractNumId w:val="0"/>
  </w:num>
  <w:num w:numId="2" w16cid:durableId="599025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B"/>
    <w:rsid w:val="00015D2A"/>
    <w:rsid w:val="00041994"/>
    <w:rsid w:val="0008677B"/>
    <w:rsid w:val="000B3DD8"/>
    <w:rsid w:val="001E765C"/>
    <w:rsid w:val="00490B89"/>
    <w:rsid w:val="00550F5C"/>
    <w:rsid w:val="00615A7B"/>
    <w:rsid w:val="0088588F"/>
    <w:rsid w:val="009D24F6"/>
    <w:rsid w:val="00BC6929"/>
    <w:rsid w:val="00E00795"/>
    <w:rsid w:val="00EB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8DC7"/>
  <w15:chartTrackingRefBased/>
  <w15:docId w15:val="{4FE85971-6127-4C08-AE8A-1FBA6344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7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67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67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67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67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67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67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6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7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67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67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67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67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67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67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6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67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67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6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67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67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67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6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67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6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AF1C4-11E6-4E1B-91E8-15653FF9046C}"/>
</file>

<file path=customXml/itemProps2.xml><?xml version="1.0" encoding="utf-8"?>
<ds:datastoreItem xmlns:ds="http://schemas.openxmlformats.org/officeDocument/2006/customXml" ds:itemID="{388421B5-9204-4389-96BC-3EF9AA3DEC9F}"/>
</file>

<file path=customXml/itemProps3.xml><?xml version="1.0" encoding="utf-8"?>
<ds:datastoreItem xmlns:ds="http://schemas.openxmlformats.org/officeDocument/2006/customXml" ds:itemID="{0C988BF7-302E-4B9D-9FDC-715B7EF1A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631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6</cp:revision>
  <dcterms:created xsi:type="dcterms:W3CDTF">2026-02-04T17:30:00Z</dcterms:created>
  <dcterms:modified xsi:type="dcterms:W3CDTF">2026-02-04T19:54:00Z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