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BFFCC" w14:textId="77777777" w:rsidR="006E0CE0" w:rsidRPr="006E0CE0" w:rsidRDefault="006E0CE0" w:rsidP="006E0CE0">
      <w:pPr>
        <w:jc w:val="center"/>
        <w:rPr>
          <w:rFonts w:ascii="Verdana" w:hAnsi="Verdana"/>
          <w:sz w:val="22"/>
          <w:szCs w:val="22"/>
        </w:rPr>
      </w:pPr>
      <w:r w:rsidRPr="006E0CE0">
        <w:rPr>
          <w:rFonts w:ascii="Verdana" w:hAnsi="Verdana"/>
          <w:b/>
          <w:bCs/>
          <w:sz w:val="22"/>
          <w:szCs w:val="22"/>
        </w:rPr>
        <w:t>CIRCULAR 12 DE 2006</w:t>
      </w:r>
    </w:p>
    <w:p w14:paraId="6E210189" w14:textId="77777777" w:rsidR="006E0CE0" w:rsidRPr="006E0CE0" w:rsidRDefault="006E0CE0" w:rsidP="006E0CE0">
      <w:pPr>
        <w:jc w:val="center"/>
        <w:rPr>
          <w:rFonts w:ascii="Verdana" w:hAnsi="Verdana"/>
          <w:sz w:val="22"/>
          <w:szCs w:val="22"/>
        </w:rPr>
      </w:pPr>
      <w:r w:rsidRPr="006E0CE0">
        <w:rPr>
          <w:rFonts w:ascii="Verdana" w:hAnsi="Verdana"/>
          <w:sz w:val="22"/>
          <w:szCs w:val="22"/>
        </w:rPr>
        <w:t>(20 octubre)</w:t>
      </w:r>
    </w:p>
    <w:p w14:paraId="00E3A651" w14:textId="77777777" w:rsidR="006E0CE0" w:rsidRPr="006E0CE0" w:rsidRDefault="006E0CE0" w:rsidP="006E0CE0">
      <w:pPr>
        <w:jc w:val="center"/>
        <w:rPr>
          <w:rFonts w:ascii="Verdana" w:hAnsi="Verdana"/>
          <w:sz w:val="22"/>
          <w:szCs w:val="22"/>
        </w:rPr>
      </w:pPr>
      <w:r w:rsidRPr="006E0CE0">
        <w:rPr>
          <w:rFonts w:ascii="Verdana" w:hAnsi="Verdana"/>
          <w:b/>
          <w:bCs/>
          <w:sz w:val="22"/>
          <w:szCs w:val="22"/>
        </w:rPr>
        <w:t>INSTITUTO COLOMBIANO DE BIENESTAR FAMILIAR</w:t>
      </w:r>
    </w:p>
    <w:p w14:paraId="31B1A238" w14:textId="77777777" w:rsidR="006E0CE0" w:rsidRDefault="006E0CE0" w:rsidP="006E0CE0">
      <w:pPr>
        <w:jc w:val="both"/>
        <w:rPr>
          <w:rFonts w:ascii="Verdana" w:hAnsi="Verdana"/>
          <w:sz w:val="22"/>
          <w:szCs w:val="22"/>
        </w:rPr>
      </w:pPr>
    </w:p>
    <w:p w14:paraId="387029ED" w14:textId="2A3AED62" w:rsidR="006E0CE0" w:rsidRPr="006E0CE0" w:rsidRDefault="006E0CE0" w:rsidP="006E0CE0">
      <w:pPr>
        <w:jc w:val="both"/>
        <w:rPr>
          <w:rFonts w:ascii="Verdana" w:hAnsi="Verdana"/>
          <w:sz w:val="22"/>
          <w:szCs w:val="22"/>
        </w:rPr>
      </w:pPr>
      <w:r w:rsidRPr="006E0CE0">
        <w:rPr>
          <w:rFonts w:ascii="Verdana" w:hAnsi="Verdana"/>
          <w:sz w:val="22"/>
          <w:szCs w:val="22"/>
        </w:rPr>
        <w:t>Bogotá D. C.,</w:t>
      </w:r>
    </w:p>
    <w:p w14:paraId="420531EC" w14:textId="77777777" w:rsidR="006E0CE0" w:rsidRPr="006E0CE0" w:rsidRDefault="006E0CE0" w:rsidP="006E0CE0">
      <w:pPr>
        <w:jc w:val="both"/>
        <w:rPr>
          <w:rFonts w:ascii="Verdana" w:hAnsi="Verdana"/>
          <w:sz w:val="22"/>
          <w:szCs w:val="22"/>
        </w:rPr>
      </w:pPr>
      <w:r w:rsidRPr="006E0CE0">
        <w:rPr>
          <w:rFonts w:ascii="Verdana" w:hAnsi="Verdana"/>
          <w:sz w:val="22"/>
          <w:szCs w:val="22"/>
        </w:rPr>
        <w:t>Para: directores, coordinadores financieros, jurídicos, funcionarios ejecutores, responsables de recaudo y contadores de las regionales y seccionales.</w:t>
      </w:r>
    </w:p>
    <w:p w14:paraId="5C5906BF" w14:textId="77777777" w:rsidR="006E0CE0" w:rsidRPr="006E0CE0" w:rsidRDefault="006E0CE0" w:rsidP="006E0CE0">
      <w:pPr>
        <w:jc w:val="both"/>
        <w:rPr>
          <w:rFonts w:ascii="Verdana" w:hAnsi="Verdana"/>
          <w:sz w:val="22"/>
          <w:szCs w:val="22"/>
        </w:rPr>
      </w:pPr>
      <w:r w:rsidRPr="006E0CE0">
        <w:rPr>
          <w:rFonts w:ascii="Verdana" w:hAnsi="Verdana"/>
          <w:sz w:val="22"/>
          <w:szCs w:val="22"/>
        </w:rPr>
        <w:t>ASUNTO: Instrucciones transitorias para la aplicación de la Ley 1066 de 2006, por la cual se dictan normas para la normalización de la Cartera Pública.</w:t>
      </w:r>
    </w:p>
    <w:p w14:paraId="5E64A952" w14:textId="1B8075FB" w:rsidR="006E0CE0" w:rsidRPr="006E0CE0" w:rsidRDefault="006E0CE0" w:rsidP="006E0CE0">
      <w:pPr>
        <w:jc w:val="both"/>
        <w:rPr>
          <w:rFonts w:ascii="Verdana" w:hAnsi="Verdana"/>
          <w:sz w:val="22"/>
          <w:szCs w:val="22"/>
        </w:rPr>
      </w:pPr>
      <w:r w:rsidRPr="006E0CE0">
        <w:rPr>
          <w:rFonts w:ascii="Verdana" w:hAnsi="Verdana"/>
          <w:sz w:val="22"/>
          <w:szCs w:val="22"/>
        </w:rPr>
        <w:t>La Ley 1066 de 2006 </w:t>
      </w:r>
      <w:r w:rsidRPr="006E0CE0">
        <w:rPr>
          <w:rFonts w:ascii="Verdana" w:hAnsi="Verdana"/>
          <w:i/>
          <w:iCs/>
          <w:sz w:val="22"/>
          <w:szCs w:val="22"/>
        </w:rPr>
        <w:t>“por la cual se dictan normas para la normalización de la cartera pública y se dictan otras disposiciones”, </w:t>
      </w:r>
      <w:r w:rsidRPr="006E0CE0">
        <w:rPr>
          <w:rFonts w:ascii="Verdana" w:hAnsi="Verdana"/>
          <w:sz w:val="22"/>
          <w:szCs w:val="22"/>
        </w:rPr>
        <w:t>establece para los servidores públicos que tengan a su cargo el recaudo de obligaciones a favor del Tesoro Público, el deber de realizar su gestión de manera ágil, eficaz, eficiente y oportuna, con el fin de obtener liquidez para el Tesoro Público.</w:t>
      </w:r>
    </w:p>
    <w:p w14:paraId="56C0AA1F" w14:textId="77777777" w:rsidR="006E0CE0" w:rsidRPr="006E0CE0" w:rsidRDefault="006E0CE0" w:rsidP="006E0CE0">
      <w:pPr>
        <w:jc w:val="both"/>
        <w:rPr>
          <w:rFonts w:ascii="Verdana" w:hAnsi="Verdana"/>
          <w:sz w:val="22"/>
          <w:szCs w:val="22"/>
        </w:rPr>
      </w:pPr>
      <w:r w:rsidRPr="006E0CE0">
        <w:rPr>
          <w:rFonts w:ascii="Verdana" w:hAnsi="Verdana"/>
          <w:sz w:val="22"/>
          <w:szCs w:val="22"/>
        </w:rPr>
        <w:t>A las entidades públicas que tienen cartera a su favor les establece, entre otras obligaciones, las relacionadas con la expedición del Reglamento Interno del Recaudo de Cartera, la exigencia de garantías idóneas para la realización de acuerdos de pago, la de contar con el respectivo Certificado de Disponibilidad Presupuestal y la autorización para comprometer Vigencias Futuras para la realización de acuerdos de pago con entidades del sector público.</w:t>
      </w:r>
    </w:p>
    <w:p w14:paraId="384B405A"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Con el propósito de implementar la Ley mencionada, comedidamente me permito remitir en el documento anexo, las Instrucciones transitorias que deben ser aplicadas en cada una de las Regionales y Seccionales bajo la coordinación del respectivo </w:t>
      </w:r>
      <w:proofErr w:type="gramStart"/>
      <w:r w:rsidRPr="006E0CE0">
        <w:rPr>
          <w:rFonts w:ascii="Verdana" w:hAnsi="Verdana"/>
          <w:sz w:val="22"/>
          <w:szCs w:val="22"/>
        </w:rPr>
        <w:t>Director</w:t>
      </w:r>
      <w:proofErr w:type="gramEnd"/>
      <w:r w:rsidRPr="006E0CE0">
        <w:rPr>
          <w:rFonts w:ascii="Verdana" w:hAnsi="Verdana"/>
          <w:sz w:val="22"/>
          <w:szCs w:val="22"/>
        </w:rPr>
        <w:t>.</w:t>
      </w:r>
    </w:p>
    <w:p w14:paraId="39F09569" w14:textId="2DFDC4AD" w:rsidR="006E0CE0" w:rsidRDefault="006E0CE0" w:rsidP="006E0CE0">
      <w:pPr>
        <w:jc w:val="both"/>
        <w:rPr>
          <w:rFonts w:ascii="Verdana" w:hAnsi="Verdana"/>
          <w:sz w:val="22"/>
          <w:szCs w:val="22"/>
        </w:rPr>
      </w:pPr>
      <w:r w:rsidRPr="006E0CE0">
        <w:rPr>
          <w:rFonts w:ascii="Verdana" w:hAnsi="Verdana"/>
          <w:sz w:val="22"/>
          <w:szCs w:val="22"/>
        </w:rPr>
        <w:t>Cordialmente,</w:t>
      </w:r>
    </w:p>
    <w:p w14:paraId="7CC85F52" w14:textId="77777777" w:rsidR="006E0CE0" w:rsidRPr="006E0CE0" w:rsidRDefault="006E0CE0" w:rsidP="006E0CE0">
      <w:pPr>
        <w:jc w:val="both"/>
        <w:rPr>
          <w:rFonts w:ascii="Verdana" w:hAnsi="Verdana"/>
          <w:sz w:val="22"/>
          <w:szCs w:val="22"/>
        </w:rPr>
      </w:pPr>
    </w:p>
    <w:p w14:paraId="5DA0B961" w14:textId="77777777" w:rsidR="006E0CE0" w:rsidRPr="006E0CE0" w:rsidRDefault="006E0CE0" w:rsidP="006E0CE0">
      <w:pPr>
        <w:jc w:val="center"/>
        <w:rPr>
          <w:rFonts w:ascii="Verdana" w:hAnsi="Verdana"/>
          <w:sz w:val="22"/>
          <w:szCs w:val="22"/>
        </w:rPr>
      </w:pPr>
      <w:r w:rsidRPr="006E0CE0">
        <w:rPr>
          <w:rFonts w:ascii="Verdana" w:hAnsi="Verdana"/>
          <w:b/>
          <w:bCs/>
          <w:sz w:val="22"/>
          <w:szCs w:val="22"/>
        </w:rPr>
        <w:t>ELVIRA FORERO HERNÁNDEZ</w:t>
      </w:r>
    </w:p>
    <w:p w14:paraId="79F4AF14" w14:textId="77777777" w:rsidR="006E0CE0" w:rsidRPr="006E0CE0" w:rsidRDefault="006E0CE0" w:rsidP="006E0CE0">
      <w:pPr>
        <w:jc w:val="center"/>
        <w:rPr>
          <w:rFonts w:ascii="Verdana" w:hAnsi="Verdana"/>
          <w:sz w:val="22"/>
          <w:szCs w:val="22"/>
        </w:rPr>
      </w:pPr>
      <w:r w:rsidRPr="006E0CE0">
        <w:rPr>
          <w:rFonts w:ascii="Verdana" w:hAnsi="Verdana"/>
          <w:sz w:val="22"/>
          <w:szCs w:val="22"/>
        </w:rPr>
        <w:t>Directora General</w:t>
      </w:r>
    </w:p>
    <w:p w14:paraId="1BB646ED" w14:textId="77777777" w:rsidR="006E0CE0" w:rsidRDefault="006E0CE0" w:rsidP="006E0CE0">
      <w:pPr>
        <w:jc w:val="both"/>
        <w:rPr>
          <w:rFonts w:ascii="Verdana" w:hAnsi="Verdana"/>
          <w:b/>
          <w:bCs/>
          <w:sz w:val="22"/>
          <w:szCs w:val="22"/>
        </w:rPr>
      </w:pPr>
    </w:p>
    <w:p w14:paraId="3572DDD9" w14:textId="77777777" w:rsidR="006E0CE0" w:rsidRDefault="006E0CE0" w:rsidP="006E0CE0">
      <w:pPr>
        <w:jc w:val="both"/>
        <w:rPr>
          <w:rFonts w:ascii="Verdana" w:hAnsi="Verdana"/>
          <w:b/>
          <w:bCs/>
          <w:sz w:val="22"/>
          <w:szCs w:val="22"/>
        </w:rPr>
      </w:pPr>
    </w:p>
    <w:p w14:paraId="599E74D1" w14:textId="77777777" w:rsidR="006E0CE0" w:rsidRDefault="006E0CE0" w:rsidP="006E0CE0">
      <w:pPr>
        <w:jc w:val="both"/>
        <w:rPr>
          <w:rFonts w:ascii="Verdana" w:hAnsi="Verdana"/>
          <w:b/>
          <w:bCs/>
          <w:sz w:val="22"/>
          <w:szCs w:val="22"/>
        </w:rPr>
      </w:pPr>
    </w:p>
    <w:p w14:paraId="6F039418" w14:textId="77777777" w:rsidR="006E0CE0" w:rsidRDefault="006E0CE0" w:rsidP="006E0CE0">
      <w:pPr>
        <w:jc w:val="both"/>
        <w:rPr>
          <w:rFonts w:ascii="Verdana" w:hAnsi="Verdana"/>
          <w:b/>
          <w:bCs/>
          <w:sz w:val="22"/>
          <w:szCs w:val="22"/>
        </w:rPr>
      </w:pPr>
    </w:p>
    <w:p w14:paraId="202E233E" w14:textId="77777777" w:rsidR="006E0CE0" w:rsidRDefault="006E0CE0" w:rsidP="006E0CE0">
      <w:pPr>
        <w:jc w:val="both"/>
        <w:rPr>
          <w:rFonts w:ascii="Verdana" w:hAnsi="Verdana"/>
          <w:b/>
          <w:bCs/>
          <w:sz w:val="22"/>
          <w:szCs w:val="22"/>
        </w:rPr>
      </w:pPr>
    </w:p>
    <w:p w14:paraId="3AED813C" w14:textId="7755586C" w:rsidR="006E0CE0" w:rsidRPr="006E0CE0" w:rsidRDefault="006E0CE0" w:rsidP="006E0CE0">
      <w:pPr>
        <w:jc w:val="both"/>
        <w:rPr>
          <w:rFonts w:ascii="Verdana" w:hAnsi="Verdana"/>
          <w:sz w:val="22"/>
          <w:szCs w:val="22"/>
        </w:rPr>
      </w:pPr>
      <w:r w:rsidRPr="006E0CE0">
        <w:rPr>
          <w:rFonts w:ascii="Verdana" w:hAnsi="Verdana"/>
          <w:b/>
          <w:bCs/>
          <w:sz w:val="22"/>
          <w:szCs w:val="22"/>
        </w:rPr>
        <w:t>Instructivo Anexo a la Circular No. 0</w:t>
      </w:r>
      <w:r w:rsidRPr="006E0CE0">
        <w:rPr>
          <w:rFonts w:ascii="Verdana" w:hAnsi="Verdana"/>
          <w:sz w:val="22"/>
          <w:szCs w:val="22"/>
        </w:rPr>
        <w:t>12</w:t>
      </w:r>
      <w:r w:rsidRPr="006E0CE0">
        <w:rPr>
          <w:rFonts w:ascii="Verdana" w:hAnsi="Verdana"/>
          <w:b/>
          <w:bCs/>
          <w:sz w:val="22"/>
          <w:szCs w:val="22"/>
        </w:rPr>
        <w:t> de fecha 20 oct. 2006</w:t>
      </w:r>
    </w:p>
    <w:p w14:paraId="4483B516" w14:textId="73A4A181" w:rsidR="006E0CE0" w:rsidRPr="006E0CE0" w:rsidRDefault="006E0CE0" w:rsidP="006E0CE0">
      <w:pPr>
        <w:jc w:val="both"/>
        <w:rPr>
          <w:rFonts w:ascii="Verdana" w:hAnsi="Verdana"/>
          <w:sz w:val="22"/>
          <w:szCs w:val="22"/>
        </w:rPr>
      </w:pPr>
      <w:r w:rsidRPr="006E0CE0">
        <w:rPr>
          <w:rFonts w:ascii="Verdana" w:hAnsi="Verdana"/>
          <w:b/>
          <w:bCs/>
          <w:sz w:val="22"/>
          <w:szCs w:val="22"/>
        </w:rPr>
        <w:t>Instrucciones transitorias para la aplicación de la Ley </w:t>
      </w:r>
      <w:r w:rsidRPr="006E0CE0">
        <w:rPr>
          <w:rFonts w:ascii="Verdana" w:hAnsi="Verdana"/>
          <w:sz w:val="22"/>
          <w:szCs w:val="22"/>
        </w:rPr>
        <w:t>1066</w:t>
      </w:r>
      <w:r w:rsidRPr="006E0CE0">
        <w:rPr>
          <w:rFonts w:ascii="Verdana" w:hAnsi="Verdana"/>
          <w:b/>
          <w:bCs/>
          <w:sz w:val="22"/>
          <w:szCs w:val="22"/>
        </w:rPr>
        <w:t> de 2006, por la cual se dictan normas para la normalización de la Cartera Pública.</w:t>
      </w:r>
    </w:p>
    <w:p w14:paraId="0BC6E21D"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1. Objetivo</w:t>
      </w:r>
    </w:p>
    <w:p w14:paraId="67DD3332" w14:textId="7429AF2F" w:rsidR="006E0CE0" w:rsidRPr="006E0CE0" w:rsidRDefault="006E0CE0" w:rsidP="006E0CE0">
      <w:pPr>
        <w:jc w:val="both"/>
        <w:rPr>
          <w:rFonts w:ascii="Verdana" w:hAnsi="Verdana"/>
          <w:sz w:val="22"/>
          <w:szCs w:val="22"/>
        </w:rPr>
      </w:pPr>
      <w:r w:rsidRPr="006E0CE0">
        <w:rPr>
          <w:rFonts w:ascii="Verdana" w:hAnsi="Verdana"/>
          <w:sz w:val="22"/>
          <w:szCs w:val="22"/>
        </w:rPr>
        <w:t>El presente instructivo tiene como objetivo impartir directrices de carácter transitorio para la aplicación de la Ley 1066 de 2006 en el ICBF, en las Regionales y Seccionales, hasta tanto el Gobierno Nacional determine las condiciones mínimas y máximas para la expedición del Reglamento Interno de Recaudo de Cartera en el ICBF.</w:t>
      </w:r>
    </w:p>
    <w:p w14:paraId="2C01FC00"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2. Marco Normativo</w:t>
      </w:r>
    </w:p>
    <w:p w14:paraId="632D68FC" w14:textId="5854B613" w:rsidR="006E0CE0" w:rsidRPr="006E0CE0" w:rsidRDefault="006E0CE0" w:rsidP="006E0CE0">
      <w:pPr>
        <w:jc w:val="both"/>
        <w:rPr>
          <w:rFonts w:ascii="Verdana" w:hAnsi="Verdana"/>
          <w:sz w:val="22"/>
          <w:szCs w:val="22"/>
        </w:rPr>
      </w:pPr>
      <w:r w:rsidRPr="006E0CE0">
        <w:rPr>
          <w:rFonts w:ascii="Verdana" w:hAnsi="Verdana"/>
          <w:b/>
          <w:bCs/>
          <w:sz w:val="22"/>
          <w:szCs w:val="22"/>
        </w:rPr>
        <w:t>2.1 Aspectos generales de la Ley </w:t>
      </w:r>
      <w:r w:rsidRPr="006E0CE0">
        <w:rPr>
          <w:rFonts w:ascii="Verdana" w:hAnsi="Verdana"/>
          <w:sz w:val="22"/>
          <w:szCs w:val="22"/>
        </w:rPr>
        <w:t>1066</w:t>
      </w:r>
      <w:r w:rsidRPr="006E0CE0">
        <w:rPr>
          <w:rFonts w:ascii="Verdana" w:hAnsi="Verdana"/>
          <w:b/>
          <w:bCs/>
          <w:sz w:val="22"/>
          <w:szCs w:val="22"/>
        </w:rPr>
        <w:t> de 2006, que enmarcan la presente Circular.</w:t>
      </w:r>
    </w:p>
    <w:p w14:paraId="60217558" w14:textId="679F51CC" w:rsidR="006E0CE0" w:rsidRPr="006E0CE0" w:rsidRDefault="006E0CE0" w:rsidP="006E0CE0">
      <w:pPr>
        <w:jc w:val="both"/>
        <w:rPr>
          <w:rFonts w:ascii="Verdana" w:hAnsi="Verdana"/>
          <w:sz w:val="22"/>
          <w:szCs w:val="22"/>
        </w:rPr>
      </w:pPr>
      <w:r w:rsidRPr="006E0CE0">
        <w:rPr>
          <w:rFonts w:ascii="Verdana" w:hAnsi="Verdana"/>
          <w:sz w:val="22"/>
          <w:szCs w:val="22"/>
        </w:rPr>
        <w:t>La Ley 1066 de 2006 señala en su Artículo 1° que conforme a los principios contenidos en el Artículo 209 de La Constitución Política, los Servidores Públicos que tengan a su cargo el recaudo de obligaciones a favor del Tesoro Público deberán realizar su gestión de manera ágil, eficaz, eficiente y oportuna, con el fin de obtener liquidez para el Tesoro Público.</w:t>
      </w:r>
    </w:p>
    <w:p w14:paraId="7E9F9D16" w14:textId="77777777" w:rsidR="006E0CE0" w:rsidRPr="006E0CE0" w:rsidRDefault="006E0CE0" w:rsidP="006E0CE0">
      <w:pPr>
        <w:jc w:val="both"/>
        <w:rPr>
          <w:rFonts w:ascii="Verdana" w:hAnsi="Verdana"/>
          <w:sz w:val="22"/>
          <w:szCs w:val="22"/>
        </w:rPr>
      </w:pPr>
      <w:r w:rsidRPr="006E0CE0">
        <w:rPr>
          <w:rFonts w:ascii="Verdana" w:hAnsi="Verdana"/>
          <w:sz w:val="22"/>
          <w:szCs w:val="22"/>
        </w:rPr>
        <w:t>Como una de las obligaciones de las entidades públicas que tengan cartera a su favor, está la de establecer mediante normatividad de carácter general, el Reglamento Interno de Recaudo de Cartera, el cual deberá incluir las condiciones relativas a la celebración de Acuerdos de Pago. Esta obligación se deberá adelantar dentro de los dos meses siguientes a la promulgación de las condiciones mínimas y máximas que determine el Gobierno Nacional.</w:t>
      </w:r>
    </w:p>
    <w:p w14:paraId="4C5A5951" w14:textId="77777777" w:rsidR="006E0CE0" w:rsidRPr="006E0CE0" w:rsidRDefault="006E0CE0" w:rsidP="006E0CE0">
      <w:pPr>
        <w:jc w:val="both"/>
        <w:rPr>
          <w:rFonts w:ascii="Verdana" w:hAnsi="Verdana"/>
          <w:sz w:val="22"/>
          <w:szCs w:val="22"/>
        </w:rPr>
      </w:pPr>
      <w:r w:rsidRPr="006E0CE0">
        <w:rPr>
          <w:rFonts w:ascii="Verdana" w:hAnsi="Verdana"/>
          <w:sz w:val="22"/>
          <w:szCs w:val="22"/>
        </w:rPr>
        <w:t>Para la realización de Acuerdos de Pago, señala que se deberán exigir garantías idóneas y a satisfacción de la entidad.</w:t>
      </w:r>
    </w:p>
    <w:p w14:paraId="412149E0" w14:textId="77777777" w:rsidR="006E0CE0" w:rsidRPr="006E0CE0" w:rsidRDefault="006E0CE0" w:rsidP="006E0CE0">
      <w:pPr>
        <w:jc w:val="both"/>
        <w:rPr>
          <w:rFonts w:ascii="Verdana" w:hAnsi="Verdana"/>
          <w:sz w:val="22"/>
          <w:szCs w:val="22"/>
        </w:rPr>
      </w:pPr>
      <w:r w:rsidRPr="006E0CE0">
        <w:rPr>
          <w:rFonts w:ascii="Verdana" w:hAnsi="Verdana"/>
          <w:sz w:val="22"/>
          <w:szCs w:val="22"/>
        </w:rPr>
        <w:t>Obliga regularizar mediante el pago o la celebración de un Acuerdo de Pago, las obligaciones pendientes con otras entidades públicas a más tardar dentro de los seis (6) meses siguientes a la promulgación de la ley, para lo cual deben contar con el respectivo Certificado de Disponibilidad Presupuestal y con la autorización de Vigencias Futuras, si es del caso, de conformidad con el Estatuto Orgánico de Presupuesto.</w:t>
      </w:r>
    </w:p>
    <w:p w14:paraId="351BDADC" w14:textId="77777777" w:rsidR="006E0CE0" w:rsidRPr="006E0CE0" w:rsidRDefault="006E0CE0" w:rsidP="006E0CE0">
      <w:pPr>
        <w:jc w:val="both"/>
        <w:rPr>
          <w:rFonts w:ascii="Verdana" w:hAnsi="Verdana"/>
          <w:sz w:val="22"/>
          <w:szCs w:val="22"/>
        </w:rPr>
      </w:pPr>
      <w:r w:rsidRPr="006E0CE0">
        <w:rPr>
          <w:rFonts w:ascii="Verdana" w:hAnsi="Verdana"/>
          <w:sz w:val="22"/>
          <w:szCs w:val="22"/>
        </w:rPr>
        <w:t>Establece la liquidación y el pago de intereses moratorios para las contribuciones parafiscales no pagadas oportunamente, a la tasa certificada por la Superintendencia Financiera de Colombia, tanto para el obligado a efectuar el aporte como para las entidades autorizadas de recaudarlo.</w:t>
      </w:r>
    </w:p>
    <w:p w14:paraId="08A80484" w14:textId="77777777" w:rsidR="006E0CE0" w:rsidRPr="006E0CE0" w:rsidRDefault="006E0CE0" w:rsidP="006E0CE0">
      <w:pPr>
        <w:jc w:val="both"/>
        <w:rPr>
          <w:rFonts w:ascii="Verdana" w:hAnsi="Verdana"/>
          <w:sz w:val="22"/>
          <w:szCs w:val="22"/>
        </w:rPr>
      </w:pPr>
      <w:r w:rsidRPr="006E0CE0">
        <w:rPr>
          <w:rFonts w:ascii="Verdana" w:hAnsi="Verdana"/>
          <w:sz w:val="22"/>
          <w:szCs w:val="22"/>
        </w:rPr>
        <w:lastRenderedPageBreak/>
        <w:t>Otorga a todas las entidades públicas que tengan que recaudar rentas o caudales públicos, la jurisdicción coactiva para hacer efectivas las obligaciones exigibles a su favor, para lo cual deberán seguir el procedimiento descrito en el Estatuto Tributario.</w:t>
      </w:r>
    </w:p>
    <w:p w14:paraId="30C1E038"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2.2 Vigencias Futuras en el Estatuto Orgánico de Presupuesto</w:t>
      </w:r>
    </w:p>
    <w:p w14:paraId="18C39AE3"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El Estatuto Orgánico de Presupuesto establece que las entidades que hacen parte del Presupuesto General de la </w:t>
      </w:r>
      <w:proofErr w:type="gramStart"/>
      <w:r w:rsidRPr="006E0CE0">
        <w:rPr>
          <w:rFonts w:ascii="Verdana" w:hAnsi="Verdana"/>
          <w:sz w:val="22"/>
          <w:szCs w:val="22"/>
        </w:rPr>
        <w:t>Nación,</w:t>
      </w:r>
      <w:proofErr w:type="gramEnd"/>
      <w:r w:rsidRPr="006E0CE0">
        <w:rPr>
          <w:rFonts w:ascii="Verdana" w:hAnsi="Verdana"/>
          <w:sz w:val="22"/>
          <w:szCs w:val="22"/>
        </w:rPr>
        <w:t xml:space="preserve"> podrán asumir compromisos de Vigencias Futuras con la autorización de la Dirección General del Presupuesto Nacional del Ministerio de Hacienda y Crédito </w:t>
      </w:r>
      <w:proofErr w:type="spellStart"/>
      <w:r w:rsidRPr="006E0CE0">
        <w:rPr>
          <w:rFonts w:ascii="Verdana" w:hAnsi="Verdana"/>
          <w:sz w:val="22"/>
          <w:szCs w:val="22"/>
        </w:rPr>
        <w:t>Publico</w:t>
      </w:r>
      <w:proofErr w:type="spellEnd"/>
      <w:r w:rsidRPr="006E0CE0">
        <w:rPr>
          <w:rFonts w:ascii="Verdana" w:hAnsi="Verdana"/>
          <w:sz w:val="22"/>
          <w:szCs w:val="22"/>
        </w:rPr>
        <w:t xml:space="preserve"> y, en el caso de entidades del orden territorial, deberán contar con la autorización previa del Concejo Municipal, Asamblea Departamental o los Consejos Territoriales Indígenas o quien haga sus veces. En cualquiera de los casos deberán contar como mínimo, con apropiación del quince por </w:t>
      </w:r>
      <w:proofErr w:type="spellStart"/>
      <w:r w:rsidRPr="006E0CE0">
        <w:rPr>
          <w:rFonts w:ascii="Verdana" w:hAnsi="Verdana"/>
          <w:sz w:val="22"/>
          <w:szCs w:val="22"/>
        </w:rPr>
        <w:t>tiento</w:t>
      </w:r>
      <w:proofErr w:type="spellEnd"/>
      <w:r w:rsidRPr="006E0CE0">
        <w:rPr>
          <w:rFonts w:ascii="Verdana" w:hAnsi="Verdana"/>
          <w:sz w:val="22"/>
          <w:szCs w:val="22"/>
        </w:rPr>
        <w:t xml:space="preserve"> (15%) en la vigencia fiscal en la que estas sean autorizadas.</w:t>
      </w:r>
    </w:p>
    <w:p w14:paraId="2319C870"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2.3 Responsabilidad en el ICBF</w:t>
      </w:r>
    </w:p>
    <w:p w14:paraId="2F2B3F97" w14:textId="568611DE" w:rsidR="006E0CE0" w:rsidRPr="006E0CE0" w:rsidRDefault="006E0CE0" w:rsidP="006E0CE0">
      <w:pPr>
        <w:jc w:val="both"/>
        <w:rPr>
          <w:rFonts w:ascii="Verdana" w:hAnsi="Verdana"/>
          <w:sz w:val="22"/>
          <w:szCs w:val="22"/>
        </w:rPr>
      </w:pPr>
      <w:r w:rsidRPr="006E0CE0">
        <w:rPr>
          <w:rFonts w:ascii="Verdana" w:hAnsi="Verdana"/>
          <w:sz w:val="22"/>
          <w:szCs w:val="22"/>
        </w:rPr>
        <w:t>El Decreto 3264 de 2002, que establece la estructura del Nivel Central del Instituto y determina las funciones de sus dependencias, en el Artículo 10° señala que la Dirección Financiera es la dependencia encargada de planear, dirigir, coordinar y controlar las actividades relacionadas con el recaudo, la administración, la gestión, el registro y el control de los recursos financieros del Instituto.</w:t>
      </w:r>
    </w:p>
    <w:p w14:paraId="29334199" w14:textId="4A58D095" w:rsidR="006E0CE0" w:rsidRPr="006E0CE0" w:rsidRDefault="006E0CE0" w:rsidP="006E0CE0">
      <w:pPr>
        <w:jc w:val="both"/>
        <w:rPr>
          <w:rFonts w:ascii="Verdana" w:hAnsi="Verdana"/>
          <w:sz w:val="22"/>
          <w:szCs w:val="22"/>
        </w:rPr>
      </w:pPr>
      <w:r w:rsidRPr="006E0CE0">
        <w:rPr>
          <w:rFonts w:ascii="Verdana" w:hAnsi="Verdana"/>
          <w:sz w:val="22"/>
          <w:szCs w:val="22"/>
        </w:rPr>
        <w:t>La Resolución 191 de 2005, establece los grupos internos de trabajo de las dependencias de la Sede Nacional y en sus Artículos 8° y 36°, estipula las funciones que deben cumplir los Grupos de Recaudo de la Dirección Financiera y, de Jurisdicción Coactiva de la Oficina Jurídica, respectivamente.</w:t>
      </w:r>
    </w:p>
    <w:p w14:paraId="2E6857D6" w14:textId="79F82680" w:rsidR="006E0CE0" w:rsidRPr="006E0CE0" w:rsidRDefault="006E0CE0" w:rsidP="006E0CE0">
      <w:pPr>
        <w:jc w:val="both"/>
        <w:rPr>
          <w:rFonts w:ascii="Verdana" w:hAnsi="Verdana"/>
          <w:sz w:val="22"/>
          <w:szCs w:val="22"/>
        </w:rPr>
      </w:pPr>
      <w:r w:rsidRPr="006E0CE0">
        <w:rPr>
          <w:rFonts w:ascii="Verdana" w:hAnsi="Verdana"/>
          <w:sz w:val="22"/>
          <w:szCs w:val="22"/>
        </w:rPr>
        <w:t>La Resolución 1615 de 2006 que fija, entre otros, los Lineamientos Financieros correspondientes al recaudo de los recursos señala en su Artículo 4°, que es responsabilidad de los Directores Regionales o Seccionales, la coordinación de la gestión de recaudo, fiscalización y el cobro de la cartera de aportes parafiscales que deben adelantar conjuntamente los Coordinadores Financieros, los Coordinadores Administrativos o Financieros o los Coordinadores de Gestión de Recursos, los Responsables de Recaudo y los Coordinadores Jurídicos según su competencia, implementando los procedimientos y realizando el control y el seguimiento correspondiente.</w:t>
      </w:r>
    </w:p>
    <w:p w14:paraId="73FE6AA1" w14:textId="60F7D67F" w:rsidR="006E0CE0" w:rsidRPr="006E0CE0" w:rsidRDefault="006E0CE0" w:rsidP="006E0CE0">
      <w:pPr>
        <w:jc w:val="both"/>
        <w:rPr>
          <w:rFonts w:ascii="Verdana" w:hAnsi="Verdana"/>
          <w:sz w:val="22"/>
          <w:szCs w:val="22"/>
        </w:rPr>
      </w:pPr>
      <w:r w:rsidRPr="006E0CE0">
        <w:rPr>
          <w:rFonts w:ascii="Verdana" w:hAnsi="Verdana"/>
          <w:sz w:val="22"/>
          <w:szCs w:val="22"/>
        </w:rPr>
        <w:t>La Resolución 1616 de 2006 en sus Artículos 13°, 15° y 21°, establece las funciones de los Grupos Jurídicos y Financieros de las Regionales y del Grupo de Gestión de Recursos de las Seccionales, en materia de cobro de los aportes parafiscales.</w:t>
      </w:r>
    </w:p>
    <w:p w14:paraId="024DA40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lastRenderedPageBreak/>
        <w:t>3. Aspectos Procedimentales.</w:t>
      </w:r>
    </w:p>
    <w:p w14:paraId="779AEFB7"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3.1 Deuda del Sector Público.</w:t>
      </w:r>
    </w:p>
    <w:p w14:paraId="0DEB48C1" w14:textId="77777777" w:rsidR="006E0CE0" w:rsidRPr="006E0CE0" w:rsidRDefault="006E0CE0" w:rsidP="006E0CE0">
      <w:pPr>
        <w:jc w:val="both"/>
        <w:rPr>
          <w:rFonts w:ascii="Verdana" w:hAnsi="Verdana"/>
          <w:sz w:val="22"/>
          <w:szCs w:val="22"/>
        </w:rPr>
      </w:pPr>
      <w:r w:rsidRPr="006E0CE0">
        <w:rPr>
          <w:rFonts w:ascii="Verdana" w:hAnsi="Verdana"/>
          <w:sz w:val="22"/>
          <w:szCs w:val="22"/>
        </w:rPr>
        <w:t>Para efectos de aplicar la Ley y para la normalización de las deudas a cargo de las Entidades Públicas, las Regionales y Seccionales, deben:</w:t>
      </w:r>
    </w:p>
    <w:p w14:paraId="1652D5AE" w14:textId="77777777" w:rsidR="006E0CE0" w:rsidRPr="006E0CE0" w:rsidRDefault="006E0CE0" w:rsidP="006E0CE0">
      <w:pPr>
        <w:numPr>
          <w:ilvl w:val="0"/>
          <w:numId w:val="1"/>
        </w:numPr>
        <w:jc w:val="both"/>
        <w:rPr>
          <w:rFonts w:ascii="Verdana" w:hAnsi="Verdana"/>
          <w:sz w:val="22"/>
          <w:szCs w:val="22"/>
        </w:rPr>
      </w:pPr>
      <w:r w:rsidRPr="006E0CE0">
        <w:rPr>
          <w:rFonts w:ascii="Verdana" w:hAnsi="Verdana"/>
          <w:sz w:val="22"/>
          <w:szCs w:val="22"/>
        </w:rPr>
        <w:t>Revisar y actualizar el inventario de las Entidades del Sector Público y Mixto existentes en cada entidad territorial.</w:t>
      </w:r>
    </w:p>
    <w:p w14:paraId="02DC2538" w14:textId="77777777" w:rsidR="006E0CE0" w:rsidRPr="006E0CE0" w:rsidRDefault="006E0CE0" w:rsidP="006E0CE0">
      <w:pPr>
        <w:jc w:val="both"/>
        <w:rPr>
          <w:rFonts w:ascii="Verdana" w:hAnsi="Verdana"/>
          <w:sz w:val="22"/>
          <w:szCs w:val="22"/>
        </w:rPr>
      </w:pPr>
      <w:r w:rsidRPr="006E0CE0">
        <w:rPr>
          <w:rFonts w:ascii="Verdana" w:hAnsi="Verdana"/>
          <w:sz w:val="22"/>
          <w:szCs w:val="22"/>
        </w:rPr>
        <w:t>Priorizar la fiscalización y determinar en forma inmediata la deuda a favor del ICBF, mediante los procedimientos establecidos. La totalidad de las deudas del Sector Público deben estar determinadas antes </w:t>
      </w:r>
      <w:r w:rsidRPr="006E0CE0">
        <w:rPr>
          <w:rFonts w:ascii="Verdana" w:hAnsi="Verdana"/>
          <w:sz w:val="22"/>
          <w:szCs w:val="22"/>
          <w:u w:val="single"/>
        </w:rPr>
        <w:t>del 31 de octubre de 2006.</w:t>
      </w:r>
    </w:p>
    <w:p w14:paraId="528C80E0"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Remitir al Representante Legal de la entidad deudora, la liquidación con el valor de la deuda, informándole de la obligación de pagar o de suscribir Acuerdo de Pago, previa expedición del Certificado de Disponibilidad Presupuestal y autorización para comprometer Vigencias Futuras expedido por la autoridad competente, si es del caso. Esta comunicación debe ir con copia a la Procuraduría </w:t>
      </w:r>
      <w:proofErr w:type="gramStart"/>
      <w:r w:rsidRPr="006E0CE0">
        <w:rPr>
          <w:rFonts w:ascii="Verdana" w:hAnsi="Verdana"/>
          <w:sz w:val="22"/>
          <w:szCs w:val="22"/>
        </w:rPr>
        <w:t>Delegada</w:t>
      </w:r>
      <w:proofErr w:type="gramEnd"/>
      <w:r w:rsidRPr="006E0CE0">
        <w:rPr>
          <w:rFonts w:ascii="Verdana" w:hAnsi="Verdana"/>
          <w:sz w:val="22"/>
          <w:szCs w:val="22"/>
        </w:rPr>
        <w:t xml:space="preserve">, al Gobernador o </w:t>
      </w:r>
      <w:proofErr w:type="gramStart"/>
      <w:r w:rsidRPr="006E0CE0">
        <w:rPr>
          <w:rFonts w:ascii="Verdana" w:hAnsi="Verdana"/>
          <w:sz w:val="22"/>
          <w:szCs w:val="22"/>
        </w:rPr>
        <w:t>Alcalde</w:t>
      </w:r>
      <w:proofErr w:type="gramEnd"/>
      <w:r w:rsidRPr="006E0CE0">
        <w:rPr>
          <w:rFonts w:ascii="Verdana" w:hAnsi="Verdana"/>
          <w:sz w:val="22"/>
          <w:szCs w:val="22"/>
        </w:rPr>
        <w:t xml:space="preserve"> y al </w:t>
      </w:r>
      <w:proofErr w:type="gramStart"/>
      <w:r w:rsidRPr="006E0CE0">
        <w:rPr>
          <w:rFonts w:ascii="Verdana" w:hAnsi="Verdana"/>
          <w:sz w:val="22"/>
          <w:szCs w:val="22"/>
        </w:rPr>
        <w:t>Presidente</w:t>
      </w:r>
      <w:proofErr w:type="gramEnd"/>
      <w:r w:rsidRPr="006E0CE0">
        <w:rPr>
          <w:rFonts w:ascii="Verdana" w:hAnsi="Verdana"/>
          <w:sz w:val="22"/>
          <w:szCs w:val="22"/>
        </w:rPr>
        <w:t xml:space="preserve"> de la Asamblea o Consejo Municipal, según corresponda.</w:t>
      </w:r>
    </w:p>
    <w:p w14:paraId="7338FFA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3.2 Deuda del Sector Privado.</w:t>
      </w:r>
    </w:p>
    <w:p w14:paraId="6CB54259" w14:textId="77777777" w:rsidR="006E0CE0" w:rsidRPr="006E0CE0" w:rsidRDefault="006E0CE0" w:rsidP="006E0CE0">
      <w:pPr>
        <w:jc w:val="both"/>
        <w:rPr>
          <w:rFonts w:ascii="Verdana" w:hAnsi="Verdana"/>
          <w:sz w:val="22"/>
          <w:szCs w:val="22"/>
        </w:rPr>
      </w:pPr>
      <w:r w:rsidRPr="006E0CE0">
        <w:rPr>
          <w:rFonts w:ascii="Verdana" w:hAnsi="Verdana"/>
          <w:sz w:val="22"/>
          <w:szCs w:val="22"/>
        </w:rPr>
        <w:t>La determinación de la deuda del Sector Privado se adelantará de conformidad con las normas vigentes.</w:t>
      </w:r>
    </w:p>
    <w:p w14:paraId="00BF3AA9"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3.3 Intereses Moratorios</w:t>
      </w:r>
    </w:p>
    <w:p w14:paraId="433A0F48" w14:textId="77777777" w:rsidR="006E0CE0" w:rsidRPr="006E0CE0" w:rsidRDefault="006E0CE0" w:rsidP="006E0CE0">
      <w:pPr>
        <w:jc w:val="both"/>
        <w:rPr>
          <w:rFonts w:ascii="Verdana" w:hAnsi="Verdana"/>
          <w:sz w:val="22"/>
          <w:szCs w:val="22"/>
        </w:rPr>
      </w:pPr>
      <w:r w:rsidRPr="006E0CE0">
        <w:rPr>
          <w:rFonts w:ascii="Verdana" w:hAnsi="Verdana"/>
          <w:sz w:val="22"/>
          <w:szCs w:val="22"/>
        </w:rPr>
        <w:t>A partir del 29 de julio de 2006, se deben liquidar y pagar intereses a la tasa certificada por la Superintendencia Financiera de Colombia, sobre los aportes parafiscales no pagados oportunamente por el obligado o no consignados dentro de los términos establecidos a la entidad beneficiaria, por las entidades autorizadas para recaudarlos.</w:t>
      </w:r>
    </w:p>
    <w:p w14:paraId="2569053E" w14:textId="77777777" w:rsidR="006E0CE0" w:rsidRPr="006E0CE0" w:rsidRDefault="006E0CE0" w:rsidP="006E0CE0">
      <w:pPr>
        <w:jc w:val="both"/>
        <w:rPr>
          <w:rFonts w:ascii="Verdana" w:hAnsi="Verdana"/>
          <w:sz w:val="22"/>
          <w:szCs w:val="22"/>
        </w:rPr>
      </w:pPr>
      <w:proofErr w:type="gramStart"/>
      <w:r w:rsidRPr="006E0CE0">
        <w:rPr>
          <w:rFonts w:ascii="Verdana" w:hAnsi="Verdana"/>
          <w:sz w:val="22"/>
          <w:szCs w:val="22"/>
        </w:rPr>
        <w:t>La tasa a aplicar</w:t>
      </w:r>
      <w:proofErr w:type="gramEnd"/>
      <w:r w:rsidRPr="006E0CE0">
        <w:rPr>
          <w:rFonts w:ascii="Verdana" w:hAnsi="Verdana"/>
          <w:sz w:val="22"/>
          <w:szCs w:val="22"/>
        </w:rPr>
        <w:t xml:space="preserve"> es la de </w:t>
      </w:r>
      <w:r w:rsidRPr="006E0CE0">
        <w:rPr>
          <w:rFonts w:ascii="Verdana" w:hAnsi="Verdana"/>
          <w:i/>
          <w:iCs/>
          <w:sz w:val="22"/>
          <w:szCs w:val="22"/>
        </w:rPr>
        <w:t>usura efectiva anual </w:t>
      </w:r>
      <w:r w:rsidRPr="006E0CE0">
        <w:rPr>
          <w:rFonts w:ascii="Verdana" w:hAnsi="Verdana"/>
          <w:sz w:val="22"/>
          <w:szCs w:val="22"/>
        </w:rPr>
        <w:t>vigente para cada trimestre, certificada por la Superintendencia Financiera de Colombia. La Dirección Financiera, el primer día hábil de cada trimestre, publicará en carpetas públicas la información sobre la tasa de usura mensual y el factor diario equivalente, para el caso de determinar el interés moratorio por fracción de día/mes.</w:t>
      </w:r>
    </w:p>
    <w:tbl>
      <w:tblPr>
        <w:tblW w:w="4450" w:type="pct"/>
        <w:tblCellSpacing w:w="15" w:type="dxa"/>
        <w:tblCellMar>
          <w:top w:w="15" w:type="dxa"/>
          <w:left w:w="15" w:type="dxa"/>
          <w:bottom w:w="15" w:type="dxa"/>
          <w:right w:w="15" w:type="dxa"/>
        </w:tblCellMar>
        <w:tblLook w:val="04A0" w:firstRow="1" w:lastRow="0" w:firstColumn="1" w:lastColumn="0" w:noHBand="0" w:noVBand="1"/>
      </w:tblPr>
      <w:tblGrid>
        <w:gridCol w:w="3046"/>
        <w:gridCol w:w="1185"/>
        <w:gridCol w:w="1955"/>
        <w:gridCol w:w="1662"/>
      </w:tblGrid>
      <w:tr w:rsidR="006E0CE0" w:rsidRPr="006E0CE0" w14:paraId="7C5049C8" w14:textId="77777777">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8FAD06C"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Mes</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AA237"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Tasa</w:t>
            </w:r>
            <w:r w:rsidRPr="006E0CE0">
              <w:rPr>
                <w:rFonts w:ascii="Verdana" w:hAnsi="Verdana"/>
                <w:b/>
                <w:bCs/>
                <w:sz w:val="22"/>
                <w:szCs w:val="22"/>
              </w:rPr>
              <w:br/>
              <w:t>Efectiva</w:t>
            </w:r>
            <w:r w:rsidRPr="006E0CE0">
              <w:rPr>
                <w:rFonts w:ascii="Verdana" w:hAnsi="Verdana"/>
                <w:b/>
                <w:bCs/>
                <w:sz w:val="22"/>
                <w:szCs w:val="22"/>
              </w:rPr>
              <w:br/>
              <w:t>Anual</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CDEFC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Factor Mensual</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753A75"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Factor Diario</w:t>
            </w:r>
          </w:p>
        </w:tc>
      </w:tr>
      <w:tr w:rsidR="006E0CE0" w:rsidRPr="006E0CE0" w14:paraId="58CC7805" w14:textId="77777777">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F2B6F19" w14:textId="77777777" w:rsidR="006E0CE0" w:rsidRPr="006E0CE0" w:rsidRDefault="006E0CE0" w:rsidP="006E0CE0">
            <w:pPr>
              <w:jc w:val="both"/>
              <w:rPr>
                <w:rFonts w:ascii="Verdana" w:hAnsi="Verdana"/>
                <w:sz w:val="22"/>
                <w:szCs w:val="22"/>
              </w:rPr>
            </w:pPr>
            <w:r w:rsidRPr="006E0CE0">
              <w:rPr>
                <w:rFonts w:ascii="Verdana" w:hAnsi="Verdana"/>
                <w:sz w:val="22"/>
                <w:szCs w:val="22"/>
              </w:rPr>
              <w:t>Julio de 2006</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51EC39" w14:textId="77777777" w:rsidR="006E0CE0" w:rsidRPr="006E0CE0" w:rsidRDefault="006E0CE0" w:rsidP="006E0CE0">
            <w:pPr>
              <w:jc w:val="both"/>
              <w:rPr>
                <w:rFonts w:ascii="Verdana" w:hAnsi="Verdana"/>
                <w:sz w:val="22"/>
                <w:szCs w:val="22"/>
              </w:rPr>
            </w:pPr>
            <w:r w:rsidRPr="006E0CE0">
              <w:rPr>
                <w:rFonts w:ascii="Verdana" w:hAnsi="Verdana"/>
                <w:sz w:val="22"/>
                <w:szCs w:val="22"/>
              </w:rPr>
              <w:t>22,62%</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1E00DE3" w14:textId="77777777" w:rsidR="006E0CE0" w:rsidRPr="006E0CE0" w:rsidRDefault="006E0CE0" w:rsidP="006E0CE0">
            <w:pPr>
              <w:jc w:val="both"/>
              <w:rPr>
                <w:rFonts w:ascii="Verdana" w:hAnsi="Verdana"/>
                <w:sz w:val="22"/>
                <w:szCs w:val="22"/>
              </w:rPr>
            </w:pPr>
            <w:r w:rsidRPr="006E0CE0">
              <w:rPr>
                <w:rFonts w:ascii="Verdana" w:hAnsi="Verdana"/>
                <w:sz w:val="22"/>
                <w:szCs w:val="22"/>
              </w:rPr>
              <w:t>1,714%</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81ACBC" w14:textId="77777777" w:rsidR="006E0CE0" w:rsidRPr="006E0CE0" w:rsidRDefault="006E0CE0" w:rsidP="006E0CE0">
            <w:pPr>
              <w:jc w:val="both"/>
              <w:rPr>
                <w:rFonts w:ascii="Verdana" w:hAnsi="Verdana"/>
                <w:sz w:val="22"/>
                <w:szCs w:val="22"/>
              </w:rPr>
            </w:pPr>
            <w:r w:rsidRPr="006E0CE0">
              <w:rPr>
                <w:rFonts w:ascii="Verdana" w:hAnsi="Verdana"/>
                <w:sz w:val="22"/>
                <w:szCs w:val="22"/>
              </w:rPr>
              <w:t>0,05588</w:t>
            </w:r>
          </w:p>
        </w:tc>
      </w:tr>
      <w:tr w:rsidR="006E0CE0" w:rsidRPr="006E0CE0" w14:paraId="6B1EDB09" w14:textId="77777777">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7253BD9" w14:textId="77777777" w:rsidR="006E0CE0" w:rsidRPr="006E0CE0" w:rsidRDefault="006E0CE0" w:rsidP="006E0CE0">
            <w:pPr>
              <w:jc w:val="both"/>
              <w:rPr>
                <w:rFonts w:ascii="Verdana" w:hAnsi="Verdana"/>
                <w:sz w:val="22"/>
                <w:szCs w:val="22"/>
              </w:rPr>
            </w:pPr>
            <w:r w:rsidRPr="006E0CE0">
              <w:rPr>
                <w:rFonts w:ascii="Verdana" w:hAnsi="Verdana"/>
                <w:sz w:val="22"/>
                <w:szCs w:val="22"/>
              </w:rPr>
              <w:lastRenderedPageBreak/>
              <w:t>Agosto de 2006</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75BA1E" w14:textId="77777777" w:rsidR="006E0CE0" w:rsidRPr="006E0CE0" w:rsidRDefault="006E0CE0" w:rsidP="006E0CE0">
            <w:pPr>
              <w:jc w:val="both"/>
              <w:rPr>
                <w:rFonts w:ascii="Verdana" w:hAnsi="Verdana"/>
                <w:sz w:val="22"/>
                <w:szCs w:val="22"/>
              </w:rPr>
            </w:pPr>
            <w:r w:rsidRPr="006E0CE0">
              <w:rPr>
                <w:rFonts w:ascii="Verdana" w:hAnsi="Verdana"/>
                <w:sz w:val="22"/>
                <w:szCs w:val="22"/>
              </w:rPr>
              <w:t>22,53%</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171D2EA" w14:textId="77777777" w:rsidR="006E0CE0" w:rsidRPr="006E0CE0" w:rsidRDefault="006E0CE0" w:rsidP="006E0CE0">
            <w:pPr>
              <w:jc w:val="both"/>
              <w:rPr>
                <w:rFonts w:ascii="Verdana" w:hAnsi="Verdana"/>
                <w:sz w:val="22"/>
                <w:szCs w:val="22"/>
              </w:rPr>
            </w:pPr>
            <w:r w:rsidRPr="006E0CE0">
              <w:rPr>
                <w:rFonts w:ascii="Verdana" w:hAnsi="Verdana"/>
                <w:sz w:val="22"/>
                <w:szCs w:val="22"/>
              </w:rPr>
              <w:t>1,708%</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6B50F76" w14:textId="77777777" w:rsidR="006E0CE0" w:rsidRPr="006E0CE0" w:rsidRDefault="006E0CE0" w:rsidP="006E0CE0">
            <w:pPr>
              <w:jc w:val="both"/>
              <w:rPr>
                <w:rFonts w:ascii="Verdana" w:hAnsi="Verdana"/>
                <w:sz w:val="22"/>
                <w:szCs w:val="22"/>
              </w:rPr>
            </w:pPr>
            <w:r w:rsidRPr="006E0CE0">
              <w:rPr>
                <w:rFonts w:ascii="Verdana" w:hAnsi="Verdana"/>
                <w:sz w:val="22"/>
                <w:szCs w:val="22"/>
              </w:rPr>
              <w:t>0,05568</w:t>
            </w:r>
          </w:p>
        </w:tc>
      </w:tr>
      <w:tr w:rsidR="006E0CE0" w:rsidRPr="006E0CE0" w14:paraId="40D73F9B" w14:textId="77777777">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C5E451" w14:textId="77777777" w:rsidR="006E0CE0" w:rsidRPr="006E0CE0" w:rsidRDefault="006E0CE0" w:rsidP="006E0CE0">
            <w:pPr>
              <w:jc w:val="both"/>
              <w:rPr>
                <w:rFonts w:ascii="Verdana" w:hAnsi="Verdana"/>
                <w:sz w:val="22"/>
                <w:szCs w:val="22"/>
              </w:rPr>
            </w:pPr>
            <w:r w:rsidRPr="006E0CE0">
              <w:rPr>
                <w:rFonts w:ascii="Verdana" w:hAnsi="Verdana"/>
                <w:sz w:val="22"/>
                <w:szCs w:val="22"/>
              </w:rPr>
              <w:t>Septiembre de 2006</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D4B2D8" w14:textId="77777777" w:rsidR="006E0CE0" w:rsidRPr="006E0CE0" w:rsidRDefault="006E0CE0" w:rsidP="006E0CE0">
            <w:pPr>
              <w:jc w:val="both"/>
              <w:rPr>
                <w:rFonts w:ascii="Verdana" w:hAnsi="Verdana"/>
                <w:sz w:val="22"/>
                <w:szCs w:val="22"/>
              </w:rPr>
            </w:pPr>
            <w:r w:rsidRPr="006E0CE0">
              <w:rPr>
                <w:rFonts w:ascii="Verdana" w:hAnsi="Verdana"/>
                <w:sz w:val="22"/>
                <w:szCs w:val="22"/>
              </w:rPr>
              <w:t>22,58%</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5DDE3E2" w14:textId="77777777" w:rsidR="006E0CE0" w:rsidRPr="006E0CE0" w:rsidRDefault="006E0CE0" w:rsidP="006E0CE0">
            <w:pPr>
              <w:jc w:val="both"/>
              <w:rPr>
                <w:rFonts w:ascii="Verdana" w:hAnsi="Verdana"/>
                <w:sz w:val="22"/>
                <w:szCs w:val="22"/>
              </w:rPr>
            </w:pPr>
            <w:r w:rsidRPr="006E0CE0">
              <w:rPr>
                <w:rFonts w:ascii="Verdana" w:hAnsi="Verdana"/>
                <w:sz w:val="22"/>
                <w:szCs w:val="22"/>
              </w:rPr>
              <w:t>1,711%</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C7C1FA7" w14:textId="77777777" w:rsidR="006E0CE0" w:rsidRPr="006E0CE0" w:rsidRDefault="006E0CE0" w:rsidP="006E0CE0">
            <w:pPr>
              <w:jc w:val="both"/>
              <w:rPr>
                <w:rFonts w:ascii="Verdana" w:hAnsi="Verdana"/>
                <w:sz w:val="22"/>
                <w:szCs w:val="22"/>
              </w:rPr>
            </w:pPr>
            <w:r w:rsidRPr="006E0CE0">
              <w:rPr>
                <w:rFonts w:ascii="Verdana" w:hAnsi="Verdana"/>
                <w:sz w:val="22"/>
                <w:szCs w:val="22"/>
              </w:rPr>
              <w:t>0,05579</w:t>
            </w:r>
          </w:p>
        </w:tc>
      </w:tr>
      <w:tr w:rsidR="006E0CE0" w:rsidRPr="006E0CE0" w14:paraId="2204FD03" w14:textId="77777777">
        <w:trPr>
          <w:tblCellSpacing w:w="15" w:type="dxa"/>
        </w:trPr>
        <w:tc>
          <w:tcPr>
            <w:tcW w:w="1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CAFF38E" w14:textId="77777777" w:rsidR="006E0CE0" w:rsidRPr="006E0CE0" w:rsidRDefault="006E0CE0" w:rsidP="006E0CE0">
            <w:pPr>
              <w:jc w:val="both"/>
              <w:rPr>
                <w:rFonts w:ascii="Verdana" w:hAnsi="Verdana"/>
                <w:sz w:val="22"/>
                <w:szCs w:val="22"/>
              </w:rPr>
            </w:pPr>
            <w:r w:rsidRPr="006E0CE0">
              <w:rPr>
                <w:rFonts w:ascii="Verdana" w:hAnsi="Verdana"/>
                <w:sz w:val="22"/>
                <w:szCs w:val="22"/>
              </w:rPr>
              <w:t>Octubre, Nov y Dic de 2006</w:t>
            </w:r>
          </w:p>
        </w:tc>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1F44B0" w14:textId="77777777" w:rsidR="006E0CE0" w:rsidRPr="006E0CE0" w:rsidRDefault="006E0CE0" w:rsidP="006E0CE0">
            <w:pPr>
              <w:jc w:val="both"/>
              <w:rPr>
                <w:rFonts w:ascii="Verdana" w:hAnsi="Verdana"/>
                <w:sz w:val="22"/>
                <w:szCs w:val="22"/>
              </w:rPr>
            </w:pPr>
            <w:r w:rsidRPr="006E0CE0">
              <w:rPr>
                <w:rFonts w:ascii="Verdana" w:hAnsi="Verdana"/>
                <w:sz w:val="22"/>
                <w:szCs w:val="22"/>
              </w:rPr>
              <w:t>22,61%</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B9ACCF5" w14:textId="77777777" w:rsidR="006E0CE0" w:rsidRPr="006E0CE0" w:rsidRDefault="006E0CE0" w:rsidP="006E0CE0">
            <w:pPr>
              <w:jc w:val="both"/>
              <w:rPr>
                <w:rFonts w:ascii="Verdana" w:hAnsi="Verdana"/>
                <w:sz w:val="22"/>
                <w:szCs w:val="22"/>
              </w:rPr>
            </w:pPr>
            <w:r w:rsidRPr="006E0CE0">
              <w:rPr>
                <w:rFonts w:ascii="Verdana" w:hAnsi="Verdana"/>
                <w:sz w:val="22"/>
                <w:szCs w:val="22"/>
              </w:rPr>
              <w:t>1,713%</w:t>
            </w:r>
          </w:p>
        </w:tc>
        <w:tc>
          <w:tcPr>
            <w:tcW w:w="11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CB5B59C" w14:textId="77777777" w:rsidR="006E0CE0" w:rsidRPr="006E0CE0" w:rsidRDefault="006E0CE0" w:rsidP="006E0CE0">
            <w:pPr>
              <w:jc w:val="both"/>
              <w:rPr>
                <w:rFonts w:ascii="Verdana" w:hAnsi="Verdana"/>
                <w:sz w:val="22"/>
                <w:szCs w:val="22"/>
              </w:rPr>
            </w:pPr>
            <w:r w:rsidRPr="006E0CE0">
              <w:rPr>
                <w:rFonts w:ascii="Verdana" w:hAnsi="Verdana"/>
                <w:sz w:val="22"/>
                <w:szCs w:val="22"/>
              </w:rPr>
              <w:t>0,05586</w:t>
            </w:r>
          </w:p>
        </w:tc>
      </w:tr>
    </w:tbl>
    <w:p w14:paraId="346B1FAD" w14:textId="77777777" w:rsidR="006E0CE0" w:rsidRPr="006E0CE0" w:rsidRDefault="006E0CE0" w:rsidP="006E0CE0">
      <w:pPr>
        <w:jc w:val="both"/>
        <w:rPr>
          <w:rFonts w:ascii="Verdana" w:hAnsi="Verdana"/>
          <w:sz w:val="22"/>
          <w:szCs w:val="22"/>
        </w:rPr>
      </w:pPr>
      <w:r w:rsidRPr="006E0CE0">
        <w:rPr>
          <w:rFonts w:ascii="Verdana" w:hAnsi="Verdana"/>
          <w:sz w:val="22"/>
          <w:szCs w:val="22"/>
        </w:rPr>
        <w:t>Sobre las deudas por aportes parafiscales que a 28 de julio de 2006, no habían sido fiscalizadas, no se liquidarán intereses. A partir del 29 de julio de 2006 se causarán los intereses a la tasa de usura efectiva anual, así no hayan sido fiscalizadas.</w:t>
      </w:r>
    </w:p>
    <w:p w14:paraId="0CAB038C" w14:textId="77777777" w:rsidR="006E0CE0" w:rsidRPr="006E0CE0" w:rsidRDefault="006E0CE0" w:rsidP="006E0CE0">
      <w:pPr>
        <w:jc w:val="both"/>
        <w:rPr>
          <w:rFonts w:ascii="Verdana" w:hAnsi="Verdana"/>
          <w:sz w:val="22"/>
          <w:szCs w:val="22"/>
        </w:rPr>
      </w:pPr>
      <w:r w:rsidRPr="006E0CE0">
        <w:rPr>
          <w:rFonts w:ascii="Verdana" w:hAnsi="Verdana"/>
          <w:sz w:val="22"/>
          <w:szCs w:val="22"/>
        </w:rPr>
        <w:t>Cuando se trate de mora en el pago de cuotas establecidas en Acuerdos de Pago o Pagarés suscritos con anterioridad a la vigencia de la Ley, los intereses moratorios serán los pactados en cada título.</w:t>
      </w:r>
    </w:p>
    <w:p w14:paraId="17B3C138" w14:textId="77777777" w:rsidR="006E0CE0" w:rsidRPr="006E0CE0" w:rsidRDefault="006E0CE0" w:rsidP="006E0CE0">
      <w:pPr>
        <w:jc w:val="both"/>
        <w:rPr>
          <w:rFonts w:ascii="Verdana" w:hAnsi="Verdana"/>
          <w:sz w:val="22"/>
          <w:szCs w:val="22"/>
        </w:rPr>
      </w:pPr>
      <w:r w:rsidRPr="006E0CE0">
        <w:rPr>
          <w:rFonts w:ascii="Verdana" w:hAnsi="Verdana"/>
          <w:sz w:val="22"/>
          <w:szCs w:val="22"/>
        </w:rPr>
        <w:t>Cuando se otorgue plazo para el pago de la deuda, los intereses se causarán y liquidarán a la tasa de interés de mora que para efectos tributarios esté vigente en el momento de otorgar la facilidad.</w:t>
      </w:r>
    </w:p>
    <w:p w14:paraId="66082D06"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3.4 Plazos para el pago del aporte parafiscal.</w:t>
      </w:r>
    </w:p>
    <w:p w14:paraId="62B43B69" w14:textId="6603F1B4" w:rsidR="006E0CE0" w:rsidRPr="006E0CE0" w:rsidRDefault="006E0CE0" w:rsidP="006E0CE0">
      <w:pPr>
        <w:jc w:val="both"/>
        <w:rPr>
          <w:rFonts w:ascii="Verdana" w:hAnsi="Verdana"/>
          <w:sz w:val="22"/>
          <w:szCs w:val="22"/>
        </w:rPr>
      </w:pPr>
      <w:r w:rsidRPr="006E0CE0">
        <w:rPr>
          <w:rFonts w:ascii="Verdana" w:hAnsi="Verdana"/>
          <w:sz w:val="22"/>
          <w:szCs w:val="22"/>
        </w:rPr>
        <w:t>Los plazos para el pago de los aportes según el Decreto 1406 de 1999, que se deben tener como referencia para los efectos de la liquidación de intereses moratorios a partir del 29 de julio de 2006, son los siguientes:</w:t>
      </w:r>
    </w:p>
    <w:p w14:paraId="37580B21"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Grandes Aportantes</w:t>
      </w:r>
    </w:p>
    <w:p w14:paraId="47AFBE9D"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(Empleadores con 20 o más trabajadores)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16"/>
        <w:gridCol w:w="2402"/>
      </w:tblGrid>
      <w:tr w:rsidR="006E0CE0" w:rsidRPr="006E0CE0" w14:paraId="1636C0B1"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C306DC5"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Ultimo dígito del NIT o C.C.</w:t>
            </w:r>
            <w:r w:rsidRPr="006E0CE0">
              <w:rPr>
                <w:rFonts w:ascii="Verdana" w:hAnsi="Verdana"/>
                <w:b/>
                <w:bCs/>
                <w:sz w:val="22"/>
                <w:szCs w:val="22"/>
              </w:rPr>
              <w:br/>
              <w:t>(No incluye dígito de verificación</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EFE527"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Vencimiento</w:t>
            </w:r>
          </w:p>
        </w:tc>
      </w:tr>
      <w:tr w:rsidR="006E0CE0" w:rsidRPr="006E0CE0" w14:paraId="72B7BDC5"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8B10A1" w14:textId="77777777" w:rsidR="006E0CE0" w:rsidRPr="006E0CE0" w:rsidRDefault="006E0CE0" w:rsidP="006E0CE0">
            <w:pPr>
              <w:jc w:val="both"/>
              <w:rPr>
                <w:rFonts w:ascii="Verdana" w:hAnsi="Verdana"/>
                <w:sz w:val="22"/>
                <w:szCs w:val="22"/>
              </w:rPr>
            </w:pPr>
            <w:r w:rsidRPr="006E0CE0">
              <w:rPr>
                <w:rFonts w:ascii="Verdana" w:hAnsi="Verdana"/>
                <w:sz w:val="22"/>
                <w:szCs w:val="22"/>
              </w:rPr>
              <w:t>1, 2 y 3</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09D185" w14:textId="77777777" w:rsidR="006E0CE0" w:rsidRPr="006E0CE0" w:rsidRDefault="006E0CE0" w:rsidP="006E0CE0">
            <w:pPr>
              <w:jc w:val="both"/>
              <w:rPr>
                <w:rFonts w:ascii="Verdana" w:hAnsi="Verdana"/>
                <w:sz w:val="22"/>
                <w:szCs w:val="22"/>
              </w:rPr>
            </w:pPr>
            <w:r w:rsidRPr="006E0CE0">
              <w:rPr>
                <w:rFonts w:ascii="Verdana" w:hAnsi="Verdana"/>
                <w:sz w:val="22"/>
                <w:szCs w:val="22"/>
              </w:rPr>
              <w:t> 4 día hábil</w:t>
            </w:r>
          </w:p>
        </w:tc>
      </w:tr>
      <w:tr w:rsidR="006E0CE0" w:rsidRPr="006E0CE0" w14:paraId="211AC05B"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F8227C" w14:textId="77777777" w:rsidR="006E0CE0" w:rsidRPr="006E0CE0" w:rsidRDefault="006E0CE0" w:rsidP="006E0CE0">
            <w:pPr>
              <w:jc w:val="both"/>
              <w:rPr>
                <w:rFonts w:ascii="Verdana" w:hAnsi="Verdana"/>
                <w:sz w:val="22"/>
                <w:szCs w:val="22"/>
              </w:rPr>
            </w:pPr>
            <w:r w:rsidRPr="006E0CE0">
              <w:rPr>
                <w:rFonts w:ascii="Verdana" w:hAnsi="Verdana"/>
                <w:sz w:val="22"/>
                <w:szCs w:val="22"/>
              </w:rPr>
              <w:t>4, 5 y 6</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34FA287" w14:textId="77777777" w:rsidR="006E0CE0" w:rsidRPr="006E0CE0" w:rsidRDefault="006E0CE0" w:rsidP="006E0CE0">
            <w:pPr>
              <w:jc w:val="both"/>
              <w:rPr>
                <w:rFonts w:ascii="Verdana" w:hAnsi="Verdana"/>
                <w:sz w:val="22"/>
                <w:szCs w:val="22"/>
              </w:rPr>
            </w:pPr>
            <w:r w:rsidRPr="006E0CE0">
              <w:rPr>
                <w:rFonts w:ascii="Verdana" w:hAnsi="Verdana"/>
                <w:sz w:val="22"/>
                <w:szCs w:val="22"/>
              </w:rPr>
              <w:t>5 día hábil</w:t>
            </w:r>
          </w:p>
        </w:tc>
      </w:tr>
      <w:tr w:rsidR="006E0CE0" w:rsidRPr="006E0CE0" w14:paraId="05EE6066"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21617" w14:textId="77777777" w:rsidR="006E0CE0" w:rsidRPr="006E0CE0" w:rsidRDefault="006E0CE0" w:rsidP="006E0CE0">
            <w:pPr>
              <w:jc w:val="both"/>
              <w:rPr>
                <w:rFonts w:ascii="Verdana" w:hAnsi="Verdana"/>
                <w:sz w:val="22"/>
                <w:szCs w:val="22"/>
              </w:rPr>
            </w:pPr>
            <w:r w:rsidRPr="006E0CE0">
              <w:rPr>
                <w:rFonts w:ascii="Verdana" w:hAnsi="Verdana"/>
                <w:sz w:val="22"/>
                <w:szCs w:val="22"/>
              </w:rPr>
              <w:t>7, 8, 9 y 10</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262F38" w14:textId="77777777" w:rsidR="006E0CE0" w:rsidRPr="006E0CE0" w:rsidRDefault="006E0CE0" w:rsidP="006E0CE0">
            <w:pPr>
              <w:jc w:val="both"/>
              <w:rPr>
                <w:rFonts w:ascii="Verdana" w:hAnsi="Verdana"/>
                <w:sz w:val="22"/>
                <w:szCs w:val="22"/>
              </w:rPr>
            </w:pPr>
            <w:r w:rsidRPr="006E0CE0">
              <w:rPr>
                <w:rFonts w:ascii="Verdana" w:hAnsi="Verdana"/>
                <w:sz w:val="22"/>
                <w:szCs w:val="22"/>
              </w:rPr>
              <w:t>6 día hábil</w:t>
            </w:r>
          </w:p>
        </w:tc>
      </w:tr>
    </w:tbl>
    <w:p w14:paraId="24F4CF7F"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Grandes Aportantes en forma consolidada</w:t>
      </w:r>
    </w:p>
    <w:p w14:paraId="5EC8F594"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(Empleadores con más de 5 sucursales)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16"/>
        <w:gridCol w:w="2402"/>
      </w:tblGrid>
      <w:tr w:rsidR="006E0CE0" w:rsidRPr="006E0CE0" w14:paraId="64A4AF86"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8222AE"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Ultimo dígito del NIT o C.C.</w:t>
            </w:r>
            <w:r w:rsidRPr="006E0CE0">
              <w:rPr>
                <w:rFonts w:ascii="Verdana" w:hAnsi="Verdana"/>
                <w:b/>
                <w:bCs/>
                <w:sz w:val="22"/>
                <w:szCs w:val="22"/>
              </w:rPr>
              <w:br/>
              <w:t>(No incluye dígito de verificación</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946FA"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Vencimiento</w:t>
            </w:r>
          </w:p>
        </w:tc>
      </w:tr>
      <w:tr w:rsidR="006E0CE0" w:rsidRPr="006E0CE0" w14:paraId="796CB3F0"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EE8531" w14:textId="77777777" w:rsidR="006E0CE0" w:rsidRPr="006E0CE0" w:rsidRDefault="006E0CE0" w:rsidP="006E0CE0">
            <w:pPr>
              <w:jc w:val="both"/>
              <w:rPr>
                <w:rFonts w:ascii="Verdana" w:hAnsi="Verdana"/>
                <w:sz w:val="22"/>
                <w:szCs w:val="22"/>
              </w:rPr>
            </w:pPr>
            <w:r w:rsidRPr="006E0CE0">
              <w:rPr>
                <w:rFonts w:ascii="Verdana" w:hAnsi="Verdana"/>
                <w:sz w:val="22"/>
                <w:szCs w:val="22"/>
              </w:rPr>
              <w:t>1, 2 y 3</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7876A8" w14:textId="77777777" w:rsidR="006E0CE0" w:rsidRPr="006E0CE0" w:rsidRDefault="006E0CE0" w:rsidP="006E0CE0">
            <w:pPr>
              <w:jc w:val="both"/>
              <w:rPr>
                <w:rFonts w:ascii="Verdana" w:hAnsi="Verdana"/>
                <w:sz w:val="22"/>
                <w:szCs w:val="22"/>
              </w:rPr>
            </w:pPr>
            <w:r w:rsidRPr="006E0CE0">
              <w:rPr>
                <w:rFonts w:ascii="Verdana" w:hAnsi="Verdana"/>
                <w:sz w:val="22"/>
                <w:szCs w:val="22"/>
              </w:rPr>
              <w:t>6. día hábil</w:t>
            </w:r>
          </w:p>
        </w:tc>
      </w:tr>
      <w:tr w:rsidR="006E0CE0" w:rsidRPr="006E0CE0" w14:paraId="7643376B"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00522" w14:textId="77777777" w:rsidR="006E0CE0" w:rsidRPr="006E0CE0" w:rsidRDefault="006E0CE0" w:rsidP="006E0CE0">
            <w:pPr>
              <w:jc w:val="both"/>
              <w:rPr>
                <w:rFonts w:ascii="Verdana" w:hAnsi="Verdana"/>
                <w:sz w:val="22"/>
                <w:szCs w:val="22"/>
              </w:rPr>
            </w:pPr>
            <w:r w:rsidRPr="006E0CE0">
              <w:rPr>
                <w:rFonts w:ascii="Verdana" w:hAnsi="Verdana"/>
                <w:sz w:val="22"/>
                <w:szCs w:val="22"/>
              </w:rPr>
              <w:lastRenderedPageBreak/>
              <w:t>4, 5 y 6</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11C86F" w14:textId="77777777" w:rsidR="006E0CE0" w:rsidRPr="006E0CE0" w:rsidRDefault="006E0CE0" w:rsidP="006E0CE0">
            <w:pPr>
              <w:jc w:val="both"/>
              <w:rPr>
                <w:rFonts w:ascii="Verdana" w:hAnsi="Verdana"/>
                <w:sz w:val="22"/>
                <w:szCs w:val="22"/>
              </w:rPr>
            </w:pPr>
            <w:r w:rsidRPr="006E0CE0">
              <w:rPr>
                <w:rFonts w:ascii="Verdana" w:hAnsi="Verdana"/>
                <w:sz w:val="22"/>
                <w:szCs w:val="22"/>
              </w:rPr>
              <w:t>7. día hábil</w:t>
            </w:r>
          </w:p>
        </w:tc>
      </w:tr>
      <w:tr w:rsidR="006E0CE0" w:rsidRPr="006E0CE0" w14:paraId="2FFB2467"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B1EFB2" w14:textId="77777777" w:rsidR="006E0CE0" w:rsidRPr="006E0CE0" w:rsidRDefault="006E0CE0" w:rsidP="006E0CE0">
            <w:pPr>
              <w:jc w:val="both"/>
              <w:rPr>
                <w:rFonts w:ascii="Verdana" w:hAnsi="Verdana"/>
                <w:sz w:val="22"/>
                <w:szCs w:val="22"/>
              </w:rPr>
            </w:pPr>
            <w:r w:rsidRPr="006E0CE0">
              <w:rPr>
                <w:rFonts w:ascii="Verdana" w:hAnsi="Verdana"/>
                <w:sz w:val="22"/>
                <w:szCs w:val="22"/>
              </w:rPr>
              <w:t>7, 8, 9 y 10</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4541D3" w14:textId="77777777" w:rsidR="006E0CE0" w:rsidRPr="006E0CE0" w:rsidRDefault="006E0CE0" w:rsidP="006E0CE0">
            <w:pPr>
              <w:jc w:val="both"/>
              <w:rPr>
                <w:rFonts w:ascii="Verdana" w:hAnsi="Verdana"/>
                <w:sz w:val="22"/>
                <w:szCs w:val="22"/>
              </w:rPr>
            </w:pPr>
            <w:r w:rsidRPr="006E0CE0">
              <w:rPr>
                <w:rFonts w:ascii="Verdana" w:hAnsi="Verdana"/>
                <w:sz w:val="22"/>
                <w:szCs w:val="22"/>
              </w:rPr>
              <w:t>8. día hábil</w:t>
            </w:r>
          </w:p>
        </w:tc>
      </w:tr>
    </w:tbl>
    <w:p w14:paraId="50B05AB5"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Pequeños Aportantes</w:t>
      </w:r>
    </w:p>
    <w:p w14:paraId="1894C30C"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(Empleadores con menos de 20 trabajadores)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16"/>
        <w:gridCol w:w="2402"/>
      </w:tblGrid>
      <w:tr w:rsidR="006E0CE0" w:rsidRPr="006E0CE0" w14:paraId="0DB9650A"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0B6F6A"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Ultimo dígito del NIT o C.C.</w:t>
            </w:r>
            <w:r w:rsidRPr="006E0CE0">
              <w:rPr>
                <w:rFonts w:ascii="Verdana" w:hAnsi="Verdana"/>
                <w:b/>
                <w:bCs/>
                <w:sz w:val="22"/>
                <w:szCs w:val="22"/>
              </w:rPr>
              <w:br/>
              <w:t>(No incluye dígito de verificación</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BDF6FF"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Vencimiento</w:t>
            </w:r>
          </w:p>
        </w:tc>
      </w:tr>
      <w:tr w:rsidR="006E0CE0" w:rsidRPr="006E0CE0" w14:paraId="201A3A70"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65E04A" w14:textId="77777777" w:rsidR="006E0CE0" w:rsidRPr="006E0CE0" w:rsidRDefault="006E0CE0" w:rsidP="006E0CE0">
            <w:pPr>
              <w:jc w:val="both"/>
              <w:rPr>
                <w:rFonts w:ascii="Verdana" w:hAnsi="Verdana"/>
                <w:sz w:val="22"/>
                <w:szCs w:val="22"/>
              </w:rPr>
            </w:pPr>
            <w:r w:rsidRPr="006E0CE0">
              <w:rPr>
                <w:rFonts w:ascii="Verdana" w:hAnsi="Verdana"/>
                <w:sz w:val="22"/>
                <w:szCs w:val="22"/>
              </w:rPr>
              <w:t>1 y 2</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5A3E71" w14:textId="77777777" w:rsidR="006E0CE0" w:rsidRPr="006E0CE0" w:rsidRDefault="006E0CE0" w:rsidP="006E0CE0">
            <w:pPr>
              <w:jc w:val="both"/>
              <w:rPr>
                <w:rFonts w:ascii="Verdana" w:hAnsi="Verdana"/>
                <w:sz w:val="22"/>
                <w:szCs w:val="22"/>
              </w:rPr>
            </w:pPr>
            <w:r w:rsidRPr="006E0CE0">
              <w:rPr>
                <w:rFonts w:ascii="Verdana" w:hAnsi="Verdana"/>
                <w:sz w:val="22"/>
                <w:szCs w:val="22"/>
              </w:rPr>
              <w:t>4. día hábil</w:t>
            </w:r>
          </w:p>
        </w:tc>
      </w:tr>
      <w:tr w:rsidR="006E0CE0" w:rsidRPr="006E0CE0" w14:paraId="35DD5EB3"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4095CF" w14:textId="77777777" w:rsidR="006E0CE0" w:rsidRPr="006E0CE0" w:rsidRDefault="006E0CE0" w:rsidP="006E0CE0">
            <w:pPr>
              <w:jc w:val="both"/>
              <w:rPr>
                <w:rFonts w:ascii="Verdana" w:hAnsi="Verdana"/>
                <w:sz w:val="22"/>
                <w:szCs w:val="22"/>
              </w:rPr>
            </w:pPr>
            <w:r w:rsidRPr="006E0CE0">
              <w:rPr>
                <w:rFonts w:ascii="Verdana" w:hAnsi="Verdana"/>
                <w:sz w:val="22"/>
                <w:szCs w:val="22"/>
              </w:rPr>
              <w:t>3 y 4</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BFE5BD" w14:textId="77777777" w:rsidR="006E0CE0" w:rsidRPr="006E0CE0" w:rsidRDefault="006E0CE0" w:rsidP="006E0CE0">
            <w:pPr>
              <w:jc w:val="both"/>
              <w:rPr>
                <w:rFonts w:ascii="Verdana" w:hAnsi="Verdana"/>
                <w:sz w:val="22"/>
                <w:szCs w:val="22"/>
              </w:rPr>
            </w:pPr>
            <w:r w:rsidRPr="006E0CE0">
              <w:rPr>
                <w:rFonts w:ascii="Verdana" w:hAnsi="Verdana"/>
                <w:sz w:val="22"/>
                <w:szCs w:val="22"/>
              </w:rPr>
              <w:t>5. día hábil</w:t>
            </w:r>
          </w:p>
        </w:tc>
      </w:tr>
      <w:tr w:rsidR="006E0CE0" w:rsidRPr="006E0CE0" w14:paraId="19D11259"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6C71B" w14:textId="77777777" w:rsidR="006E0CE0" w:rsidRPr="006E0CE0" w:rsidRDefault="006E0CE0" w:rsidP="006E0CE0">
            <w:pPr>
              <w:jc w:val="both"/>
              <w:rPr>
                <w:rFonts w:ascii="Verdana" w:hAnsi="Verdana"/>
                <w:sz w:val="22"/>
                <w:szCs w:val="22"/>
              </w:rPr>
            </w:pPr>
            <w:r w:rsidRPr="006E0CE0">
              <w:rPr>
                <w:rFonts w:ascii="Verdana" w:hAnsi="Verdana"/>
                <w:sz w:val="22"/>
                <w:szCs w:val="22"/>
              </w:rPr>
              <w:t>5 y 6</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9114A0" w14:textId="77777777" w:rsidR="006E0CE0" w:rsidRPr="006E0CE0" w:rsidRDefault="006E0CE0" w:rsidP="006E0CE0">
            <w:pPr>
              <w:jc w:val="both"/>
              <w:rPr>
                <w:rFonts w:ascii="Verdana" w:hAnsi="Verdana"/>
                <w:sz w:val="22"/>
                <w:szCs w:val="22"/>
              </w:rPr>
            </w:pPr>
            <w:r w:rsidRPr="006E0CE0">
              <w:rPr>
                <w:rFonts w:ascii="Verdana" w:hAnsi="Verdana"/>
                <w:sz w:val="22"/>
                <w:szCs w:val="22"/>
              </w:rPr>
              <w:t>6. día hábil</w:t>
            </w:r>
          </w:p>
        </w:tc>
      </w:tr>
      <w:tr w:rsidR="006E0CE0" w:rsidRPr="006E0CE0" w14:paraId="0F352C38"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B99A1B" w14:textId="77777777" w:rsidR="006E0CE0" w:rsidRPr="006E0CE0" w:rsidRDefault="006E0CE0" w:rsidP="006E0CE0">
            <w:pPr>
              <w:jc w:val="both"/>
              <w:rPr>
                <w:rFonts w:ascii="Verdana" w:hAnsi="Verdana"/>
                <w:sz w:val="22"/>
                <w:szCs w:val="22"/>
              </w:rPr>
            </w:pPr>
            <w:r w:rsidRPr="006E0CE0">
              <w:rPr>
                <w:rFonts w:ascii="Verdana" w:hAnsi="Verdana"/>
                <w:sz w:val="22"/>
                <w:szCs w:val="22"/>
              </w:rPr>
              <w:t>7 y 8</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59B302" w14:textId="77777777" w:rsidR="006E0CE0" w:rsidRPr="006E0CE0" w:rsidRDefault="006E0CE0" w:rsidP="006E0CE0">
            <w:pPr>
              <w:jc w:val="both"/>
              <w:rPr>
                <w:rFonts w:ascii="Verdana" w:hAnsi="Verdana"/>
                <w:sz w:val="22"/>
                <w:szCs w:val="22"/>
              </w:rPr>
            </w:pPr>
            <w:r w:rsidRPr="006E0CE0">
              <w:rPr>
                <w:rFonts w:ascii="Verdana" w:hAnsi="Verdana"/>
                <w:sz w:val="22"/>
                <w:szCs w:val="22"/>
              </w:rPr>
              <w:t>7. día hábil</w:t>
            </w:r>
          </w:p>
        </w:tc>
      </w:tr>
      <w:tr w:rsidR="006E0CE0" w:rsidRPr="006E0CE0" w14:paraId="4CF5C3C8" w14:textId="77777777">
        <w:trPr>
          <w:tblCellSpacing w:w="15" w:type="dxa"/>
        </w:trPr>
        <w:tc>
          <w:tcPr>
            <w:tcW w:w="3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EE27AE" w14:textId="77777777" w:rsidR="006E0CE0" w:rsidRPr="006E0CE0" w:rsidRDefault="006E0CE0" w:rsidP="006E0CE0">
            <w:pPr>
              <w:jc w:val="both"/>
              <w:rPr>
                <w:rFonts w:ascii="Verdana" w:hAnsi="Verdana"/>
                <w:sz w:val="22"/>
                <w:szCs w:val="22"/>
              </w:rPr>
            </w:pPr>
            <w:r w:rsidRPr="006E0CE0">
              <w:rPr>
                <w:rFonts w:ascii="Verdana" w:hAnsi="Verdana"/>
                <w:sz w:val="22"/>
                <w:szCs w:val="22"/>
              </w:rPr>
              <w:t>9 y 0</w:t>
            </w:r>
          </w:p>
        </w:tc>
        <w:tc>
          <w:tcPr>
            <w:tcW w:w="1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4EEB1" w14:textId="77777777" w:rsidR="006E0CE0" w:rsidRPr="006E0CE0" w:rsidRDefault="006E0CE0" w:rsidP="006E0CE0">
            <w:pPr>
              <w:jc w:val="both"/>
              <w:rPr>
                <w:rFonts w:ascii="Verdana" w:hAnsi="Verdana"/>
                <w:sz w:val="22"/>
                <w:szCs w:val="22"/>
              </w:rPr>
            </w:pPr>
            <w:r w:rsidRPr="006E0CE0">
              <w:rPr>
                <w:rFonts w:ascii="Verdana" w:hAnsi="Verdana"/>
                <w:sz w:val="22"/>
                <w:szCs w:val="22"/>
              </w:rPr>
              <w:t>8. día hábil</w:t>
            </w:r>
          </w:p>
        </w:tc>
      </w:tr>
    </w:tbl>
    <w:p w14:paraId="0B64B470"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3.5 Intereses moratorios a cargo de entidades autorizadas para recaudar el aporte parafiscal.</w:t>
      </w:r>
    </w:p>
    <w:p w14:paraId="316AEBEE"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El Tesorero de la Regional debe informar oportunamente al </w:t>
      </w:r>
      <w:proofErr w:type="gramStart"/>
      <w:r w:rsidRPr="006E0CE0">
        <w:rPr>
          <w:rFonts w:ascii="Verdana" w:hAnsi="Verdana"/>
          <w:sz w:val="22"/>
          <w:szCs w:val="22"/>
        </w:rPr>
        <w:t>Responsable</w:t>
      </w:r>
      <w:proofErr w:type="gramEnd"/>
      <w:r w:rsidRPr="006E0CE0">
        <w:rPr>
          <w:rFonts w:ascii="Verdana" w:hAnsi="Verdana"/>
          <w:sz w:val="22"/>
          <w:szCs w:val="22"/>
        </w:rPr>
        <w:t xml:space="preserve"> de Recaudo, la fecha y el valor consignado por las Cajas de Compensación Familiar por concepto de recaudo de aportes parafiscales.</w:t>
      </w:r>
    </w:p>
    <w:p w14:paraId="6DE9C89F" w14:textId="77777777" w:rsidR="006E0CE0" w:rsidRPr="006E0CE0" w:rsidRDefault="006E0CE0" w:rsidP="006E0CE0">
      <w:pPr>
        <w:jc w:val="both"/>
        <w:rPr>
          <w:rFonts w:ascii="Verdana" w:hAnsi="Verdana"/>
          <w:sz w:val="22"/>
          <w:szCs w:val="22"/>
        </w:rPr>
      </w:pPr>
      <w:r w:rsidRPr="006E0CE0">
        <w:rPr>
          <w:rFonts w:ascii="Verdana" w:hAnsi="Verdana"/>
          <w:sz w:val="22"/>
          <w:szCs w:val="22"/>
        </w:rPr>
        <w:t>El responsable de recaudo debe revisar la información recibida de la Caja de Compensación Familiar y, en caso de encontrar mora en la consignación por parte de la CCF, debe realizar las siguientes acciones:</w:t>
      </w:r>
    </w:p>
    <w:p w14:paraId="3CC280AF" w14:textId="77777777" w:rsidR="006E0CE0" w:rsidRPr="006E0CE0" w:rsidRDefault="006E0CE0" w:rsidP="006E0CE0">
      <w:pPr>
        <w:jc w:val="both"/>
        <w:rPr>
          <w:rFonts w:ascii="Verdana" w:hAnsi="Verdana"/>
          <w:sz w:val="22"/>
          <w:szCs w:val="22"/>
        </w:rPr>
      </w:pPr>
      <w:r w:rsidRPr="006E0CE0">
        <w:rPr>
          <w:rFonts w:ascii="Verdana" w:hAnsi="Verdana"/>
          <w:sz w:val="22"/>
          <w:szCs w:val="22"/>
        </w:rPr>
        <w:t>1. Revisar la información de la CCF para determinar cuándo reporta pagos recibidos con fecha anterior al período correspondiente y determinar la mora en cada caso.</w:t>
      </w:r>
    </w:p>
    <w:p w14:paraId="0CCF9C68" w14:textId="77777777" w:rsidR="006E0CE0" w:rsidRPr="006E0CE0" w:rsidRDefault="006E0CE0" w:rsidP="006E0CE0">
      <w:pPr>
        <w:jc w:val="both"/>
        <w:rPr>
          <w:rFonts w:ascii="Verdana" w:hAnsi="Verdana"/>
          <w:sz w:val="22"/>
          <w:szCs w:val="22"/>
        </w:rPr>
      </w:pPr>
      <w:r w:rsidRPr="006E0CE0">
        <w:rPr>
          <w:rFonts w:ascii="Verdana" w:hAnsi="Verdana"/>
          <w:sz w:val="22"/>
          <w:szCs w:val="22"/>
        </w:rPr>
        <w:t>2. Verificar la fecha de la consignación de los aportes por parte de la CCF y determinar si se generó la mora.</w:t>
      </w:r>
    </w:p>
    <w:p w14:paraId="13B00BAA" w14:textId="77777777" w:rsidR="006E0CE0" w:rsidRPr="006E0CE0" w:rsidRDefault="006E0CE0" w:rsidP="006E0CE0">
      <w:pPr>
        <w:jc w:val="both"/>
        <w:rPr>
          <w:rFonts w:ascii="Verdana" w:hAnsi="Verdana"/>
          <w:sz w:val="22"/>
          <w:szCs w:val="22"/>
        </w:rPr>
      </w:pPr>
      <w:r w:rsidRPr="006E0CE0">
        <w:rPr>
          <w:rFonts w:ascii="Verdana" w:hAnsi="Verdana"/>
          <w:sz w:val="22"/>
          <w:szCs w:val="22"/>
        </w:rPr>
        <w:t>3. Elaborar la Cuenta de Cobro en el Formato F1066-01, radicarlo y remitirlo al Representante Legal de la CCF.</w:t>
      </w:r>
    </w:p>
    <w:p w14:paraId="63BC2FFA" w14:textId="77777777" w:rsidR="006E0CE0" w:rsidRPr="006E0CE0" w:rsidRDefault="006E0CE0" w:rsidP="006E0CE0">
      <w:pPr>
        <w:jc w:val="both"/>
        <w:rPr>
          <w:rFonts w:ascii="Verdana" w:hAnsi="Verdana"/>
          <w:sz w:val="22"/>
          <w:szCs w:val="22"/>
        </w:rPr>
      </w:pPr>
      <w:r w:rsidRPr="006E0CE0">
        <w:rPr>
          <w:rFonts w:ascii="Verdana" w:hAnsi="Verdana"/>
          <w:sz w:val="22"/>
          <w:szCs w:val="22"/>
        </w:rPr>
        <w:t>4. Remitir copia de la Cuenta de Cobro al Contador para el registro contable en la cuenta de Deudores.</w:t>
      </w:r>
    </w:p>
    <w:p w14:paraId="45898501" w14:textId="77777777" w:rsidR="006E0CE0" w:rsidRPr="006E0CE0" w:rsidRDefault="006E0CE0" w:rsidP="006E0CE0">
      <w:pPr>
        <w:jc w:val="both"/>
        <w:rPr>
          <w:rFonts w:ascii="Verdana" w:hAnsi="Verdana"/>
          <w:sz w:val="22"/>
          <w:szCs w:val="22"/>
        </w:rPr>
      </w:pPr>
      <w:r w:rsidRPr="006E0CE0">
        <w:rPr>
          <w:rFonts w:ascii="Verdana" w:hAnsi="Verdana"/>
          <w:sz w:val="22"/>
          <w:szCs w:val="22"/>
        </w:rPr>
        <w:t>5. Registrar en el Formato F1066-02 “Seguimiento y Control al giro de los aportes y al pago de mora en el recaudo de CCF”.</w:t>
      </w:r>
    </w:p>
    <w:p w14:paraId="47C04284" w14:textId="77777777" w:rsidR="006E0CE0" w:rsidRPr="006E0CE0" w:rsidRDefault="006E0CE0" w:rsidP="006E0CE0">
      <w:pPr>
        <w:jc w:val="both"/>
        <w:rPr>
          <w:rFonts w:ascii="Verdana" w:hAnsi="Verdana"/>
          <w:sz w:val="22"/>
          <w:szCs w:val="22"/>
        </w:rPr>
      </w:pPr>
      <w:r w:rsidRPr="006E0CE0">
        <w:rPr>
          <w:rFonts w:ascii="Verdana" w:hAnsi="Verdana"/>
          <w:sz w:val="22"/>
          <w:szCs w:val="22"/>
        </w:rPr>
        <w:lastRenderedPageBreak/>
        <w:t>6. Realizar el seguimiento y requerimiento al pago de la Cuenta de Cobro.</w:t>
      </w:r>
    </w:p>
    <w:p w14:paraId="35C4A2E9" w14:textId="77777777" w:rsidR="006E0CE0" w:rsidRPr="006E0CE0" w:rsidRDefault="006E0CE0" w:rsidP="006E0CE0">
      <w:pPr>
        <w:jc w:val="both"/>
        <w:rPr>
          <w:rFonts w:ascii="Verdana" w:hAnsi="Verdana"/>
          <w:sz w:val="22"/>
          <w:szCs w:val="22"/>
        </w:rPr>
      </w:pPr>
      <w:r w:rsidRPr="006E0CE0">
        <w:rPr>
          <w:rFonts w:ascii="Verdana" w:hAnsi="Verdana"/>
          <w:sz w:val="22"/>
          <w:szCs w:val="22"/>
        </w:rPr>
        <w:t>7. Si dentro de los dos (2) meses siguientes a la radicación de esa cuenta no se ha recibido el pago de la mora, deberá elaborarse el acto administrativo que declare deudor a la CCF ordenando el pago de los intereses moratorios causados. Ejecutoriado el acto sin que se haya efectuado el pago, deberá remitirse para cobro coactivo.</w:t>
      </w:r>
    </w:p>
    <w:p w14:paraId="53AAA022"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3.6 Constitución del título ejecutivo y agotamiento de la vía gubernativa.</w:t>
      </w:r>
    </w:p>
    <w:p w14:paraId="53CE09DF" w14:textId="07E12F89" w:rsidR="006E0CE0" w:rsidRPr="006E0CE0" w:rsidRDefault="006E0CE0" w:rsidP="006E0CE0">
      <w:pPr>
        <w:jc w:val="both"/>
        <w:rPr>
          <w:rFonts w:ascii="Verdana" w:hAnsi="Verdana"/>
          <w:sz w:val="22"/>
          <w:szCs w:val="22"/>
        </w:rPr>
      </w:pPr>
      <w:r w:rsidRPr="006E0CE0">
        <w:rPr>
          <w:rFonts w:ascii="Verdana" w:hAnsi="Verdana"/>
          <w:sz w:val="22"/>
          <w:szCs w:val="22"/>
        </w:rPr>
        <w:t>Con la determinación de la deuda deberá elaborarse la correspondiente liquidación, expedir las resoluciones de declaratoria de morosidad y agotar la vía gubernativa a la mayor brevedad. Estando en firme el Acto Administrativo, se deberá informar por escrito a los deudores los requisitos para el pago de la deuda o para la suscripción del correspondiente Acuerdo de Pago, en los términos de la Ley 1066 de 2006.</w:t>
      </w:r>
    </w:p>
    <w:p w14:paraId="225DA1D4"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Con el fin de agilizar el control de legalidad de las resoluciones de declaratoria de morosidad, el ICBF adoptará el modelo de resolución el cual lleva el control de legalidad de la Oficina Jurídica del Nivel Nacional, de tal forma que el </w:t>
      </w:r>
      <w:proofErr w:type="gramStart"/>
      <w:r w:rsidRPr="006E0CE0">
        <w:rPr>
          <w:rFonts w:ascii="Verdana" w:hAnsi="Verdana"/>
          <w:sz w:val="22"/>
          <w:szCs w:val="22"/>
        </w:rPr>
        <w:t>Director</w:t>
      </w:r>
      <w:proofErr w:type="gramEnd"/>
      <w:r w:rsidRPr="006E0CE0">
        <w:rPr>
          <w:rFonts w:ascii="Verdana" w:hAnsi="Verdana"/>
          <w:sz w:val="22"/>
          <w:szCs w:val="22"/>
        </w:rPr>
        <w:t xml:space="preserve"> de la Regional o Seccional expida la resolución respectiva con base en el modelo y, sin que sea necesario el trámite ante el grupo jurídico de la Regional o Seccional. Como soporte debe contar con la certificación conjunta del Coordinador Financiero o quien haga sus veces y del </w:t>
      </w:r>
      <w:proofErr w:type="gramStart"/>
      <w:r w:rsidRPr="006E0CE0">
        <w:rPr>
          <w:rFonts w:ascii="Verdana" w:hAnsi="Verdana"/>
          <w:sz w:val="22"/>
          <w:szCs w:val="22"/>
        </w:rPr>
        <w:t>Responsable</w:t>
      </w:r>
      <w:proofErr w:type="gramEnd"/>
      <w:r w:rsidRPr="006E0CE0">
        <w:rPr>
          <w:rFonts w:ascii="Verdana" w:hAnsi="Verdana"/>
          <w:sz w:val="22"/>
          <w:szCs w:val="22"/>
        </w:rPr>
        <w:t xml:space="preserve"> de recaudo, sobre la liquidación de la deuda.</w:t>
      </w:r>
    </w:p>
    <w:p w14:paraId="7D16187B" w14:textId="3BDEB179" w:rsidR="006E0CE0" w:rsidRPr="006E0CE0" w:rsidRDefault="006E0CE0" w:rsidP="006E0CE0">
      <w:pPr>
        <w:jc w:val="both"/>
        <w:rPr>
          <w:rFonts w:ascii="Verdana" w:hAnsi="Verdana"/>
          <w:sz w:val="22"/>
          <w:szCs w:val="22"/>
        </w:rPr>
      </w:pPr>
      <w:r w:rsidRPr="006E0CE0">
        <w:rPr>
          <w:rFonts w:ascii="Verdana" w:hAnsi="Verdana"/>
          <w:sz w:val="22"/>
          <w:szCs w:val="22"/>
        </w:rPr>
        <w:t>Si el deudor moroso está de acuerdo con la determinación de la deuda, y para agotar la vía gubernativa, se podrá promover que renuncie a términos, de conformidad con lo establecido en el Artículo 62 Numeral 3 del Código Contencioso Administrativo.</w:t>
      </w:r>
    </w:p>
    <w:p w14:paraId="53B6180D"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3.7 Acuerdos de Pago</w:t>
      </w:r>
    </w:p>
    <w:p w14:paraId="0BC57DD2"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Para todos los efectos de la financiación de las deudas a favor del ICBF, se deberá suscribir Acuerdo de Pago, previa la declaratoria de deudor moroso mediante resolución expedida por el </w:t>
      </w:r>
      <w:proofErr w:type="gramStart"/>
      <w:r w:rsidRPr="006E0CE0">
        <w:rPr>
          <w:rFonts w:ascii="Verdana" w:hAnsi="Verdana"/>
          <w:sz w:val="22"/>
          <w:szCs w:val="22"/>
        </w:rPr>
        <w:t>Director Regional</w:t>
      </w:r>
      <w:proofErr w:type="gramEnd"/>
      <w:r w:rsidRPr="006E0CE0">
        <w:rPr>
          <w:rFonts w:ascii="Verdana" w:hAnsi="Verdana"/>
          <w:sz w:val="22"/>
          <w:szCs w:val="22"/>
        </w:rPr>
        <w:t xml:space="preserve"> o Seccional.</w:t>
      </w:r>
    </w:p>
    <w:p w14:paraId="3278A5A0"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El modelo de Acuerdo de Pago se adoptará por el ICBF, el cual cuenta con el control legal de la Oficina Jurídica Nacional, para que sea implementado y aplicado en todas las Regionales y Seccionales, de tal forma que se agilice la suscripción por parte del deudor y el </w:t>
      </w:r>
      <w:proofErr w:type="gramStart"/>
      <w:r w:rsidRPr="006E0CE0">
        <w:rPr>
          <w:rFonts w:ascii="Verdana" w:hAnsi="Verdana"/>
          <w:sz w:val="22"/>
          <w:szCs w:val="22"/>
        </w:rPr>
        <w:t>Director</w:t>
      </w:r>
      <w:proofErr w:type="gramEnd"/>
      <w:r w:rsidRPr="006E0CE0">
        <w:rPr>
          <w:rFonts w:ascii="Verdana" w:hAnsi="Verdana"/>
          <w:sz w:val="22"/>
          <w:szCs w:val="22"/>
        </w:rPr>
        <w:t xml:space="preserve"> de la Regional o Seccional, previo análisis de viabilidad suscrito por el Coordinador Financiero o quien haga sus veces y el </w:t>
      </w:r>
      <w:proofErr w:type="gramStart"/>
      <w:r w:rsidRPr="006E0CE0">
        <w:rPr>
          <w:rFonts w:ascii="Verdana" w:hAnsi="Verdana"/>
          <w:sz w:val="22"/>
          <w:szCs w:val="22"/>
        </w:rPr>
        <w:t>Responsable</w:t>
      </w:r>
      <w:proofErr w:type="gramEnd"/>
      <w:r w:rsidRPr="006E0CE0">
        <w:rPr>
          <w:rFonts w:ascii="Verdana" w:hAnsi="Verdana"/>
          <w:sz w:val="22"/>
          <w:szCs w:val="22"/>
        </w:rPr>
        <w:t xml:space="preserve"> de Recaudo.</w:t>
      </w:r>
    </w:p>
    <w:p w14:paraId="5976B7C7"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Teniendo en cuenta que la ley establece que no se deben suscribir Acuerdos de Pago con deudores que aparezcan reportados en el Boletín de Deudores Morosos </w:t>
      </w:r>
      <w:r w:rsidRPr="006E0CE0">
        <w:rPr>
          <w:rFonts w:ascii="Verdana" w:hAnsi="Verdana"/>
          <w:sz w:val="22"/>
          <w:szCs w:val="22"/>
        </w:rPr>
        <w:lastRenderedPageBreak/>
        <w:t>por el incumplimiento de Acuerdos de Pago para el Sector Privado, se debe exigir la certificación de la Contaduría General de la Nación.</w:t>
      </w:r>
    </w:p>
    <w:p w14:paraId="3A75202A"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3.8 Acuerdos de Pago con el Sector Público.</w:t>
      </w:r>
    </w:p>
    <w:p w14:paraId="3A5FC10D" w14:textId="77777777" w:rsidR="006E0CE0" w:rsidRPr="006E0CE0" w:rsidRDefault="006E0CE0" w:rsidP="006E0CE0">
      <w:pPr>
        <w:jc w:val="both"/>
        <w:rPr>
          <w:rFonts w:ascii="Verdana" w:hAnsi="Verdana"/>
          <w:sz w:val="22"/>
          <w:szCs w:val="22"/>
        </w:rPr>
      </w:pPr>
      <w:r w:rsidRPr="006E0CE0">
        <w:rPr>
          <w:rFonts w:ascii="Verdana" w:hAnsi="Verdana"/>
          <w:sz w:val="22"/>
          <w:szCs w:val="22"/>
        </w:rPr>
        <w:t>Estando en firme el acto administrativo que declaró a la entidad pública deudor moroso, el Representante Legal debe presentar los siguientes documentos:</w:t>
      </w:r>
    </w:p>
    <w:p w14:paraId="067DE8BE" w14:textId="77777777" w:rsidR="006E0CE0" w:rsidRPr="006E0CE0" w:rsidRDefault="006E0CE0" w:rsidP="006E0CE0">
      <w:pPr>
        <w:numPr>
          <w:ilvl w:val="0"/>
          <w:numId w:val="2"/>
        </w:numPr>
        <w:jc w:val="both"/>
        <w:rPr>
          <w:rFonts w:ascii="Verdana" w:hAnsi="Verdana"/>
          <w:sz w:val="22"/>
          <w:szCs w:val="22"/>
        </w:rPr>
      </w:pPr>
      <w:r w:rsidRPr="006E0CE0">
        <w:rPr>
          <w:rFonts w:ascii="Verdana" w:hAnsi="Verdana"/>
          <w:sz w:val="22"/>
          <w:szCs w:val="22"/>
        </w:rPr>
        <w:t>Solicitud del plan de pago de la deuda, el plazo requerido y los períodos de aportes parafiscales que desea amparar con la solicitud.</w:t>
      </w:r>
    </w:p>
    <w:p w14:paraId="27566C69" w14:textId="77777777" w:rsidR="006E0CE0" w:rsidRPr="006E0CE0" w:rsidRDefault="006E0CE0" w:rsidP="006E0CE0">
      <w:pPr>
        <w:jc w:val="both"/>
        <w:rPr>
          <w:rFonts w:ascii="Verdana" w:hAnsi="Verdana"/>
          <w:sz w:val="22"/>
          <w:szCs w:val="22"/>
        </w:rPr>
      </w:pPr>
      <w:r w:rsidRPr="006E0CE0">
        <w:rPr>
          <w:rFonts w:ascii="Verdana" w:hAnsi="Verdana"/>
          <w:sz w:val="22"/>
          <w:szCs w:val="22"/>
        </w:rPr>
        <w:t>El Certificado de Disponibilidad Presupuestal que ampara el pago de la vigencia corriente y la autorización para comprometer Vigencias Futuras que respalde el pago de los años futuros que solicita como plazo, expedido por la autoridad competente.</w:t>
      </w:r>
    </w:p>
    <w:p w14:paraId="3989B224" w14:textId="77777777" w:rsidR="006E0CE0" w:rsidRPr="006E0CE0" w:rsidRDefault="006E0CE0" w:rsidP="006E0CE0">
      <w:pPr>
        <w:jc w:val="both"/>
        <w:rPr>
          <w:rFonts w:ascii="Verdana" w:hAnsi="Verdana"/>
          <w:sz w:val="22"/>
          <w:szCs w:val="22"/>
        </w:rPr>
      </w:pPr>
      <w:r w:rsidRPr="006E0CE0">
        <w:rPr>
          <w:rFonts w:ascii="Verdana" w:hAnsi="Verdana"/>
          <w:sz w:val="22"/>
          <w:szCs w:val="22"/>
        </w:rPr>
        <w:t>Teniendo en cuenta que la obligación de normalizar las deudas del Sector Público vence el 29 de enero de 2007, pero que el Estatuto Orgánico de Presupuesto, establece que para aprobación de las Vigencias Futuras se requiere apropiación en la vigencia corriente, se debe promover e impulsar la suscripción de estos Acuerdos de Pago antes de terminar la vigencia 2006, a no ser que las Asambleas o Consejos se reúnan en el mes de enero de 2007 para aprobar las Vigencias Futuras.</w:t>
      </w:r>
    </w:p>
    <w:p w14:paraId="7283D92E" w14:textId="77777777" w:rsidR="006E0CE0" w:rsidRPr="006E0CE0" w:rsidRDefault="006E0CE0" w:rsidP="006E0CE0">
      <w:pPr>
        <w:jc w:val="both"/>
        <w:rPr>
          <w:rFonts w:ascii="Verdana" w:hAnsi="Verdana"/>
          <w:sz w:val="22"/>
          <w:szCs w:val="22"/>
        </w:rPr>
      </w:pPr>
      <w:r w:rsidRPr="006E0CE0">
        <w:rPr>
          <w:rFonts w:ascii="Verdana" w:hAnsi="Verdana"/>
          <w:sz w:val="22"/>
          <w:szCs w:val="22"/>
        </w:rPr>
        <w:t>Una vez suscrito el Acuerdo de Pago con el cumplimiento de los requisitos presupuestales que menciona la Ley, se debe exigir antes del 31 de diciembre de 2006, el Registro Presupuestal del valor respaldado con el presupuesto de la vigencia corriente y en la primera semana del mes de enero cada año de plazo respaldado con la autorización de Vigencias Futuras, se debe exigir el Certificado de Disponibilidad Presupuestal y el Registro Presupuestal del valor establecido para el pago en cada vigencia.</w:t>
      </w:r>
    </w:p>
    <w:p w14:paraId="472FAC34"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3.9 Garantías para la suscripción de Acuerdos de Pago</w:t>
      </w:r>
    </w:p>
    <w:p w14:paraId="0AEE0F5A" w14:textId="77777777" w:rsidR="006E0CE0" w:rsidRPr="006E0CE0" w:rsidRDefault="006E0CE0" w:rsidP="006E0CE0">
      <w:pPr>
        <w:numPr>
          <w:ilvl w:val="0"/>
          <w:numId w:val="3"/>
        </w:numPr>
        <w:jc w:val="both"/>
        <w:rPr>
          <w:rFonts w:ascii="Verdana" w:hAnsi="Verdana"/>
          <w:sz w:val="22"/>
          <w:szCs w:val="22"/>
        </w:rPr>
      </w:pPr>
      <w:r w:rsidRPr="006E0CE0">
        <w:rPr>
          <w:rFonts w:ascii="Verdana" w:hAnsi="Verdana"/>
          <w:sz w:val="22"/>
          <w:szCs w:val="22"/>
        </w:rPr>
        <w:t>Para la suscripción de los Acuerdos de Pago los deudores deberán ofrecer garantía personal o garantía real.</w:t>
      </w:r>
    </w:p>
    <w:p w14:paraId="69CF959B" w14:textId="77777777" w:rsidR="006E0CE0" w:rsidRPr="006E0CE0" w:rsidRDefault="006E0CE0" w:rsidP="006E0CE0">
      <w:pPr>
        <w:jc w:val="both"/>
        <w:rPr>
          <w:rFonts w:ascii="Verdana" w:hAnsi="Verdana"/>
          <w:sz w:val="22"/>
          <w:szCs w:val="22"/>
        </w:rPr>
      </w:pPr>
      <w:r w:rsidRPr="006E0CE0">
        <w:rPr>
          <w:rFonts w:ascii="Verdana" w:hAnsi="Verdana"/>
          <w:sz w:val="22"/>
          <w:szCs w:val="22"/>
        </w:rPr>
        <w:t>Cada caso debe ser analizado en la Regional y Seccional, para establecer si la garantía es idónea para respaldar el Acuerdo de Pago, la cual debe tener la aprobación del Coordinador Jurídico.</w:t>
      </w:r>
    </w:p>
    <w:p w14:paraId="5BAB5810"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 Soportes y Registro de operaciones en la Contabilidad y en la información del Grupo de Recaudo.</w:t>
      </w:r>
    </w:p>
    <w:p w14:paraId="575E4836" w14:textId="75BE16A4" w:rsidR="006E0CE0" w:rsidRPr="006E0CE0" w:rsidRDefault="006E0CE0" w:rsidP="006E0CE0">
      <w:pPr>
        <w:jc w:val="both"/>
        <w:rPr>
          <w:rFonts w:ascii="Verdana" w:hAnsi="Verdana"/>
          <w:sz w:val="22"/>
          <w:szCs w:val="22"/>
        </w:rPr>
      </w:pPr>
      <w:r w:rsidRPr="006E0CE0">
        <w:rPr>
          <w:rFonts w:ascii="Verdana" w:hAnsi="Verdana"/>
          <w:sz w:val="22"/>
          <w:szCs w:val="22"/>
        </w:rPr>
        <w:t xml:space="preserve">El registro contable lo debe realizar el Contador de la Regional o Seccional teniendo como referencia los documentos soporte que le debe entregar el </w:t>
      </w:r>
      <w:proofErr w:type="gramStart"/>
      <w:r w:rsidRPr="006E0CE0">
        <w:rPr>
          <w:rFonts w:ascii="Verdana" w:hAnsi="Verdana"/>
          <w:sz w:val="22"/>
          <w:szCs w:val="22"/>
        </w:rPr>
        <w:lastRenderedPageBreak/>
        <w:t>Responsable</w:t>
      </w:r>
      <w:proofErr w:type="gramEnd"/>
      <w:r w:rsidRPr="006E0CE0">
        <w:rPr>
          <w:rFonts w:ascii="Verdana" w:hAnsi="Verdana"/>
          <w:sz w:val="22"/>
          <w:szCs w:val="22"/>
        </w:rPr>
        <w:t xml:space="preserve"> de Recaudo, periódicamente de acuerdo con lo establecido en el Artículo 88 de la Resolución 1615 de 2006.</w:t>
      </w:r>
    </w:p>
    <w:p w14:paraId="570516C2" w14:textId="77777777" w:rsidR="006E0CE0" w:rsidRPr="006E0CE0" w:rsidRDefault="006E0CE0" w:rsidP="006E0CE0">
      <w:pPr>
        <w:jc w:val="both"/>
        <w:rPr>
          <w:rFonts w:ascii="Verdana" w:hAnsi="Verdana"/>
          <w:sz w:val="22"/>
          <w:szCs w:val="22"/>
        </w:rPr>
      </w:pPr>
      <w:r w:rsidRPr="006E0CE0">
        <w:rPr>
          <w:rFonts w:ascii="Verdana" w:hAnsi="Verdana"/>
          <w:sz w:val="22"/>
          <w:szCs w:val="22"/>
        </w:rPr>
        <w:t>Siguiendo las fases del proceso de fiscalización y cobro se establece el siguiente procedimiento para el registro de cada operación:</w:t>
      </w:r>
    </w:p>
    <w:p w14:paraId="7946F3D4"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4.1 Registro de la fase de fiscalización.</w:t>
      </w:r>
    </w:p>
    <w:p w14:paraId="320506AD" w14:textId="77777777" w:rsidR="006E0CE0" w:rsidRPr="006E0CE0" w:rsidRDefault="006E0CE0" w:rsidP="006E0CE0">
      <w:pPr>
        <w:jc w:val="both"/>
        <w:rPr>
          <w:rFonts w:ascii="Verdana" w:hAnsi="Verdana"/>
          <w:sz w:val="22"/>
          <w:szCs w:val="22"/>
        </w:rPr>
      </w:pPr>
      <w:r w:rsidRPr="006E0CE0">
        <w:rPr>
          <w:rFonts w:ascii="Verdana" w:hAnsi="Verdana"/>
          <w:sz w:val="22"/>
          <w:szCs w:val="22"/>
        </w:rPr>
        <w:t>Esta fase comprende la liquidación o la resolución antes de ser ejecutoriada y se debe registrar de acuerdo con las instrucciones vigentes, así:</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41"/>
        <w:gridCol w:w="4306"/>
        <w:gridCol w:w="1077"/>
        <w:gridCol w:w="990"/>
        <w:gridCol w:w="1092"/>
      </w:tblGrid>
      <w:tr w:rsidR="006E0CE0" w:rsidRPr="006E0CE0" w14:paraId="55C33102"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DDDBAA"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40C0CE"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17394"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2BDF4F"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22E54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1F3D811F"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C3BED80" w14:textId="77777777" w:rsidR="006E0CE0" w:rsidRPr="006E0CE0" w:rsidRDefault="006E0CE0" w:rsidP="006E0CE0">
            <w:pPr>
              <w:jc w:val="both"/>
              <w:rPr>
                <w:rFonts w:ascii="Verdana" w:hAnsi="Verdana"/>
                <w:sz w:val="22"/>
                <w:szCs w:val="22"/>
              </w:rPr>
            </w:pPr>
            <w:r w:rsidRPr="006E0CE0">
              <w:rPr>
                <w:rFonts w:ascii="Verdana" w:hAnsi="Verdana"/>
                <w:sz w:val="22"/>
                <w:szCs w:val="22"/>
              </w:rPr>
              <w:t>1402 02 50</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130C35"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1066/06 -Liquidaciones Aportes Patronales 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FC83CC0"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FCF5005"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r w:rsidR="006E0CE0" w:rsidRPr="006E0CE0" w14:paraId="0A1E0128"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58F49AC" w14:textId="77777777" w:rsidR="006E0CE0" w:rsidRPr="006E0CE0" w:rsidRDefault="006E0CE0" w:rsidP="006E0CE0">
            <w:pPr>
              <w:jc w:val="both"/>
              <w:rPr>
                <w:rFonts w:ascii="Verdana" w:hAnsi="Verdana"/>
                <w:sz w:val="22"/>
                <w:szCs w:val="22"/>
              </w:rPr>
            </w:pPr>
            <w:r w:rsidRPr="006E0CE0">
              <w:rPr>
                <w:rFonts w:ascii="Verdana" w:hAnsi="Verdana"/>
                <w:sz w:val="22"/>
                <w:szCs w:val="22"/>
              </w:rPr>
              <w:t>4114 02 09</w:t>
            </w:r>
          </w:p>
        </w:tc>
        <w:tc>
          <w:tcPr>
            <w:tcW w:w="2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0A02EF" w14:textId="77777777" w:rsidR="006E0CE0" w:rsidRPr="006E0CE0" w:rsidRDefault="006E0CE0" w:rsidP="006E0CE0">
            <w:pPr>
              <w:jc w:val="both"/>
              <w:rPr>
                <w:rFonts w:ascii="Verdana" w:hAnsi="Verdana"/>
                <w:sz w:val="22"/>
                <w:szCs w:val="22"/>
              </w:rPr>
            </w:pPr>
            <w:r w:rsidRPr="006E0CE0">
              <w:rPr>
                <w:rFonts w:ascii="Verdana" w:hAnsi="Verdana"/>
                <w:sz w:val="22"/>
                <w:szCs w:val="22"/>
              </w:rPr>
              <w:t>Liquidaciones Aportes Parafiscales 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1F4E2F"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1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807463A"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bl>
    <w:p w14:paraId="3C1F0617"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4.2 Registro de la Carter</w:t>
      </w:r>
    </w:p>
    <w:p w14:paraId="0D3980C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4.2.1 Registro de la Resolución ejecutoriada</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5020F4EC"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20E9674"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AECE83"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35407F"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F817DC"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B836F3"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7C85CC29"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60EA1D" w14:textId="77777777" w:rsidR="006E0CE0" w:rsidRPr="006E0CE0" w:rsidRDefault="006E0CE0" w:rsidP="006E0CE0">
            <w:pPr>
              <w:jc w:val="both"/>
              <w:rPr>
                <w:rFonts w:ascii="Verdana" w:hAnsi="Verdana"/>
                <w:sz w:val="22"/>
                <w:szCs w:val="22"/>
              </w:rPr>
            </w:pPr>
            <w:r w:rsidRPr="006E0CE0">
              <w:rPr>
                <w:rFonts w:ascii="Verdana" w:hAnsi="Verdana"/>
                <w:sz w:val="22"/>
                <w:szCs w:val="22"/>
              </w:rPr>
              <w:t>1402 02 51</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020EFB"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1066/06-Resolución ejecutoriada sin Acuerdo de Pago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A05B915"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89A24E1"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r w:rsidR="006E0CE0" w:rsidRPr="006E0CE0" w14:paraId="124BD80B"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F64DD6" w14:textId="77777777" w:rsidR="006E0CE0" w:rsidRPr="006E0CE0" w:rsidRDefault="006E0CE0" w:rsidP="006E0CE0">
            <w:pPr>
              <w:jc w:val="both"/>
              <w:rPr>
                <w:rFonts w:ascii="Verdana" w:hAnsi="Verdana"/>
                <w:sz w:val="22"/>
                <w:szCs w:val="22"/>
              </w:rPr>
            </w:pPr>
            <w:r w:rsidRPr="006E0CE0">
              <w:rPr>
                <w:rFonts w:ascii="Verdana" w:hAnsi="Verdana"/>
                <w:sz w:val="22"/>
                <w:szCs w:val="22"/>
              </w:rPr>
              <w:t>1402 0250</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14D7D9"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1066/06 -Liquidaciones Aportes Patronales 3%</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9A94FC9"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F66B573"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bl>
    <w:p w14:paraId="02ABDA9E"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4.22 Registro del Acuerdo de Pago sobre Resolución Ejecutoriada.</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5357F80B"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5EE90D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37D08A"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482AB5"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9B1CDF"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AF7CEA"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743B704A"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0D3B26F" w14:textId="77777777" w:rsidR="006E0CE0" w:rsidRPr="006E0CE0" w:rsidRDefault="006E0CE0" w:rsidP="006E0CE0">
            <w:pPr>
              <w:jc w:val="both"/>
              <w:rPr>
                <w:rFonts w:ascii="Verdana" w:hAnsi="Verdana"/>
                <w:sz w:val="22"/>
                <w:szCs w:val="22"/>
              </w:rPr>
            </w:pPr>
            <w:r w:rsidRPr="006E0CE0">
              <w:rPr>
                <w:rFonts w:ascii="Verdana" w:hAnsi="Verdana"/>
                <w:sz w:val="22"/>
                <w:szCs w:val="22"/>
              </w:rPr>
              <w:t>1402 02 52</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713082"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1066/06-Resolución ejecutoriada con Acuerdo de Pago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5E9929"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267AA3"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r w:rsidR="006E0CE0" w:rsidRPr="006E0CE0" w14:paraId="7FBD6257"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74FC61D" w14:textId="77777777" w:rsidR="006E0CE0" w:rsidRPr="006E0CE0" w:rsidRDefault="006E0CE0" w:rsidP="006E0CE0">
            <w:pPr>
              <w:jc w:val="both"/>
              <w:rPr>
                <w:rFonts w:ascii="Verdana" w:hAnsi="Verdana"/>
                <w:sz w:val="22"/>
                <w:szCs w:val="22"/>
              </w:rPr>
            </w:pPr>
            <w:r w:rsidRPr="006E0CE0">
              <w:rPr>
                <w:rFonts w:ascii="Verdana" w:hAnsi="Verdana"/>
                <w:sz w:val="22"/>
                <w:szCs w:val="22"/>
              </w:rPr>
              <w:t>1402 02 51</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700A7F"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1066/06-Resolución ejecutoriada sin Acuerdo de Pago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74F7A4F"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14102D"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bl>
    <w:p w14:paraId="1F729533"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 xml:space="preserve">4.3 Registro del Traslado de Difícil Cobro – Cobro </w:t>
      </w:r>
      <w:proofErr w:type="spellStart"/>
      <w:r w:rsidRPr="006E0CE0">
        <w:rPr>
          <w:rFonts w:ascii="Verdana" w:hAnsi="Verdana"/>
          <w:b/>
          <w:bCs/>
          <w:sz w:val="22"/>
          <w:szCs w:val="22"/>
        </w:rPr>
        <w:t>Prejurídico</w:t>
      </w:r>
      <w:proofErr w:type="spellEnd"/>
    </w:p>
    <w:p w14:paraId="09D28718"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4.3.1 Registro del traslado de la Resolución Ejecutoriada</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33C01696"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C9554B8"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lastRenderedPageBreak/>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E00F1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B046D1"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9988C1"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20433C"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3616F117"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B2F3E66"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1475 06 50</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79BAF4"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Ley 1066/06 - Resolución Ejecutoriada en Cobro </w:t>
            </w:r>
            <w:proofErr w:type="spellStart"/>
            <w:r w:rsidRPr="006E0CE0">
              <w:rPr>
                <w:rFonts w:ascii="Verdana" w:hAnsi="Verdana"/>
                <w:sz w:val="22"/>
                <w:szCs w:val="22"/>
              </w:rPr>
              <w:t>Prejurídico</w:t>
            </w:r>
            <w:proofErr w:type="spell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F05EBB1"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2FE953"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r w:rsidR="006E0CE0" w:rsidRPr="006E0CE0" w14:paraId="21ED0F89"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92BD453" w14:textId="77777777" w:rsidR="006E0CE0" w:rsidRPr="006E0CE0" w:rsidRDefault="006E0CE0" w:rsidP="006E0CE0">
            <w:pPr>
              <w:jc w:val="both"/>
              <w:rPr>
                <w:rFonts w:ascii="Verdana" w:hAnsi="Verdana"/>
                <w:sz w:val="22"/>
                <w:szCs w:val="22"/>
              </w:rPr>
            </w:pPr>
            <w:r w:rsidRPr="006E0CE0">
              <w:rPr>
                <w:rFonts w:ascii="Verdana" w:hAnsi="Verdana"/>
                <w:sz w:val="22"/>
                <w:szCs w:val="22"/>
              </w:rPr>
              <w:t>1402 02 51</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7D4D3F"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1066/06-Resolución ejecutoriada sin Acuerdo de Pago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F091C3E"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D2C65"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bl>
    <w:p w14:paraId="1E79C387"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4.32 Registro del traslado de la Resolución Ejecutoriada con Acuerdo de Pago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49086843"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4ED3D5"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21584A"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44D46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095D5EE"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3CC2C2"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1BBCB54E"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294BFBC"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1475 06 51</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8C70A0"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Ley 1066/06 - Resolución Ejecutoriada con Acuerdo de Pago en Cobro </w:t>
            </w:r>
            <w:proofErr w:type="spellStart"/>
            <w:r w:rsidRPr="006E0CE0">
              <w:rPr>
                <w:rFonts w:ascii="Verdana" w:hAnsi="Verdana"/>
                <w:sz w:val="22"/>
                <w:szCs w:val="22"/>
              </w:rPr>
              <w:t>Prejurídico</w:t>
            </w:r>
            <w:proofErr w:type="spell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9C9A874"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504D92"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r w:rsidR="006E0CE0" w:rsidRPr="006E0CE0" w14:paraId="62ACAF87"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1842DF4" w14:textId="77777777" w:rsidR="006E0CE0" w:rsidRPr="006E0CE0" w:rsidRDefault="006E0CE0" w:rsidP="006E0CE0">
            <w:pPr>
              <w:jc w:val="both"/>
              <w:rPr>
                <w:rFonts w:ascii="Verdana" w:hAnsi="Verdana"/>
                <w:sz w:val="22"/>
                <w:szCs w:val="22"/>
              </w:rPr>
            </w:pPr>
            <w:r w:rsidRPr="006E0CE0">
              <w:rPr>
                <w:rFonts w:ascii="Verdana" w:hAnsi="Verdana"/>
                <w:sz w:val="22"/>
                <w:szCs w:val="22"/>
              </w:rPr>
              <w:t>1402 02 52</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3C175"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1066/06-Resolución ejecutoriada con Acuerdo de Pago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A817AD9"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2AC67"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bl>
    <w:p w14:paraId="15D6AC28"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 xml:space="preserve">4.3.3 Registro de una Resolución ejecutoriada que estando en Cobro </w:t>
      </w:r>
      <w:proofErr w:type="spellStart"/>
      <w:r w:rsidRPr="006E0CE0">
        <w:rPr>
          <w:rFonts w:ascii="Verdana" w:hAnsi="Verdana"/>
          <w:b/>
          <w:bCs/>
          <w:sz w:val="22"/>
          <w:szCs w:val="22"/>
        </w:rPr>
        <w:t>Prejurídico</w:t>
      </w:r>
      <w:proofErr w:type="spellEnd"/>
      <w:r w:rsidRPr="006E0CE0">
        <w:rPr>
          <w:rFonts w:ascii="Verdana" w:hAnsi="Verdana"/>
          <w:b/>
          <w:bCs/>
          <w:sz w:val="22"/>
          <w:szCs w:val="22"/>
        </w:rPr>
        <w:t>, el aportante solicita acuerdo de pago.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6E39D61E"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7973366"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9BCB17"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9CAEE93"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2F403C"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C03EE6"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233E684E"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BD83190"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1475 06 51</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F2341B"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Ley 1066/06 - Resolución Ejecutoriada con Acuerdo de Pago en Cobro </w:t>
            </w:r>
            <w:proofErr w:type="spellStart"/>
            <w:r w:rsidRPr="006E0CE0">
              <w:rPr>
                <w:rFonts w:ascii="Verdana" w:hAnsi="Verdana"/>
                <w:sz w:val="22"/>
                <w:szCs w:val="22"/>
              </w:rPr>
              <w:t>Prejurídico</w:t>
            </w:r>
            <w:proofErr w:type="spell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9C5E4FF"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EEE7C5"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r w:rsidR="006E0CE0" w:rsidRPr="006E0CE0" w14:paraId="1BFF2DB2"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C343601"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1475 06 50</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088AA5"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Ley 1066/06-Resolución ejecutoriada en Cobro </w:t>
            </w:r>
            <w:proofErr w:type="spellStart"/>
            <w:r w:rsidRPr="006E0CE0">
              <w:rPr>
                <w:rFonts w:ascii="Verdana" w:hAnsi="Verdana"/>
                <w:sz w:val="22"/>
                <w:szCs w:val="22"/>
              </w:rPr>
              <w:t>Prejurídico</w:t>
            </w:r>
            <w:proofErr w:type="spell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BBC451"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67323E"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bl>
    <w:p w14:paraId="2788CFD8"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4.4 Registro del traslado a Difícil Cobro - Cobro Coactivo</w:t>
      </w:r>
    </w:p>
    <w:p w14:paraId="469A6490"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4.4.1 Traslado a Cobro Coactivo de la Resolución Ejecutoriada.</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76D7250E"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C10D303"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7BE6BE"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4FD9E5"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66FBFD"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DDCB90"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7AB58C5C"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6B590CF"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1475 06 75</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811F73"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1066/06-Resolución Ejecutoriada en Cobro Coactivo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AA07F34"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3CD49E"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r w:rsidR="006E0CE0" w:rsidRPr="006E0CE0" w14:paraId="2B6EE447"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1D692E5" w14:textId="77777777" w:rsidR="006E0CE0" w:rsidRPr="006E0CE0" w:rsidRDefault="006E0CE0" w:rsidP="006E0CE0">
            <w:pPr>
              <w:jc w:val="both"/>
              <w:rPr>
                <w:rFonts w:ascii="Verdana" w:hAnsi="Verdana"/>
                <w:sz w:val="22"/>
                <w:szCs w:val="22"/>
              </w:rPr>
            </w:pPr>
            <w:r w:rsidRPr="006E0CE0">
              <w:rPr>
                <w:rFonts w:ascii="Verdana" w:hAnsi="Verdana"/>
                <w:sz w:val="22"/>
                <w:szCs w:val="22"/>
              </w:rPr>
              <w:lastRenderedPageBreak/>
              <w:t>1475 06 50</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CE1D34"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Ley 1066/06-Resolución Ejecutoriada en Cobro </w:t>
            </w:r>
            <w:proofErr w:type="spellStart"/>
            <w:r w:rsidRPr="006E0CE0">
              <w:rPr>
                <w:rFonts w:ascii="Verdana" w:hAnsi="Verdana"/>
                <w:sz w:val="22"/>
                <w:szCs w:val="22"/>
              </w:rPr>
              <w:t>Prejurídico</w:t>
            </w:r>
            <w:proofErr w:type="spell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432EB4"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638EEC"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bl>
    <w:p w14:paraId="58384AE3"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4.4.2 Traslado a Cobro Coactivo de la Resolución Ejecutoriada con Acuerdo de Pago (incumplido)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743C797C"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29DD12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6E04E8"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BF3184"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B81D3"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105292"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66C71C01"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F0D9111"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1475 06 76</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831F4D"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Resolución Ejecutoriada con Acuerdo de Pago en Cobro Coactivo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F54BCE9"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E04515"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r w:rsidR="006E0CE0" w:rsidRPr="006E0CE0" w14:paraId="71764B01"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F8A496C"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1475 06 51</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2FA61F"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Le 1066/06-Resolución Ejecutoriada con Acuerdo de Pago en Cobro </w:t>
            </w:r>
            <w:proofErr w:type="spellStart"/>
            <w:r w:rsidRPr="006E0CE0">
              <w:rPr>
                <w:rFonts w:ascii="Verdana" w:hAnsi="Verdana"/>
                <w:sz w:val="22"/>
                <w:szCs w:val="22"/>
              </w:rPr>
              <w:t>Prejurídico</w:t>
            </w:r>
            <w:proofErr w:type="spell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04F70F"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86E7C5"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bl>
    <w:p w14:paraId="6228486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4.4.3 Registro de Resolución Ejecutoriada sobre la cual se suscribe Acuerdo de Pago, en Cobro Coactivo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6EE44D22"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E6F0FCE"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BE30FF"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6A7457"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FDEEF2"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C47C60"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4259661B"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76FFE86"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1475 06 77</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E84272F"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 Resolución Ejecutoriada Cobro Coactivo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EDFFB03"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AD59C4"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r w:rsidR="006E0CE0" w:rsidRPr="006E0CE0" w14:paraId="28253C0F"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AEF298"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1475 06 75</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9DBACA"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1066/06-Resolución Ejecutoriada en Cobro Coactivo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2139DBD"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974B01" w14:textId="77777777" w:rsidR="006E0CE0" w:rsidRPr="006E0CE0" w:rsidRDefault="006E0CE0" w:rsidP="006E0CE0">
            <w:pPr>
              <w:jc w:val="both"/>
              <w:rPr>
                <w:rFonts w:ascii="Verdana" w:hAnsi="Verdana"/>
                <w:sz w:val="22"/>
                <w:szCs w:val="22"/>
              </w:rPr>
            </w:pPr>
            <w:r w:rsidRPr="006E0CE0">
              <w:rPr>
                <w:rFonts w:ascii="Verdana" w:hAnsi="Verdana"/>
                <w:sz w:val="22"/>
                <w:szCs w:val="22"/>
              </w:rPr>
              <w:t>100</w:t>
            </w:r>
          </w:p>
        </w:tc>
      </w:tr>
    </w:tbl>
    <w:p w14:paraId="377DC4FF"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4.5 Registro de Intereses.</w:t>
      </w:r>
    </w:p>
    <w:p w14:paraId="6EFB314B" w14:textId="77777777" w:rsidR="006E0CE0" w:rsidRPr="006E0CE0" w:rsidRDefault="006E0CE0" w:rsidP="006E0CE0">
      <w:pPr>
        <w:jc w:val="both"/>
        <w:rPr>
          <w:rFonts w:ascii="Verdana" w:hAnsi="Verdana"/>
          <w:sz w:val="22"/>
          <w:szCs w:val="22"/>
        </w:rPr>
      </w:pPr>
      <w:r w:rsidRPr="006E0CE0">
        <w:rPr>
          <w:rFonts w:ascii="Verdana" w:hAnsi="Verdana"/>
          <w:sz w:val="22"/>
          <w:szCs w:val="22"/>
        </w:rPr>
        <w:t>Mensualmente el responsable de Recaudo debe liquidar y remitir al Contador de la Regional o Seccional la información sobre los intereses moratorios causados, para el registro en las cuentas contables así:</w:t>
      </w:r>
    </w:p>
    <w:p w14:paraId="359EEF1A"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4.5.1 Intereses Cartera Corriente</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46CE0AE9"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D477ECE"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D86DD1"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F9C19E"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85AA4E"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DE35F5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264CDEEC"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985795D" w14:textId="77777777" w:rsidR="006E0CE0" w:rsidRPr="006E0CE0" w:rsidRDefault="006E0CE0" w:rsidP="006E0CE0">
            <w:pPr>
              <w:jc w:val="both"/>
              <w:rPr>
                <w:rFonts w:ascii="Verdana" w:hAnsi="Verdana"/>
                <w:sz w:val="22"/>
                <w:szCs w:val="22"/>
              </w:rPr>
            </w:pPr>
            <w:r w:rsidRPr="006E0CE0">
              <w:rPr>
                <w:rFonts w:ascii="Verdana" w:hAnsi="Verdana"/>
                <w:sz w:val="22"/>
                <w:szCs w:val="22"/>
              </w:rPr>
              <w:t>1402 02 53</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08DD421"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 Intereses</w:t>
            </w:r>
            <w:r w:rsidRPr="006E0CE0">
              <w:rPr>
                <w:rFonts w:ascii="Verdana" w:hAnsi="Verdana"/>
                <w:sz w:val="22"/>
                <w:szCs w:val="22"/>
              </w:rPr>
              <w:br/>
              <w:t>Moratorios por Cobrar</w:t>
            </w:r>
            <w:r w:rsidRPr="006E0CE0">
              <w:rPr>
                <w:rFonts w:ascii="Verdana" w:hAnsi="Verdana"/>
                <w:sz w:val="22"/>
                <w:szCs w:val="22"/>
              </w:rPr>
              <w:br/>
              <w:t>Liquidaciones y Resoluciones Ejecutoriadas</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C0FCCAF"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2C0F1F" w14:textId="77777777" w:rsidR="006E0CE0" w:rsidRPr="006E0CE0" w:rsidRDefault="006E0CE0" w:rsidP="006E0CE0">
            <w:pPr>
              <w:jc w:val="both"/>
              <w:rPr>
                <w:rFonts w:ascii="Verdana" w:hAnsi="Verdana"/>
                <w:sz w:val="22"/>
                <w:szCs w:val="22"/>
              </w:rPr>
            </w:pPr>
            <w:r w:rsidRPr="006E0CE0">
              <w:rPr>
                <w:rFonts w:ascii="Verdana" w:hAnsi="Verdana"/>
                <w:sz w:val="22"/>
                <w:szCs w:val="22"/>
              </w:rPr>
              <w:t>50</w:t>
            </w:r>
          </w:p>
        </w:tc>
      </w:tr>
      <w:tr w:rsidR="006E0CE0" w:rsidRPr="006E0CE0" w14:paraId="0412B0EC"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E10C239" w14:textId="77777777" w:rsidR="006E0CE0" w:rsidRPr="006E0CE0" w:rsidRDefault="006E0CE0" w:rsidP="006E0CE0">
            <w:pPr>
              <w:jc w:val="both"/>
              <w:rPr>
                <w:rFonts w:ascii="Verdana" w:hAnsi="Verdana"/>
                <w:sz w:val="22"/>
                <w:szCs w:val="22"/>
              </w:rPr>
            </w:pPr>
            <w:r w:rsidRPr="006E0CE0">
              <w:rPr>
                <w:rFonts w:ascii="Verdana" w:hAnsi="Verdana"/>
                <w:sz w:val="22"/>
                <w:szCs w:val="22"/>
              </w:rPr>
              <w:lastRenderedPageBreak/>
              <w:t>4815 37 50</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F7F148"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 Intereses Cartera Corriente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9F01247"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9F9ED54" w14:textId="77777777" w:rsidR="006E0CE0" w:rsidRPr="006E0CE0" w:rsidRDefault="006E0CE0" w:rsidP="006E0CE0">
            <w:pPr>
              <w:jc w:val="both"/>
              <w:rPr>
                <w:rFonts w:ascii="Verdana" w:hAnsi="Verdana"/>
                <w:sz w:val="22"/>
                <w:szCs w:val="22"/>
              </w:rPr>
            </w:pPr>
            <w:r w:rsidRPr="006E0CE0">
              <w:rPr>
                <w:rFonts w:ascii="Verdana" w:hAnsi="Verdana"/>
                <w:sz w:val="22"/>
                <w:szCs w:val="22"/>
              </w:rPr>
              <w:t>50</w:t>
            </w:r>
          </w:p>
        </w:tc>
      </w:tr>
    </w:tbl>
    <w:p w14:paraId="5C19F585"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 xml:space="preserve">4.52 Registro de Intereses de la cartera en cobro </w:t>
      </w:r>
      <w:proofErr w:type="spellStart"/>
      <w:r w:rsidRPr="006E0CE0">
        <w:rPr>
          <w:rFonts w:ascii="Verdana" w:hAnsi="Verdana"/>
          <w:b/>
          <w:bCs/>
          <w:sz w:val="22"/>
          <w:szCs w:val="22"/>
        </w:rPr>
        <w:t>prejurídico</w:t>
      </w:r>
      <w:proofErr w:type="spellEnd"/>
    </w:p>
    <w:p w14:paraId="6AECDA76" w14:textId="77777777" w:rsidR="006E0CE0" w:rsidRPr="006E0CE0" w:rsidRDefault="006E0CE0" w:rsidP="006E0CE0">
      <w:pPr>
        <w:jc w:val="both"/>
        <w:rPr>
          <w:rFonts w:ascii="Verdana" w:hAnsi="Verdana"/>
          <w:sz w:val="22"/>
          <w:szCs w:val="22"/>
        </w:rPr>
      </w:pPr>
      <w:r w:rsidRPr="006E0CE0">
        <w:rPr>
          <w:rFonts w:ascii="Verdana" w:hAnsi="Verdana"/>
          <w:sz w:val="22"/>
          <w:szCs w:val="22"/>
        </w:rPr>
        <w:t>§ Cuando la deuda se traslada a cuentas de Difícil Cobro se deben trasladar también los intereses</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78856833"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85D755"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A29218"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CBA818"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FC607C"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0E3EA0"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0196728C"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FB51E8"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1475 06 52</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8201FB"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 Intereses Moratorios por cobrar Cobro jurídico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92C5B5"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7B48D" w14:textId="77777777" w:rsidR="006E0CE0" w:rsidRPr="006E0CE0" w:rsidRDefault="006E0CE0" w:rsidP="006E0CE0">
            <w:pPr>
              <w:jc w:val="both"/>
              <w:rPr>
                <w:rFonts w:ascii="Verdana" w:hAnsi="Verdana"/>
                <w:sz w:val="22"/>
                <w:szCs w:val="22"/>
              </w:rPr>
            </w:pPr>
            <w:r w:rsidRPr="006E0CE0">
              <w:rPr>
                <w:rFonts w:ascii="Verdana" w:hAnsi="Verdana"/>
                <w:sz w:val="22"/>
                <w:szCs w:val="22"/>
              </w:rPr>
              <w:t>50</w:t>
            </w:r>
          </w:p>
        </w:tc>
      </w:tr>
      <w:tr w:rsidR="006E0CE0" w:rsidRPr="006E0CE0" w14:paraId="17137F6C"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3B518F0" w14:textId="77777777" w:rsidR="006E0CE0" w:rsidRPr="006E0CE0" w:rsidRDefault="006E0CE0" w:rsidP="006E0CE0">
            <w:pPr>
              <w:jc w:val="both"/>
              <w:rPr>
                <w:rFonts w:ascii="Verdana" w:hAnsi="Verdana"/>
                <w:sz w:val="22"/>
                <w:szCs w:val="22"/>
              </w:rPr>
            </w:pPr>
            <w:r w:rsidRPr="006E0CE0">
              <w:rPr>
                <w:rFonts w:ascii="Verdana" w:hAnsi="Verdana"/>
                <w:sz w:val="22"/>
                <w:szCs w:val="22"/>
              </w:rPr>
              <w:t>1402 02 53</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8A6BE1"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 Intereses</w:t>
            </w:r>
            <w:r w:rsidRPr="006E0CE0">
              <w:rPr>
                <w:rFonts w:ascii="Verdana" w:hAnsi="Verdana"/>
                <w:sz w:val="22"/>
                <w:szCs w:val="22"/>
              </w:rPr>
              <w:br/>
              <w:t>Moratorios por cobrar</w:t>
            </w:r>
            <w:r w:rsidRPr="006E0CE0">
              <w:rPr>
                <w:rFonts w:ascii="Verdana" w:hAnsi="Verdana"/>
                <w:sz w:val="22"/>
                <w:szCs w:val="22"/>
              </w:rPr>
              <w:br/>
              <w:t xml:space="preserve">Liquidaciones y Res. </w:t>
            </w:r>
            <w:proofErr w:type="spellStart"/>
            <w:r w:rsidRPr="006E0CE0">
              <w:rPr>
                <w:rFonts w:ascii="Verdana" w:hAnsi="Verdana"/>
                <w:sz w:val="22"/>
                <w:szCs w:val="22"/>
              </w:rPr>
              <w:t>Ejec</w:t>
            </w:r>
            <w:proofErr w:type="spellEnd"/>
            <w:r w:rsidRPr="006E0CE0">
              <w:rPr>
                <w:rFonts w:ascii="Verdana" w:hAnsi="Verdana"/>
                <w:sz w:val="22"/>
                <w:szCs w:val="22"/>
              </w:rPr>
              <w:t>.</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A598105"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B77516" w14:textId="77777777" w:rsidR="006E0CE0" w:rsidRPr="006E0CE0" w:rsidRDefault="006E0CE0" w:rsidP="006E0CE0">
            <w:pPr>
              <w:jc w:val="both"/>
              <w:rPr>
                <w:rFonts w:ascii="Verdana" w:hAnsi="Verdana"/>
                <w:sz w:val="22"/>
                <w:szCs w:val="22"/>
              </w:rPr>
            </w:pPr>
            <w:r w:rsidRPr="006E0CE0">
              <w:rPr>
                <w:rFonts w:ascii="Verdana" w:hAnsi="Verdana"/>
                <w:sz w:val="22"/>
                <w:szCs w:val="22"/>
              </w:rPr>
              <w:t>50</w:t>
            </w:r>
          </w:p>
        </w:tc>
      </w:tr>
    </w:tbl>
    <w:p w14:paraId="620C0F13"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 Causación de los intereses liquidados de las deudas en Cobro </w:t>
      </w:r>
      <w:proofErr w:type="spellStart"/>
      <w:r w:rsidRPr="006E0CE0">
        <w:rPr>
          <w:rFonts w:ascii="Verdana" w:hAnsi="Verdana"/>
          <w:sz w:val="22"/>
          <w:szCs w:val="22"/>
        </w:rPr>
        <w:t>Prejurídico</w:t>
      </w:r>
      <w:proofErr w:type="spellEnd"/>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1C534A54"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3AB38A1"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81B1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E24B17F"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A5B68"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5191CD"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2404BD51"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2573EB9"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1475 06 52</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0E209E"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 Intereses</w:t>
            </w:r>
            <w:r w:rsidRPr="006E0CE0">
              <w:rPr>
                <w:rFonts w:ascii="Verdana" w:hAnsi="Verdana"/>
                <w:sz w:val="22"/>
                <w:szCs w:val="22"/>
              </w:rPr>
              <w:br/>
              <w:t>Moratorios por cobrar Cobro</w:t>
            </w:r>
            <w:r w:rsidRPr="006E0CE0">
              <w:rPr>
                <w:rFonts w:ascii="Verdana" w:hAnsi="Verdana"/>
                <w:sz w:val="22"/>
                <w:szCs w:val="22"/>
              </w:rPr>
              <w:br/>
            </w:r>
            <w:proofErr w:type="spellStart"/>
            <w:r w:rsidRPr="006E0CE0">
              <w:rPr>
                <w:rFonts w:ascii="Verdana" w:hAnsi="Verdana"/>
                <w:sz w:val="22"/>
                <w:szCs w:val="22"/>
              </w:rPr>
              <w:t>Prejurídico</w:t>
            </w:r>
            <w:proofErr w:type="spell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10605F8"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1FDA41" w14:textId="77777777" w:rsidR="006E0CE0" w:rsidRPr="006E0CE0" w:rsidRDefault="006E0CE0" w:rsidP="006E0CE0">
            <w:pPr>
              <w:jc w:val="both"/>
              <w:rPr>
                <w:rFonts w:ascii="Verdana" w:hAnsi="Verdana"/>
                <w:sz w:val="22"/>
                <w:szCs w:val="22"/>
              </w:rPr>
            </w:pPr>
            <w:r w:rsidRPr="006E0CE0">
              <w:rPr>
                <w:rFonts w:ascii="Verdana" w:hAnsi="Verdana"/>
                <w:sz w:val="22"/>
                <w:szCs w:val="22"/>
              </w:rPr>
              <w:t>50</w:t>
            </w:r>
          </w:p>
        </w:tc>
      </w:tr>
      <w:tr w:rsidR="006E0CE0" w:rsidRPr="006E0CE0" w14:paraId="49E30E4B"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DF8DC3" w14:textId="77777777" w:rsidR="006E0CE0" w:rsidRPr="006E0CE0" w:rsidRDefault="006E0CE0" w:rsidP="006E0CE0">
            <w:pPr>
              <w:jc w:val="both"/>
              <w:rPr>
                <w:rFonts w:ascii="Verdana" w:hAnsi="Verdana"/>
                <w:sz w:val="22"/>
                <w:szCs w:val="22"/>
              </w:rPr>
            </w:pPr>
            <w:r w:rsidRPr="006E0CE0">
              <w:rPr>
                <w:rFonts w:ascii="Verdana" w:hAnsi="Verdana"/>
                <w:sz w:val="22"/>
                <w:szCs w:val="22"/>
              </w:rPr>
              <w:t>4815 37 51</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4E5AA9"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Ley 1066/06 - Intereses Cartera Cobro </w:t>
            </w:r>
            <w:proofErr w:type="spellStart"/>
            <w:r w:rsidRPr="006E0CE0">
              <w:rPr>
                <w:rFonts w:ascii="Verdana" w:hAnsi="Verdana"/>
                <w:sz w:val="22"/>
                <w:szCs w:val="22"/>
              </w:rPr>
              <w:t>Prejurídico</w:t>
            </w:r>
            <w:proofErr w:type="spell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F90A05"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0228C7" w14:textId="77777777" w:rsidR="006E0CE0" w:rsidRPr="006E0CE0" w:rsidRDefault="006E0CE0" w:rsidP="006E0CE0">
            <w:pPr>
              <w:jc w:val="both"/>
              <w:rPr>
                <w:rFonts w:ascii="Verdana" w:hAnsi="Verdana"/>
                <w:sz w:val="22"/>
                <w:szCs w:val="22"/>
              </w:rPr>
            </w:pPr>
            <w:r w:rsidRPr="006E0CE0">
              <w:rPr>
                <w:rFonts w:ascii="Verdana" w:hAnsi="Verdana"/>
                <w:sz w:val="22"/>
                <w:szCs w:val="22"/>
              </w:rPr>
              <w:t>50</w:t>
            </w:r>
          </w:p>
        </w:tc>
      </w:tr>
    </w:tbl>
    <w:p w14:paraId="26A82F56"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 Traslado de los intereses de Cobro </w:t>
      </w:r>
      <w:proofErr w:type="spellStart"/>
      <w:r w:rsidRPr="006E0CE0">
        <w:rPr>
          <w:rFonts w:ascii="Verdana" w:hAnsi="Verdana"/>
          <w:sz w:val="22"/>
          <w:szCs w:val="22"/>
        </w:rPr>
        <w:t>Prejurídico</w:t>
      </w:r>
      <w:proofErr w:type="spellEnd"/>
      <w:r w:rsidRPr="006E0CE0">
        <w:rPr>
          <w:rFonts w:ascii="Verdana" w:hAnsi="Verdana"/>
          <w:sz w:val="22"/>
          <w:szCs w:val="22"/>
        </w:rPr>
        <w:t xml:space="preserve"> a Cobro Coactivo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77BDD406"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D2CB2C9"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399DE"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C2B31E"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E34BA"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19B190"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142C4175"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87BEDE7"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1475 06 78</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629D58"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 Intereses</w:t>
            </w:r>
            <w:r w:rsidRPr="006E0CE0">
              <w:rPr>
                <w:rFonts w:ascii="Verdana" w:hAnsi="Verdana"/>
                <w:sz w:val="22"/>
                <w:szCs w:val="22"/>
              </w:rPr>
              <w:br/>
              <w:t>Moratorios por cobrar en</w:t>
            </w:r>
            <w:r w:rsidRPr="006E0CE0">
              <w:rPr>
                <w:rFonts w:ascii="Verdana" w:hAnsi="Verdana"/>
                <w:sz w:val="22"/>
                <w:szCs w:val="22"/>
              </w:rPr>
              <w:br/>
              <w:t>Cobro Coactivo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33B1E6C"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0AECD3" w14:textId="77777777" w:rsidR="006E0CE0" w:rsidRPr="006E0CE0" w:rsidRDefault="006E0CE0" w:rsidP="006E0CE0">
            <w:pPr>
              <w:jc w:val="both"/>
              <w:rPr>
                <w:rFonts w:ascii="Verdana" w:hAnsi="Verdana"/>
                <w:sz w:val="22"/>
                <w:szCs w:val="22"/>
              </w:rPr>
            </w:pPr>
            <w:r w:rsidRPr="006E0CE0">
              <w:rPr>
                <w:rFonts w:ascii="Verdana" w:hAnsi="Verdana"/>
                <w:sz w:val="22"/>
                <w:szCs w:val="22"/>
              </w:rPr>
              <w:t>50</w:t>
            </w:r>
          </w:p>
        </w:tc>
      </w:tr>
      <w:tr w:rsidR="006E0CE0" w:rsidRPr="006E0CE0" w14:paraId="1B51D86D"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0D7E113"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1475 06 52</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E258E3"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 Intereses</w:t>
            </w:r>
            <w:r w:rsidRPr="006E0CE0">
              <w:rPr>
                <w:rFonts w:ascii="Verdana" w:hAnsi="Verdana"/>
                <w:sz w:val="22"/>
                <w:szCs w:val="22"/>
              </w:rPr>
              <w:br/>
              <w:t>Moratorios por cobrar Cobro</w:t>
            </w:r>
            <w:r w:rsidRPr="006E0CE0">
              <w:rPr>
                <w:rFonts w:ascii="Verdana" w:hAnsi="Verdana"/>
                <w:sz w:val="22"/>
                <w:szCs w:val="22"/>
              </w:rPr>
              <w:br/>
            </w:r>
            <w:proofErr w:type="spellStart"/>
            <w:r w:rsidRPr="006E0CE0">
              <w:rPr>
                <w:rFonts w:ascii="Verdana" w:hAnsi="Verdana"/>
                <w:sz w:val="22"/>
                <w:szCs w:val="22"/>
              </w:rPr>
              <w:t>Prejurídico</w:t>
            </w:r>
            <w:proofErr w:type="spellEnd"/>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A78E524"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FB7203" w14:textId="77777777" w:rsidR="006E0CE0" w:rsidRPr="006E0CE0" w:rsidRDefault="006E0CE0" w:rsidP="006E0CE0">
            <w:pPr>
              <w:jc w:val="both"/>
              <w:rPr>
                <w:rFonts w:ascii="Verdana" w:hAnsi="Verdana"/>
                <w:sz w:val="22"/>
                <w:szCs w:val="22"/>
              </w:rPr>
            </w:pPr>
            <w:r w:rsidRPr="006E0CE0">
              <w:rPr>
                <w:rFonts w:ascii="Verdana" w:hAnsi="Verdana"/>
                <w:sz w:val="22"/>
                <w:szCs w:val="22"/>
              </w:rPr>
              <w:t>50</w:t>
            </w:r>
          </w:p>
        </w:tc>
      </w:tr>
    </w:tbl>
    <w:p w14:paraId="2DE8807A" w14:textId="77777777" w:rsidR="006E0CE0" w:rsidRPr="006E0CE0" w:rsidRDefault="006E0CE0" w:rsidP="006E0CE0">
      <w:pPr>
        <w:jc w:val="both"/>
        <w:rPr>
          <w:rFonts w:ascii="Verdana" w:hAnsi="Verdana"/>
          <w:sz w:val="22"/>
          <w:szCs w:val="22"/>
        </w:rPr>
      </w:pPr>
      <w:r w:rsidRPr="006E0CE0">
        <w:rPr>
          <w:rFonts w:ascii="Verdana" w:hAnsi="Verdana"/>
          <w:sz w:val="22"/>
          <w:szCs w:val="22"/>
        </w:rPr>
        <w:t>§ Causación de los intereses liquidados de las deudas en Cobro Coactivo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1454"/>
        <w:gridCol w:w="4173"/>
        <w:gridCol w:w="1176"/>
        <w:gridCol w:w="1088"/>
        <w:gridCol w:w="1103"/>
      </w:tblGrid>
      <w:tr w:rsidR="006E0CE0" w:rsidRPr="006E0CE0" w14:paraId="6AA011DD"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B95889C"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lastRenderedPageBreak/>
              <w:t>Código</w:t>
            </w:r>
            <w:r w:rsidRPr="006E0CE0">
              <w:rPr>
                <w:rFonts w:ascii="Verdana" w:hAnsi="Verdana"/>
                <w:b/>
                <w:bCs/>
                <w:sz w:val="22"/>
                <w:szCs w:val="22"/>
              </w:rPr>
              <w:br/>
              <w:t>Contable</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2A69CAB"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de la Cuenta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CD5175A"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Tercero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ED9941"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Débito</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1D5057"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Crédito</w:t>
            </w:r>
          </w:p>
        </w:tc>
      </w:tr>
      <w:tr w:rsidR="006E0CE0" w:rsidRPr="006E0CE0" w14:paraId="45E2298F"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DA3995" w14:textId="77777777" w:rsidR="006E0CE0" w:rsidRPr="006E0CE0" w:rsidRDefault="006E0CE0" w:rsidP="006E0CE0">
            <w:pPr>
              <w:jc w:val="both"/>
              <w:rPr>
                <w:rFonts w:ascii="Verdana" w:hAnsi="Verdana"/>
                <w:sz w:val="22"/>
                <w:szCs w:val="22"/>
              </w:rPr>
            </w:pPr>
            <w:r w:rsidRPr="006E0CE0">
              <w:rPr>
                <w:rFonts w:ascii="Verdana" w:hAnsi="Verdana"/>
                <w:sz w:val="22"/>
                <w:szCs w:val="22"/>
              </w:rPr>
              <w:t>1475 06 78</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DFCAFD"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 Intereses</w:t>
            </w:r>
            <w:r w:rsidRPr="006E0CE0">
              <w:rPr>
                <w:rFonts w:ascii="Verdana" w:hAnsi="Verdana"/>
                <w:sz w:val="22"/>
                <w:szCs w:val="22"/>
              </w:rPr>
              <w:br/>
              <w:t>Moratorios por cobrar en</w:t>
            </w:r>
            <w:r w:rsidRPr="006E0CE0">
              <w:rPr>
                <w:rFonts w:ascii="Verdana" w:hAnsi="Verdana"/>
                <w:sz w:val="22"/>
                <w:szCs w:val="22"/>
              </w:rPr>
              <w:br/>
              <w:t>Cobro Coactivo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B7B3F27"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327C94" w14:textId="77777777" w:rsidR="006E0CE0" w:rsidRPr="006E0CE0" w:rsidRDefault="006E0CE0" w:rsidP="006E0CE0">
            <w:pPr>
              <w:jc w:val="both"/>
              <w:rPr>
                <w:rFonts w:ascii="Verdana" w:hAnsi="Verdana"/>
                <w:sz w:val="22"/>
                <w:szCs w:val="22"/>
              </w:rPr>
            </w:pPr>
            <w:r w:rsidRPr="006E0CE0">
              <w:rPr>
                <w:rFonts w:ascii="Verdana" w:hAnsi="Verdana"/>
                <w:sz w:val="22"/>
                <w:szCs w:val="22"/>
              </w:rPr>
              <w:t>50</w:t>
            </w:r>
          </w:p>
        </w:tc>
      </w:tr>
      <w:tr w:rsidR="006E0CE0" w:rsidRPr="006E0CE0" w14:paraId="217562F6" w14:textId="77777777">
        <w:trPr>
          <w:tblCellSpacing w:w="15" w:type="dxa"/>
        </w:trPr>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612D17" w14:textId="77777777" w:rsidR="006E0CE0" w:rsidRPr="006E0CE0" w:rsidRDefault="006E0CE0" w:rsidP="006E0CE0">
            <w:pPr>
              <w:jc w:val="both"/>
              <w:rPr>
                <w:rFonts w:ascii="Verdana" w:hAnsi="Verdana"/>
                <w:sz w:val="22"/>
                <w:szCs w:val="22"/>
              </w:rPr>
            </w:pPr>
            <w:r w:rsidRPr="006E0CE0">
              <w:rPr>
                <w:rFonts w:ascii="Verdana" w:hAnsi="Verdana"/>
                <w:sz w:val="22"/>
                <w:szCs w:val="22"/>
              </w:rPr>
              <w:t>48153752</w:t>
            </w:r>
          </w:p>
        </w:tc>
        <w:tc>
          <w:tcPr>
            <w:tcW w:w="2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0B9289" w14:textId="77777777" w:rsidR="006E0CE0" w:rsidRPr="006E0CE0" w:rsidRDefault="006E0CE0" w:rsidP="006E0CE0">
            <w:pPr>
              <w:jc w:val="both"/>
              <w:rPr>
                <w:rFonts w:ascii="Verdana" w:hAnsi="Verdana"/>
                <w:sz w:val="22"/>
                <w:szCs w:val="22"/>
              </w:rPr>
            </w:pPr>
            <w:r w:rsidRPr="006E0CE0">
              <w:rPr>
                <w:rFonts w:ascii="Verdana" w:hAnsi="Verdana"/>
                <w:sz w:val="22"/>
                <w:szCs w:val="22"/>
              </w:rPr>
              <w:t>Ley 1066/06 - Intereses Cartera Cobro Coactivo</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601810B" w14:textId="77777777" w:rsidR="006E0CE0" w:rsidRPr="006E0CE0" w:rsidRDefault="006E0CE0" w:rsidP="006E0CE0">
            <w:pPr>
              <w:jc w:val="both"/>
              <w:rPr>
                <w:rFonts w:ascii="Verdana" w:hAnsi="Verdana"/>
                <w:sz w:val="22"/>
                <w:szCs w:val="22"/>
              </w:rPr>
            </w:pPr>
            <w:proofErr w:type="spellStart"/>
            <w:r w:rsidRPr="006E0CE0">
              <w:rPr>
                <w:rFonts w:ascii="Verdana" w:hAnsi="Verdana"/>
                <w:sz w:val="22"/>
                <w:szCs w:val="22"/>
              </w:rPr>
              <w:t>Nit</w:t>
            </w:r>
            <w:proofErr w:type="spellEnd"/>
          </w:p>
        </w:tc>
        <w:tc>
          <w:tcPr>
            <w:tcW w:w="12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C02C6F" w14:textId="77777777" w:rsidR="006E0CE0" w:rsidRPr="006E0CE0" w:rsidRDefault="006E0CE0" w:rsidP="006E0CE0">
            <w:pPr>
              <w:jc w:val="both"/>
              <w:rPr>
                <w:rFonts w:ascii="Verdana" w:hAnsi="Verdana"/>
                <w:sz w:val="22"/>
                <w:szCs w:val="22"/>
              </w:rPr>
            </w:pPr>
            <w:r w:rsidRPr="006E0CE0">
              <w:rPr>
                <w:rFonts w:ascii="Verdana" w:hAnsi="Verdana"/>
                <w:sz w:val="22"/>
                <w:szCs w:val="22"/>
              </w:rPr>
              <w:t>50</w:t>
            </w:r>
          </w:p>
        </w:tc>
      </w:tr>
    </w:tbl>
    <w:p w14:paraId="2F623988" w14:textId="77777777" w:rsidR="006E0CE0" w:rsidRPr="006E0CE0" w:rsidRDefault="006E0CE0" w:rsidP="006E0CE0">
      <w:pPr>
        <w:jc w:val="both"/>
        <w:rPr>
          <w:rFonts w:ascii="Verdana" w:hAnsi="Verdana"/>
          <w:sz w:val="22"/>
          <w:szCs w:val="22"/>
        </w:rPr>
      </w:pPr>
      <w:r w:rsidRPr="006E0CE0">
        <w:rPr>
          <w:rFonts w:ascii="Verdana" w:hAnsi="Verdana"/>
          <w:sz w:val="22"/>
          <w:szCs w:val="22"/>
        </w:rPr>
        <w:t>FORMATO: FI-1066-01</w:t>
      </w:r>
    </w:p>
    <w:p w14:paraId="6645EFCB" w14:textId="77777777" w:rsidR="006E0CE0" w:rsidRPr="006E0CE0" w:rsidRDefault="006E0CE0" w:rsidP="006E0CE0">
      <w:pPr>
        <w:jc w:val="both"/>
        <w:rPr>
          <w:rFonts w:ascii="Verdana" w:hAnsi="Verdana"/>
          <w:sz w:val="22"/>
          <w:szCs w:val="22"/>
        </w:rPr>
      </w:pPr>
      <w:r w:rsidRPr="006E0CE0">
        <w:rPr>
          <w:rFonts w:ascii="Verdana" w:hAnsi="Verdana"/>
          <w:sz w:val="22"/>
          <w:szCs w:val="22"/>
        </w:rPr>
        <w:t>Doctor</w:t>
      </w:r>
    </w:p>
    <w:p w14:paraId="240D3356"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Nombre Gerente Administrativo</w:t>
      </w:r>
    </w:p>
    <w:p w14:paraId="297735FF" w14:textId="77777777" w:rsidR="006E0CE0" w:rsidRPr="006E0CE0" w:rsidRDefault="006E0CE0" w:rsidP="006E0CE0">
      <w:pPr>
        <w:jc w:val="both"/>
        <w:rPr>
          <w:rFonts w:ascii="Verdana" w:hAnsi="Verdana"/>
          <w:sz w:val="22"/>
          <w:szCs w:val="22"/>
        </w:rPr>
      </w:pPr>
      <w:r w:rsidRPr="006E0CE0">
        <w:rPr>
          <w:rFonts w:ascii="Verdana" w:hAnsi="Verdana"/>
          <w:sz w:val="22"/>
          <w:szCs w:val="22"/>
        </w:rPr>
        <w:t>Caja de Compensación familiar</w:t>
      </w:r>
    </w:p>
    <w:p w14:paraId="5D5F439D" w14:textId="77777777" w:rsidR="006E0CE0" w:rsidRPr="006E0CE0" w:rsidRDefault="006E0CE0" w:rsidP="006E0CE0">
      <w:pPr>
        <w:jc w:val="both"/>
        <w:rPr>
          <w:rFonts w:ascii="Verdana" w:hAnsi="Verdana"/>
          <w:sz w:val="22"/>
          <w:szCs w:val="22"/>
        </w:rPr>
      </w:pPr>
      <w:r w:rsidRPr="006E0CE0">
        <w:rPr>
          <w:rFonts w:ascii="Verdana" w:hAnsi="Verdana"/>
          <w:sz w:val="22"/>
          <w:szCs w:val="22"/>
        </w:rPr>
        <w:t>Dirección</w:t>
      </w:r>
    </w:p>
    <w:p w14:paraId="2AB1BEEB" w14:textId="77777777" w:rsidR="006E0CE0" w:rsidRPr="006E0CE0" w:rsidRDefault="006E0CE0" w:rsidP="006E0CE0">
      <w:pPr>
        <w:jc w:val="both"/>
        <w:rPr>
          <w:rFonts w:ascii="Verdana" w:hAnsi="Verdana"/>
          <w:sz w:val="22"/>
          <w:szCs w:val="22"/>
        </w:rPr>
      </w:pPr>
      <w:r w:rsidRPr="006E0CE0">
        <w:rPr>
          <w:rFonts w:ascii="Verdana" w:hAnsi="Verdana"/>
          <w:sz w:val="22"/>
          <w:szCs w:val="22"/>
        </w:rPr>
        <w:t>Ciudad</w:t>
      </w:r>
    </w:p>
    <w:p w14:paraId="7FF611E3" w14:textId="77777777" w:rsidR="006E0CE0" w:rsidRPr="006E0CE0" w:rsidRDefault="006E0CE0" w:rsidP="006E0CE0">
      <w:pPr>
        <w:jc w:val="both"/>
        <w:rPr>
          <w:rFonts w:ascii="Verdana" w:hAnsi="Verdana"/>
          <w:sz w:val="22"/>
          <w:szCs w:val="22"/>
        </w:rPr>
      </w:pPr>
      <w:r w:rsidRPr="006E0CE0">
        <w:rPr>
          <w:rFonts w:ascii="Verdana" w:hAnsi="Verdana"/>
          <w:sz w:val="22"/>
          <w:szCs w:val="22"/>
        </w:rPr>
        <w:t>Ref.: Cuenta de Cobro por Mora en el traslado de aportes parafiscales No__________</w:t>
      </w:r>
    </w:p>
    <w:p w14:paraId="1E192D79" w14:textId="7C585DEE" w:rsidR="006E0CE0" w:rsidRPr="006E0CE0" w:rsidRDefault="006E0CE0" w:rsidP="006E0CE0">
      <w:pPr>
        <w:jc w:val="both"/>
        <w:rPr>
          <w:rFonts w:ascii="Verdana" w:hAnsi="Verdana"/>
          <w:sz w:val="22"/>
          <w:szCs w:val="22"/>
        </w:rPr>
      </w:pPr>
      <w:r w:rsidRPr="006E0CE0">
        <w:rPr>
          <w:rFonts w:ascii="Verdana" w:hAnsi="Verdana"/>
          <w:sz w:val="22"/>
          <w:szCs w:val="22"/>
        </w:rPr>
        <w:t>De conformidad con lo establecido en el Artículo 3 de la Ley 1066 de 2006, “cuando las entidades autorizadas para recaudar los aportes parafiscales no efectúen la consignación a las entidades beneficiarias dentro de los términos establecidos para tal fin, se generarán a su cargo y sin necesidad de trámite previo alguno, intereses moratorios al momento del pago, a la tasa indicada en el inciso anterior y con cargo a sus propios recursos, sin perjuicio de las demás sanciones a que haya lugar”.</w:t>
      </w:r>
    </w:p>
    <w:p w14:paraId="46F2461C" w14:textId="77777777" w:rsidR="006E0CE0" w:rsidRPr="006E0CE0" w:rsidRDefault="006E0CE0" w:rsidP="006E0CE0">
      <w:pPr>
        <w:jc w:val="both"/>
        <w:rPr>
          <w:rFonts w:ascii="Verdana" w:hAnsi="Verdana"/>
          <w:sz w:val="22"/>
          <w:szCs w:val="22"/>
        </w:rPr>
      </w:pPr>
      <w:r w:rsidRPr="006E0CE0">
        <w:rPr>
          <w:rFonts w:ascii="Verdana" w:hAnsi="Verdana"/>
          <w:sz w:val="22"/>
          <w:szCs w:val="22"/>
        </w:rPr>
        <w:t>Por lo anterior, y considerando que la Ley 88/89 establece los plazos máximos para el traslado de los recursos a favor del ICBF, se generan los siguientes intereses moratorios:</w:t>
      </w:r>
    </w:p>
    <w:p w14:paraId="57788121" w14:textId="77777777" w:rsidR="006E0CE0" w:rsidRPr="006E0CE0" w:rsidRDefault="006E0CE0" w:rsidP="006E0CE0">
      <w:pPr>
        <w:jc w:val="both"/>
        <w:rPr>
          <w:rFonts w:ascii="Verdana" w:hAnsi="Verdana"/>
          <w:sz w:val="22"/>
          <w:szCs w:val="22"/>
        </w:rPr>
      </w:pPr>
      <w:r w:rsidRPr="006E0CE0">
        <w:rPr>
          <w:rFonts w:ascii="Verdana" w:hAnsi="Verdana"/>
          <w:sz w:val="22"/>
          <w:szCs w:val="22"/>
        </w:rPr>
        <w:t>Mora en el traslado de los recursos: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616"/>
        <w:gridCol w:w="1775"/>
        <w:gridCol w:w="2124"/>
        <w:gridCol w:w="1688"/>
        <w:gridCol w:w="1703"/>
      </w:tblGrid>
      <w:tr w:rsidR="006E0CE0" w:rsidRPr="006E0CE0" w14:paraId="7C421B1A" w14:textId="77777777">
        <w:trPr>
          <w:tblCellSpacing w:w="15" w:type="dxa"/>
        </w:trPr>
        <w:tc>
          <w:tcPr>
            <w:tcW w:w="9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4FEAA7A"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PERIODO</w:t>
            </w:r>
          </w:p>
        </w:tc>
        <w:tc>
          <w:tcPr>
            <w:tcW w:w="1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DEDBD7"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VALOR GIRADO</w:t>
            </w:r>
          </w:p>
        </w:tc>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A4B8ED"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FECHA DE CONSIGNACION</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2570C48"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DIAS DE MORA</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7ED1C3"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VALOR DE LA MORA</w:t>
            </w:r>
          </w:p>
        </w:tc>
      </w:tr>
      <w:tr w:rsidR="006E0CE0" w:rsidRPr="006E0CE0" w14:paraId="2D2FB084" w14:textId="77777777">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F16AF8E"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c>
          <w:tcPr>
            <w:tcW w:w="31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599ED8"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r>
      <w:tr w:rsidR="006E0CE0" w:rsidRPr="006E0CE0" w14:paraId="18E30033" w14:textId="77777777">
        <w:trPr>
          <w:tblCellSpacing w:w="15" w:type="dxa"/>
        </w:trPr>
        <w:tc>
          <w:tcPr>
            <w:tcW w:w="1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938F19"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c>
          <w:tcPr>
            <w:tcW w:w="310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E56F13"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r>
    </w:tbl>
    <w:p w14:paraId="578B6544" w14:textId="77777777" w:rsidR="006E0CE0" w:rsidRPr="006E0CE0" w:rsidRDefault="006E0CE0" w:rsidP="006E0CE0">
      <w:pPr>
        <w:jc w:val="both"/>
        <w:rPr>
          <w:rFonts w:ascii="Verdana" w:hAnsi="Verdana"/>
          <w:sz w:val="22"/>
          <w:szCs w:val="22"/>
        </w:rPr>
      </w:pPr>
      <w:r w:rsidRPr="006E0CE0">
        <w:rPr>
          <w:rFonts w:ascii="Verdana" w:hAnsi="Verdana"/>
          <w:sz w:val="22"/>
          <w:szCs w:val="22"/>
        </w:rPr>
        <w:t>Mora por pagos realizados en periodos anteriores y no trasladados oportunamente:</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401"/>
        <w:gridCol w:w="1142"/>
        <w:gridCol w:w="1228"/>
        <w:gridCol w:w="1228"/>
        <w:gridCol w:w="1694"/>
        <w:gridCol w:w="1142"/>
        <w:gridCol w:w="1071"/>
      </w:tblGrid>
      <w:tr w:rsidR="006E0CE0" w:rsidRPr="006E0CE0" w14:paraId="1E81D745" w14:textId="7777777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9B8B926" w14:textId="77777777" w:rsidR="006E0CE0" w:rsidRPr="006E0CE0" w:rsidRDefault="006E0CE0" w:rsidP="006E0CE0">
            <w:pPr>
              <w:jc w:val="both"/>
              <w:rPr>
                <w:rFonts w:ascii="Verdana" w:hAnsi="Verdana"/>
                <w:sz w:val="22"/>
                <w:szCs w:val="22"/>
              </w:rPr>
            </w:pPr>
            <w:r w:rsidRPr="006E0CE0">
              <w:rPr>
                <w:rFonts w:ascii="Verdana" w:hAnsi="Verdana"/>
                <w:sz w:val="22"/>
                <w:szCs w:val="22"/>
              </w:rPr>
              <w:lastRenderedPageBreak/>
              <w:t>NIT</w:t>
            </w:r>
            <w:r w:rsidRPr="006E0CE0">
              <w:rPr>
                <w:rFonts w:ascii="Verdana" w:hAnsi="Verdana"/>
                <w:sz w:val="22"/>
                <w:szCs w:val="22"/>
              </w:rPr>
              <w:br/>
              <w:t>APORTANTE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A3994E" w14:textId="77777777" w:rsidR="006E0CE0" w:rsidRPr="006E0CE0" w:rsidRDefault="006E0CE0" w:rsidP="006E0CE0">
            <w:pPr>
              <w:jc w:val="both"/>
              <w:rPr>
                <w:rFonts w:ascii="Verdana" w:hAnsi="Verdana"/>
                <w:sz w:val="22"/>
                <w:szCs w:val="22"/>
              </w:rPr>
            </w:pPr>
            <w:r w:rsidRPr="006E0CE0">
              <w:rPr>
                <w:rFonts w:ascii="Verdana" w:hAnsi="Verdana"/>
                <w:sz w:val="22"/>
                <w:szCs w:val="22"/>
              </w:rPr>
              <w:t>FECHA DE PAGO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3D2F82" w14:textId="77777777" w:rsidR="006E0CE0" w:rsidRPr="006E0CE0" w:rsidRDefault="006E0CE0" w:rsidP="006E0CE0">
            <w:pPr>
              <w:jc w:val="both"/>
              <w:rPr>
                <w:rFonts w:ascii="Verdana" w:hAnsi="Verdana"/>
                <w:sz w:val="22"/>
                <w:szCs w:val="22"/>
              </w:rPr>
            </w:pPr>
            <w:r w:rsidRPr="006E0CE0">
              <w:rPr>
                <w:rFonts w:ascii="Verdana" w:hAnsi="Verdana"/>
                <w:sz w:val="22"/>
                <w:szCs w:val="22"/>
              </w:rPr>
              <w:t>PERIODO PAGADO</w:t>
            </w:r>
          </w:p>
        </w:tc>
        <w:tc>
          <w:tcPr>
            <w:tcW w:w="7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5476D3" w14:textId="77777777" w:rsidR="006E0CE0" w:rsidRPr="006E0CE0" w:rsidRDefault="006E0CE0" w:rsidP="006E0CE0">
            <w:pPr>
              <w:jc w:val="both"/>
              <w:rPr>
                <w:rFonts w:ascii="Verdana" w:hAnsi="Verdana"/>
                <w:sz w:val="22"/>
                <w:szCs w:val="22"/>
              </w:rPr>
            </w:pPr>
            <w:r w:rsidRPr="006E0CE0">
              <w:rPr>
                <w:rFonts w:ascii="Verdana" w:hAnsi="Verdana"/>
                <w:sz w:val="22"/>
                <w:szCs w:val="22"/>
              </w:rPr>
              <w:t>VALOR PAGADO</w:t>
            </w:r>
          </w:p>
        </w:tc>
        <w:tc>
          <w:tcPr>
            <w:tcW w:w="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F6C5E" w14:textId="77777777" w:rsidR="006E0CE0" w:rsidRPr="006E0CE0" w:rsidRDefault="006E0CE0" w:rsidP="006E0CE0">
            <w:pPr>
              <w:jc w:val="both"/>
              <w:rPr>
                <w:rFonts w:ascii="Verdana" w:hAnsi="Verdana"/>
                <w:sz w:val="22"/>
                <w:szCs w:val="22"/>
              </w:rPr>
            </w:pPr>
            <w:r w:rsidRPr="006E0CE0">
              <w:rPr>
                <w:rFonts w:ascii="Verdana" w:hAnsi="Verdana"/>
                <w:sz w:val="22"/>
                <w:szCs w:val="22"/>
              </w:rPr>
              <w:t>FCHA EN QUE DEBIÓ TRASLADARSE</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CD4BAF" w14:textId="77777777" w:rsidR="006E0CE0" w:rsidRPr="006E0CE0" w:rsidRDefault="006E0CE0" w:rsidP="006E0CE0">
            <w:pPr>
              <w:jc w:val="both"/>
              <w:rPr>
                <w:rFonts w:ascii="Verdana" w:hAnsi="Verdana"/>
                <w:sz w:val="22"/>
                <w:szCs w:val="22"/>
              </w:rPr>
            </w:pPr>
            <w:r w:rsidRPr="006E0CE0">
              <w:rPr>
                <w:rFonts w:ascii="Verdana" w:hAnsi="Verdana"/>
                <w:sz w:val="22"/>
                <w:szCs w:val="22"/>
              </w:rPr>
              <w:t>DÍAS DE MORA</w:t>
            </w:r>
          </w:p>
        </w:tc>
        <w:tc>
          <w:tcPr>
            <w:tcW w:w="6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DD43E1" w14:textId="77777777" w:rsidR="006E0CE0" w:rsidRPr="006E0CE0" w:rsidRDefault="006E0CE0" w:rsidP="006E0CE0">
            <w:pPr>
              <w:jc w:val="both"/>
              <w:rPr>
                <w:rFonts w:ascii="Verdana" w:hAnsi="Verdana"/>
                <w:sz w:val="22"/>
                <w:szCs w:val="22"/>
              </w:rPr>
            </w:pPr>
            <w:r w:rsidRPr="006E0CE0">
              <w:rPr>
                <w:rFonts w:ascii="Verdana" w:hAnsi="Verdana"/>
                <w:sz w:val="22"/>
                <w:szCs w:val="22"/>
              </w:rPr>
              <w:t>VALOR DE LA MORA</w:t>
            </w:r>
          </w:p>
        </w:tc>
      </w:tr>
      <w:tr w:rsidR="006E0CE0" w:rsidRPr="006E0CE0" w14:paraId="0E5A2508" w14:textId="77777777">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C454F"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6BE056"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c>
          <w:tcPr>
            <w:tcW w:w="22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8A07CE"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r>
      <w:tr w:rsidR="006E0CE0" w:rsidRPr="006E0CE0" w14:paraId="16681418" w14:textId="77777777">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4B6A6A"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3E3B6C"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c>
          <w:tcPr>
            <w:tcW w:w="22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7A930C"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r>
      <w:tr w:rsidR="006E0CE0" w:rsidRPr="006E0CE0" w14:paraId="32440049" w14:textId="77777777">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D7A34D"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A09EDC"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c>
          <w:tcPr>
            <w:tcW w:w="22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FB2841"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r>
      <w:tr w:rsidR="006E0CE0" w:rsidRPr="006E0CE0" w14:paraId="55BE8EC5" w14:textId="77777777">
        <w:trPr>
          <w:tblCellSpacing w:w="15" w:type="dxa"/>
        </w:trPr>
        <w:tc>
          <w:tcPr>
            <w:tcW w:w="14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CBAC9C"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c>
          <w:tcPr>
            <w:tcW w:w="13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A9D070"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c>
          <w:tcPr>
            <w:tcW w:w="2250"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AE2498" w14:textId="77777777" w:rsidR="006E0CE0" w:rsidRPr="006E0CE0" w:rsidRDefault="006E0CE0" w:rsidP="006E0CE0">
            <w:pPr>
              <w:jc w:val="both"/>
              <w:rPr>
                <w:rFonts w:ascii="Verdana" w:hAnsi="Verdana"/>
                <w:sz w:val="22"/>
                <w:szCs w:val="22"/>
              </w:rPr>
            </w:pPr>
            <w:r w:rsidRPr="006E0CE0">
              <w:rPr>
                <w:rFonts w:ascii="Verdana" w:hAnsi="Verdana"/>
                <w:sz w:val="22"/>
                <w:szCs w:val="22"/>
              </w:rPr>
              <w:t> </w:t>
            </w:r>
          </w:p>
        </w:tc>
      </w:tr>
    </w:tbl>
    <w:p w14:paraId="0A77F436" w14:textId="77777777" w:rsidR="006E0CE0" w:rsidRPr="006E0CE0" w:rsidRDefault="006E0CE0" w:rsidP="006E0CE0">
      <w:pPr>
        <w:jc w:val="both"/>
        <w:rPr>
          <w:rFonts w:ascii="Verdana" w:hAnsi="Verdana"/>
          <w:sz w:val="22"/>
          <w:szCs w:val="22"/>
        </w:rPr>
      </w:pPr>
      <w:r w:rsidRPr="006E0CE0">
        <w:rPr>
          <w:rFonts w:ascii="Verdana" w:hAnsi="Verdana"/>
          <w:sz w:val="22"/>
          <w:szCs w:val="22"/>
        </w:rPr>
        <w:t xml:space="preserve">Por lo anterior, les solicitamos girar a nuestro favor la sume de (letras y números) y consignarlos en la cuenta corriente </w:t>
      </w:r>
      <w:proofErr w:type="gramStart"/>
      <w:r w:rsidRPr="006E0CE0">
        <w:rPr>
          <w:rFonts w:ascii="Verdana" w:hAnsi="Verdana"/>
          <w:sz w:val="22"/>
          <w:szCs w:val="22"/>
        </w:rPr>
        <w:t>No._</w:t>
      </w:r>
      <w:proofErr w:type="gramEnd"/>
      <w:r w:rsidRPr="006E0CE0">
        <w:rPr>
          <w:rFonts w:ascii="Verdana" w:hAnsi="Verdana"/>
          <w:sz w:val="22"/>
          <w:szCs w:val="22"/>
        </w:rPr>
        <w:t>______________ del Banco_______</w:t>
      </w:r>
    </w:p>
    <w:p w14:paraId="36E06A86" w14:textId="77777777" w:rsidR="006E0CE0" w:rsidRPr="006E0CE0" w:rsidRDefault="006E0CE0" w:rsidP="006E0CE0">
      <w:pPr>
        <w:jc w:val="both"/>
        <w:rPr>
          <w:rFonts w:ascii="Verdana" w:hAnsi="Verdana"/>
          <w:sz w:val="22"/>
          <w:szCs w:val="22"/>
        </w:rPr>
      </w:pPr>
      <w:r w:rsidRPr="006E0CE0">
        <w:rPr>
          <w:rFonts w:ascii="Verdana" w:hAnsi="Verdana"/>
          <w:b/>
          <w:bCs/>
          <w:sz w:val="22"/>
          <w:szCs w:val="22"/>
        </w:rPr>
        <w:t xml:space="preserve">Nombre </w:t>
      </w:r>
      <w:proofErr w:type="gramStart"/>
      <w:r w:rsidRPr="006E0CE0">
        <w:rPr>
          <w:rFonts w:ascii="Verdana" w:hAnsi="Verdana"/>
          <w:b/>
          <w:bCs/>
          <w:sz w:val="22"/>
          <w:szCs w:val="22"/>
        </w:rPr>
        <w:t>Director Regional</w:t>
      </w:r>
      <w:proofErr w:type="gramEnd"/>
      <w:r w:rsidRPr="006E0CE0">
        <w:rPr>
          <w:rFonts w:ascii="Verdana" w:hAnsi="Verdana"/>
          <w:b/>
          <w:bCs/>
          <w:sz w:val="22"/>
          <w:szCs w:val="22"/>
        </w:rPr>
        <w:t xml:space="preserve"> o Seccional</w:t>
      </w:r>
    </w:p>
    <w:p w14:paraId="5A636547" w14:textId="77777777" w:rsidR="006E0CE0" w:rsidRPr="006E0CE0" w:rsidRDefault="006E0CE0" w:rsidP="006E0CE0">
      <w:pPr>
        <w:jc w:val="both"/>
        <w:rPr>
          <w:rFonts w:ascii="Verdana" w:hAnsi="Verdana"/>
          <w:sz w:val="22"/>
          <w:szCs w:val="22"/>
        </w:rPr>
      </w:pPr>
      <w:r w:rsidRPr="006E0CE0">
        <w:rPr>
          <w:rFonts w:ascii="Verdana" w:hAnsi="Verdana"/>
          <w:sz w:val="22"/>
          <w:szCs w:val="22"/>
        </w:rPr>
        <w:t>Cargo.</w:t>
      </w:r>
    </w:p>
    <w:p w14:paraId="428B2DFA" w14:textId="77777777" w:rsidR="006E0CE0" w:rsidRPr="006E0CE0" w:rsidRDefault="006E0CE0" w:rsidP="006E0CE0">
      <w:pPr>
        <w:jc w:val="both"/>
        <w:rPr>
          <w:rFonts w:ascii="Verdana" w:hAnsi="Verdana"/>
          <w:sz w:val="22"/>
          <w:szCs w:val="22"/>
        </w:rPr>
      </w:pPr>
    </w:p>
    <w:sectPr w:rsidR="006E0CE0" w:rsidRPr="006E0C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4FAC"/>
    <w:multiLevelType w:val="multilevel"/>
    <w:tmpl w:val="6A74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B0540"/>
    <w:multiLevelType w:val="multilevel"/>
    <w:tmpl w:val="1688A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C7EE6"/>
    <w:multiLevelType w:val="multilevel"/>
    <w:tmpl w:val="334AF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201705">
    <w:abstractNumId w:val="1"/>
  </w:num>
  <w:num w:numId="2" w16cid:durableId="1144662779">
    <w:abstractNumId w:val="0"/>
  </w:num>
  <w:num w:numId="3" w16cid:durableId="1185635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CE0"/>
    <w:rsid w:val="00403D67"/>
    <w:rsid w:val="006E0C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0919"/>
  <w15:chartTrackingRefBased/>
  <w15:docId w15:val="{74B8F9BB-0805-41AA-A69A-9ACEFF22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0C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0C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0C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0C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0C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0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0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0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0C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0C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0C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0C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0C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0C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0C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0C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0C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0CE0"/>
    <w:rPr>
      <w:rFonts w:eastAsiaTheme="majorEastAsia" w:cstheme="majorBidi"/>
      <w:color w:val="272727" w:themeColor="text1" w:themeTint="D8"/>
    </w:rPr>
  </w:style>
  <w:style w:type="paragraph" w:styleId="Ttulo">
    <w:name w:val="Title"/>
    <w:basedOn w:val="Normal"/>
    <w:next w:val="Normal"/>
    <w:link w:val="TtuloCar"/>
    <w:uiPriority w:val="10"/>
    <w:qFormat/>
    <w:rsid w:val="006E0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0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0C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0C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0CE0"/>
    <w:pPr>
      <w:spacing w:before="160"/>
      <w:jc w:val="center"/>
    </w:pPr>
    <w:rPr>
      <w:i/>
      <w:iCs/>
      <w:color w:val="404040" w:themeColor="text1" w:themeTint="BF"/>
    </w:rPr>
  </w:style>
  <w:style w:type="character" w:customStyle="1" w:styleId="CitaCar">
    <w:name w:val="Cita Car"/>
    <w:basedOn w:val="Fuentedeprrafopredeter"/>
    <w:link w:val="Cita"/>
    <w:uiPriority w:val="29"/>
    <w:rsid w:val="006E0CE0"/>
    <w:rPr>
      <w:i/>
      <w:iCs/>
      <w:color w:val="404040" w:themeColor="text1" w:themeTint="BF"/>
    </w:rPr>
  </w:style>
  <w:style w:type="paragraph" w:styleId="Prrafodelista">
    <w:name w:val="List Paragraph"/>
    <w:basedOn w:val="Normal"/>
    <w:uiPriority w:val="34"/>
    <w:qFormat/>
    <w:rsid w:val="006E0CE0"/>
    <w:pPr>
      <w:ind w:left="720"/>
      <w:contextualSpacing/>
    </w:pPr>
  </w:style>
  <w:style w:type="character" w:styleId="nfasisintenso">
    <w:name w:val="Intense Emphasis"/>
    <w:basedOn w:val="Fuentedeprrafopredeter"/>
    <w:uiPriority w:val="21"/>
    <w:qFormat/>
    <w:rsid w:val="006E0CE0"/>
    <w:rPr>
      <w:i/>
      <w:iCs/>
      <w:color w:val="0F4761" w:themeColor="accent1" w:themeShade="BF"/>
    </w:rPr>
  </w:style>
  <w:style w:type="paragraph" w:styleId="Citadestacada">
    <w:name w:val="Intense Quote"/>
    <w:basedOn w:val="Normal"/>
    <w:next w:val="Normal"/>
    <w:link w:val="CitadestacadaCar"/>
    <w:uiPriority w:val="30"/>
    <w:qFormat/>
    <w:rsid w:val="006E0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0CE0"/>
    <w:rPr>
      <w:i/>
      <w:iCs/>
      <w:color w:val="0F4761" w:themeColor="accent1" w:themeShade="BF"/>
    </w:rPr>
  </w:style>
  <w:style w:type="character" w:styleId="Referenciaintensa">
    <w:name w:val="Intense Reference"/>
    <w:basedOn w:val="Fuentedeprrafopredeter"/>
    <w:uiPriority w:val="32"/>
    <w:qFormat/>
    <w:rsid w:val="006E0CE0"/>
    <w:rPr>
      <w:b/>
      <w:bCs/>
      <w:smallCaps/>
      <w:color w:val="0F4761" w:themeColor="accent1" w:themeShade="BF"/>
      <w:spacing w:val="5"/>
    </w:rPr>
  </w:style>
  <w:style w:type="character" w:styleId="Hipervnculo">
    <w:name w:val="Hyperlink"/>
    <w:basedOn w:val="Fuentedeprrafopredeter"/>
    <w:uiPriority w:val="99"/>
    <w:unhideWhenUsed/>
    <w:rsid w:val="006E0CE0"/>
    <w:rPr>
      <w:color w:val="467886" w:themeColor="hyperlink"/>
      <w:u w:val="single"/>
    </w:rPr>
  </w:style>
  <w:style w:type="character" w:styleId="Mencinsinresolver">
    <w:name w:val="Unresolved Mention"/>
    <w:basedOn w:val="Fuentedeprrafopredeter"/>
    <w:uiPriority w:val="99"/>
    <w:semiHidden/>
    <w:unhideWhenUsed/>
    <w:rsid w:val="006E0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60ED4-6338-4F46-ADB0-449B796A03F8}"/>
</file>

<file path=customXml/itemProps2.xml><?xml version="1.0" encoding="utf-8"?>
<ds:datastoreItem xmlns:ds="http://schemas.openxmlformats.org/officeDocument/2006/customXml" ds:itemID="{84A0120F-C1AF-412E-A1D9-B1A83A15A4BC}"/>
</file>

<file path=customXml/itemProps3.xml><?xml version="1.0" encoding="utf-8"?>
<ds:datastoreItem xmlns:ds="http://schemas.openxmlformats.org/officeDocument/2006/customXml" ds:itemID="{329F1D45-B9BE-41D3-9C5E-077356BEB427}"/>
</file>

<file path=docProps/app.xml><?xml version="1.0" encoding="utf-8"?>
<Properties xmlns="http://schemas.openxmlformats.org/officeDocument/2006/extended-properties" xmlns:vt="http://schemas.openxmlformats.org/officeDocument/2006/docPropsVTypes">
  <Template>Normal</Template>
  <TotalTime>1</TotalTime>
  <Pages>14</Pages>
  <Words>3416</Words>
  <Characters>18997</Characters>
  <Application>Microsoft Office Word</Application>
  <DocSecurity>0</DocSecurity>
  <Lines>412</Lines>
  <Paragraphs>254</Paragraphs>
  <ScaleCrop>false</ScaleCrop>
  <Company/>
  <LinksUpToDate>false</LinksUpToDate>
  <CharactersWithSpaces>22159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2026-02-05T14:17:00Z</dcterms:created>
  <dcterms:modified xsi:type="dcterms:W3CDTF">2026-02-05T14:58:00Z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