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A6D2" w14:textId="77777777" w:rsidR="00F55AFE" w:rsidRPr="00F55AFE" w:rsidRDefault="00F55AFE" w:rsidP="00F55AFE">
      <w:pPr>
        <w:jc w:val="both"/>
        <w:rPr>
          <w:rFonts w:ascii="Verdana" w:hAnsi="Verdana"/>
          <w:sz w:val="22"/>
          <w:szCs w:val="22"/>
        </w:rPr>
      </w:pPr>
      <w:r w:rsidRPr="00F55AFE">
        <w:rPr>
          <w:rFonts w:ascii="Verdana" w:hAnsi="Verdana"/>
          <w:b/>
          <w:bCs/>
          <w:sz w:val="22"/>
          <w:szCs w:val="22"/>
        </w:rPr>
        <w:t>CIRCULAR 12 DE 2004</w:t>
      </w:r>
    </w:p>
    <w:p w14:paraId="5949A55F" w14:textId="77777777" w:rsidR="00F55AFE" w:rsidRPr="00F55AFE" w:rsidRDefault="00F55AFE" w:rsidP="00F55AFE">
      <w:pPr>
        <w:jc w:val="both"/>
        <w:rPr>
          <w:rFonts w:ascii="Verdana" w:hAnsi="Verdana"/>
          <w:sz w:val="22"/>
          <w:szCs w:val="22"/>
        </w:rPr>
      </w:pPr>
      <w:r w:rsidRPr="00F55AFE">
        <w:rPr>
          <w:rFonts w:ascii="Verdana" w:hAnsi="Verdana"/>
          <w:sz w:val="22"/>
          <w:szCs w:val="22"/>
        </w:rPr>
        <w:t>(31 marzo)</w:t>
      </w:r>
    </w:p>
    <w:p w14:paraId="10BB9822" w14:textId="77777777" w:rsidR="00F55AFE" w:rsidRPr="00F55AFE" w:rsidRDefault="00F55AFE" w:rsidP="00F55AFE">
      <w:pPr>
        <w:jc w:val="both"/>
        <w:rPr>
          <w:rFonts w:ascii="Verdana" w:hAnsi="Verdana"/>
          <w:sz w:val="22"/>
          <w:szCs w:val="22"/>
        </w:rPr>
      </w:pPr>
      <w:r w:rsidRPr="00F55AFE">
        <w:rPr>
          <w:rFonts w:ascii="Verdana" w:hAnsi="Verdana"/>
          <w:b/>
          <w:bCs/>
          <w:sz w:val="22"/>
          <w:szCs w:val="22"/>
        </w:rPr>
        <w:t>INSTITUTO COLOMBIANO DE BIENESTAR FAMILIAR</w:t>
      </w:r>
    </w:p>
    <w:p w14:paraId="07C81284" w14:textId="77777777" w:rsidR="00F55AFE" w:rsidRPr="00F55AFE" w:rsidRDefault="00F55AFE" w:rsidP="00F55AFE">
      <w:pPr>
        <w:jc w:val="both"/>
        <w:rPr>
          <w:rFonts w:ascii="Verdana" w:hAnsi="Verdana"/>
          <w:sz w:val="22"/>
          <w:szCs w:val="22"/>
        </w:rPr>
      </w:pPr>
      <w:r w:rsidRPr="00F55AFE">
        <w:rPr>
          <w:rFonts w:ascii="Verdana" w:hAnsi="Verdana"/>
          <w:sz w:val="22"/>
          <w:szCs w:val="22"/>
        </w:rPr>
        <w:t xml:space="preserve">Para: </w:t>
      </w:r>
      <w:proofErr w:type="gramStart"/>
      <w:r w:rsidRPr="00F55AFE">
        <w:rPr>
          <w:rFonts w:ascii="Verdana" w:hAnsi="Verdana"/>
          <w:sz w:val="22"/>
          <w:szCs w:val="22"/>
        </w:rPr>
        <w:t>Directores</w:t>
      </w:r>
      <w:proofErr w:type="gramEnd"/>
      <w:r w:rsidRPr="00F55AFE">
        <w:rPr>
          <w:rFonts w:ascii="Verdana" w:hAnsi="Verdana"/>
          <w:sz w:val="22"/>
          <w:szCs w:val="22"/>
        </w:rPr>
        <w:t xml:space="preserve"> y coordinadores de regionales y agencias.</w:t>
      </w:r>
    </w:p>
    <w:p w14:paraId="217B1457" w14:textId="77777777" w:rsidR="00F55AFE" w:rsidRPr="00F55AFE" w:rsidRDefault="00F55AFE" w:rsidP="00F55AFE">
      <w:pPr>
        <w:jc w:val="both"/>
        <w:rPr>
          <w:rFonts w:ascii="Verdana" w:hAnsi="Verdana"/>
          <w:sz w:val="22"/>
          <w:szCs w:val="22"/>
        </w:rPr>
      </w:pPr>
      <w:r w:rsidRPr="00F55AFE">
        <w:rPr>
          <w:rFonts w:ascii="Verdana" w:hAnsi="Verdana"/>
          <w:sz w:val="22"/>
          <w:szCs w:val="22"/>
        </w:rPr>
        <w:t>Asunto: Liquidación contratos</w:t>
      </w:r>
    </w:p>
    <w:p w14:paraId="09C824E7" w14:textId="77777777" w:rsidR="00F55AFE" w:rsidRPr="00F55AFE" w:rsidRDefault="00F55AFE" w:rsidP="00F55AFE">
      <w:pPr>
        <w:jc w:val="both"/>
        <w:rPr>
          <w:rFonts w:ascii="Verdana" w:hAnsi="Verdana"/>
          <w:sz w:val="22"/>
          <w:szCs w:val="22"/>
        </w:rPr>
      </w:pPr>
      <w:r w:rsidRPr="00F55AFE">
        <w:rPr>
          <w:rFonts w:ascii="Verdana" w:hAnsi="Verdana"/>
          <w:b/>
          <w:bCs/>
          <w:sz w:val="22"/>
          <w:szCs w:val="22"/>
        </w:rPr>
        <w:t>La liquidación</w:t>
      </w:r>
      <w:r w:rsidRPr="00F55AFE">
        <w:rPr>
          <w:rFonts w:ascii="Verdana" w:hAnsi="Verdana"/>
          <w:sz w:val="22"/>
          <w:szCs w:val="22"/>
          <w:u w:val="single"/>
        </w:rPr>
        <w:t> </w:t>
      </w:r>
      <w:r w:rsidRPr="00F55AFE">
        <w:rPr>
          <w:rFonts w:ascii="Verdana" w:hAnsi="Verdana"/>
          <w:sz w:val="22"/>
          <w:szCs w:val="22"/>
        </w:rPr>
        <w:t>es un resumen o balance de la ejecución final de un contrato que se realiza al momento de la terminación, sea esta normal (cuando se cumple con la ejecución pactada en los términos del contrato) o de manera anticipada (cuando las partes de común acuerdo decidan terminar el contrato antes del plazo pactado o se presente algún problema en su ejecución) que se debe adelantar en todos los contratos, excepto los que se ejecutan en una sola acción y que en derecho se denominan de ejecución instantánea, salvo que existan saldos en cuyo caso también deben ser liquidados para su liberación o pago.</w:t>
      </w:r>
    </w:p>
    <w:p w14:paraId="5E3C567B" w14:textId="303E7286" w:rsidR="00F55AFE" w:rsidRPr="00F55AFE" w:rsidRDefault="00F55AFE" w:rsidP="00F55AFE">
      <w:pPr>
        <w:jc w:val="both"/>
        <w:rPr>
          <w:rFonts w:ascii="Verdana" w:hAnsi="Verdana"/>
          <w:sz w:val="22"/>
          <w:szCs w:val="22"/>
        </w:rPr>
      </w:pPr>
      <w:r w:rsidRPr="00F55AFE">
        <w:rPr>
          <w:rFonts w:ascii="Verdana" w:hAnsi="Verdana"/>
          <w:sz w:val="22"/>
          <w:szCs w:val="22"/>
        </w:rPr>
        <w:t>El numeral</w:t>
      </w:r>
      <w:r>
        <w:rPr>
          <w:rFonts w:ascii="Verdana" w:hAnsi="Verdana"/>
          <w:sz w:val="22"/>
          <w:szCs w:val="22"/>
        </w:rPr>
        <w:t xml:space="preserve"> 18</w:t>
      </w:r>
      <w:r w:rsidRPr="00F55AFE">
        <w:rPr>
          <w:rFonts w:ascii="Verdana" w:hAnsi="Verdana"/>
          <w:sz w:val="22"/>
          <w:szCs w:val="22"/>
        </w:rPr>
        <w:t> de la Resolución 1240 de 2003 establece que </w:t>
      </w:r>
      <w:r w:rsidRPr="00F55AFE">
        <w:rPr>
          <w:rFonts w:ascii="Verdana" w:hAnsi="Verdana"/>
          <w:b/>
          <w:bCs/>
          <w:sz w:val="22"/>
          <w:szCs w:val="22"/>
          <w:u w:val="single"/>
        </w:rPr>
        <w:t>es obligación del </w:t>
      </w:r>
      <w:r w:rsidRPr="00F55AFE">
        <w:rPr>
          <w:rFonts w:ascii="Verdana" w:hAnsi="Verdana"/>
          <w:b/>
          <w:bCs/>
          <w:i/>
          <w:iCs/>
          <w:sz w:val="22"/>
          <w:szCs w:val="22"/>
          <w:u w:val="single"/>
        </w:rPr>
        <w:t>supervisor/interventor </w:t>
      </w:r>
      <w:r w:rsidRPr="00F55AFE">
        <w:rPr>
          <w:rFonts w:ascii="Verdana" w:hAnsi="Verdana"/>
          <w:b/>
          <w:bCs/>
          <w:sz w:val="22"/>
          <w:szCs w:val="22"/>
          <w:u w:val="single"/>
        </w:rPr>
        <w:t>del ICBF</w:t>
      </w:r>
      <w:r w:rsidRPr="00F55AFE">
        <w:rPr>
          <w:rFonts w:ascii="Verdana" w:hAnsi="Verdana"/>
          <w:sz w:val="22"/>
          <w:szCs w:val="22"/>
          <w:u w:val="single"/>
        </w:rPr>
        <w:t> </w:t>
      </w:r>
      <w:r w:rsidRPr="00F55AFE">
        <w:rPr>
          <w:rFonts w:ascii="Verdana" w:hAnsi="Verdana"/>
          <w:i/>
          <w:iCs/>
          <w:sz w:val="22"/>
          <w:szCs w:val="22"/>
        </w:rPr>
        <w:t>“Solicitar la liquidación del contrato o convenio a su cargo a la Oficina Jurídica o quien haga sus veces, en los eventos en que se requiera, </w:t>
      </w:r>
      <w:proofErr w:type="gramStart"/>
      <w:r w:rsidRPr="00F55AFE">
        <w:rPr>
          <w:rFonts w:ascii="Verdana" w:hAnsi="Verdana"/>
          <w:sz w:val="22"/>
          <w:szCs w:val="22"/>
        </w:rPr>
        <w:t>(...)“</w:t>
      </w:r>
      <w:proofErr w:type="gramEnd"/>
      <w:r w:rsidRPr="00F55AFE">
        <w:rPr>
          <w:rFonts w:ascii="Verdana" w:hAnsi="Verdana"/>
          <w:sz w:val="22"/>
          <w:szCs w:val="22"/>
        </w:rPr>
        <w:t>.</w:t>
      </w:r>
    </w:p>
    <w:p w14:paraId="4BCE9F19" w14:textId="77777777" w:rsidR="00F55AFE" w:rsidRPr="00F55AFE" w:rsidRDefault="00F55AFE" w:rsidP="00F55AFE">
      <w:pPr>
        <w:jc w:val="both"/>
        <w:rPr>
          <w:rFonts w:ascii="Verdana" w:hAnsi="Verdana"/>
          <w:sz w:val="22"/>
          <w:szCs w:val="22"/>
        </w:rPr>
      </w:pPr>
      <w:r w:rsidRPr="00F55AFE">
        <w:rPr>
          <w:rFonts w:ascii="Verdana" w:hAnsi="Verdana"/>
          <w:sz w:val="22"/>
          <w:szCs w:val="22"/>
        </w:rPr>
        <w:t>Como tal, es importante recordar a los supervisores que el compromiso debe cumplirse en todos y cada uno de los contratos que culminan su ejecución dentro de los tiempos que el contrato o convenio dispone para ello, debiendo proceder sin dilaciones a: (i) solicitar el estado de cuenta a la Coordinación Administrativa y Financiera o quien haga sus veces, cuando hubo recursos del ICBF, (</w:t>
      </w:r>
      <w:proofErr w:type="spellStart"/>
      <w:r w:rsidRPr="00F55AFE">
        <w:rPr>
          <w:rFonts w:ascii="Verdana" w:hAnsi="Verdana"/>
          <w:sz w:val="22"/>
          <w:szCs w:val="22"/>
        </w:rPr>
        <w:t>ii</w:t>
      </w:r>
      <w:proofErr w:type="spellEnd"/>
      <w:r w:rsidRPr="00F55AFE">
        <w:rPr>
          <w:rFonts w:ascii="Verdana" w:hAnsi="Verdana"/>
          <w:sz w:val="22"/>
          <w:szCs w:val="22"/>
        </w:rPr>
        <w:t>) expedir la certificación final de la ejecución contractual, (</w:t>
      </w:r>
      <w:proofErr w:type="spellStart"/>
      <w:r w:rsidRPr="00F55AFE">
        <w:rPr>
          <w:rFonts w:ascii="Verdana" w:hAnsi="Verdana"/>
          <w:sz w:val="22"/>
          <w:szCs w:val="22"/>
        </w:rPr>
        <w:t>iii</w:t>
      </w:r>
      <w:proofErr w:type="spellEnd"/>
      <w:r w:rsidRPr="00F55AFE">
        <w:rPr>
          <w:rFonts w:ascii="Verdana" w:hAnsi="Verdana"/>
          <w:sz w:val="22"/>
          <w:szCs w:val="22"/>
        </w:rPr>
        <w:t>) concertar con el contratista en el caso de saldos en la ejecución del contrato y dejar constancia de ello, (</w:t>
      </w:r>
      <w:proofErr w:type="spellStart"/>
      <w:r w:rsidRPr="00F55AFE">
        <w:rPr>
          <w:rFonts w:ascii="Verdana" w:hAnsi="Verdana"/>
          <w:sz w:val="22"/>
          <w:szCs w:val="22"/>
        </w:rPr>
        <w:t>iv</w:t>
      </w:r>
      <w:proofErr w:type="spellEnd"/>
      <w:r w:rsidRPr="00F55AFE">
        <w:rPr>
          <w:rFonts w:ascii="Verdana" w:hAnsi="Verdana"/>
          <w:sz w:val="22"/>
          <w:szCs w:val="22"/>
        </w:rPr>
        <w:t>) verificar que el contratista se encuentre al día en el pago de aportes a seguridad social y parafiscales y, (v) elaborar y remitir solicitud de liquidación junto los documentos organizados y los informes presentados por el contratista, si es del caso, a la Coordinación Jurídica o quien haga sus veces, entre otras acciones.</w:t>
      </w:r>
    </w:p>
    <w:p w14:paraId="50BA69EF" w14:textId="77777777" w:rsidR="00F55AFE" w:rsidRPr="00F55AFE" w:rsidRDefault="00F55AFE" w:rsidP="00F55AFE">
      <w:pPr>
        <w:jc w:val="both"/>
        <w:rPr>
          <w:rFonts w:ascii="Verdana" w:hAnsi="Verdana"/>
          <w:sz w:val="22"/>
          <w:szCs w:val="22"/>
        </w:rPr>
      </w:pPr>
      <w:r w:rsidRPr="00F55AFE">
        <w:rPr>
          <w:rFonts w:ascii="Verdana" w:hAnsi="Verdana"/>
          <w:sz w:val="22"/>
          <w:szCs w:val="22"/>
        </w:rPr>
        <w:t>Proceder ágilmente es este aspecto, significa concluir satisfactoriamente las etapas de gestión que se adelanten.</w:t>
      </w:r>
    </w:p>
    <w:p w14:paraId="1A7EC63A" w14:textId="77777777" w:rsidR="00F55AFE" w:rsidRPr="00F55AFE" w:rsidRDefault="00F55AFE" w:rsidP="00F55AFE">
      <w:pPr>
        <w:jc w:val="both"/>
        <w:rPr>
          <w:rFonts w:ascii="Verdana" w:hAnsi="Verdana"/>
          <w:sz w:val="22"/>
          <w:szCs w:val="22"/>
        </w:rPr>
      </w:pPr>
      <w:r w:rsidRPr="00F55AFE">
        <w:rPr>
          <w:rFonts w:ascii="Verdana" w:hAnsi="Verdana"/>
          <w:sz w:val="22"/>
          <w:szCs w:val="22"/>
        </w:rPr>
        <w:t>Cordialmente,</w:t>
      </w:r>
    </w:p>
    <w:p w14:paraId="0C874EBA" w14:textId="77777777" w:rsidR="00F55AFE" w:rsidRPr="00F55AFE" w:rsidRDefault="00F55AFE" w:rsidP="00F55AFE">
      <w:pPr>
        <w:jc w:val="both"/>
        <w:rPr>
          <w:rFonts w:ascii="Verdana" w:hAnsi="Verdana"/>
          <w:sz w:val="22"/>
          <w:szCs w:val="22"/>
        </w:rPr>
      </w:pPr>
      <w:r w:rsidRPr="00F55AFE">
        <w:rPr>
          <w:rFonts w:ascii="Verdana" w:hAnsi="Verdana"/>
          <w:b/>
          <w:bCs/>
          <w:sz w:val="22"/>
          <w:szCs w:val="22"/>
        </w:rPr>
        <w:t>BEATRÍZ LONDOÑO SOTO</w:t>
      </w:r>
    </w:p>
    <w:p w14:paraId="3DE3FD21" w14:textId="77777777" w:rsidR="00F55AFE" w:rsidRDefault="00F55AFE" w:rsidP="00F55AFE">
      <w:pPr>
        <w:jc w:val="both"/>
        <w:rPr>
          <w:rFonts w:ascii="Verdana" w:hAnsi="Verdana"/>
          <w:sz w:val="22"/>
          <w:szCs w:val="22"/>
        </w:rPr>
      </w:pPr>
      <w:r w:rsidRPr="00F55AFE">
        <w:rPr>
          <w:rFonts w:ascii="Verdana" w:hAnsi="Verdana"/>
          <w:sz w:val="22"/>
          <w:szCs w:val="22"/>
        </w:rPr>
        <w:t>Directora General</w:t>
      </w:r>
    </w:p>
    <w:p w14:paraId="53B24E26" w14:textId="77777777" w:rsidR="00F55AFE" w:rsidRDefault="00F55AFE" w:rsidP="00F55AFE">
      <w:pPr>
        <w:jc w:val="both"/>
        <w:rPr>
          <w:rFonts w:ascii="Verdana" w:hAnsi="Verdana"/>
          <w:sz w:val="22"/>
          <w:szCs w:val="22"/>
        </w:rPr>
      </w:pPr>
    </w:p>
    <w:p w14:paraId="3D922EB1" w14:textId="77777777" w:rsidR="00F55AFE" w:rsidRPr="00F55AFE" w:rsidRDefault="00F55AFE" w:rsidP="00F55AFE">
      <w:pPr>
        <w:jc w:val="both"/>
        <w:rPr>
          <w:rFonts w:ascii="Verdana" w:hAnsi="Verdana"/>
          <w:sz w:val="22"/>
          <w:szCs w:val="22"/>
        </w:rPr>
      </w:pPr>
    </w:p>
    <w:p w14:paraId="6E72A05F" w14:textId="77777777" w:rsidR="00F55AFE" w:rsidRPr="00F55AFE" w:rsidRDefault="00F55AFE" w:rsidP="00F55AFE">
      <w:pPr>
        <w:jc w:val="both"/>
        <w:rPr>
          <w:rFonts w:ascii="Verdana" w:hAnsi="Verdana"/>
          <w:sz w:val="22"/>
          <w:szCs w:val="22"/>
        </w:rPr>
      </w:pPr>
      <w:r w:rsidRPr="00F55AFE">
        <w:rPr>
          <w:rFonts w:ascii="Verdana" w:hAnsi="Verdana"/>
          <w:b/>
          <w:bCs/>
          <w:sz w:val="22"/>
          <w:szCs w:val="22"/>
        </w:rPr>
        <w:lastRenderedPageBreak/>
        <w:t>ASUNTO: LIQUIDACIÓN CONTRATOS</w:t>
      </w:r>
    </w:p>
    <w:p w14:paraId="3E7F3DFE" w14:textId="77777777" w:rsidR="00F55AFE" w:rsidRPr="00F55AFE" w:rsidRDefault="00F55AFE" w:rsidP="00F55AFE">
      <w:pPr>
        <w:jc w:val="both"/>
        <w:rPr>
          <w:rFonts w:ascii="Verdana" w:hAnsi="Verdana"/>
          <w:sz w:val="22"/>
          <w:szCs w:val="22"/>
        </w:rPr>
      </w:pPr>
      <w:r w:rsidRPr="00F55AFE">
        <w:rPr>
          <w:rFonts w:ascii="Verdana" w:hAnsi="Verdana"/>
          <w:b/>
          <w:bCs/>
          <w:sz w:val="22"/>
          <w:szCs w:val="22"/>
        </w:rPr>
        <w:t>La liquidación</w:t>
      </w:r>
      <w:r w:rsidRPr="00F55AFE">
        <w:rPr>
          <w:rFonts w:ascii="Verdana" w:hAnsi="Verdana"/>
          <w:sz w:val="22"/>
          <w:szCs w:val="22"/>
          <w:u w:val="single"/>
        </w:rPr>
        <w:t> </w:t>
      </w:r>
      <w:r w:rsidRPr="00F55AFE">
        <w:rPr>
          <w:rFonts w:ascii="Verdana" w:hAnsi="Verdana"/>
          <w:sz w:val="22"/>
          <w:szCs w:val="22"/>
        </w:rPr>
        <w:t>es un resumen o balance de la ejecución final de un contrato que se realiza al momento de la terminación, sea esta normal (cuando se cumple con la ejecución pactada en los términos del contrato) o de manera anticipada (cuando las partes de común acuerdo decidan terminar el contrato antes del plazo pactado o se presente algún problema en su ejecución) que se debe adelantar en todos los contratos, excepto los que se ejecutan en una sola acción y que en derecho se denominan de ejecución instantánea, salvo que existan saldos en cuyo caso también deben ser liquidados para su liberación o pago.</w:t>
      </w:r>
    </w:p>
    <w:p w14:paraId="327A1F41" w14:textId="01B5EB2E" w:rsidR="00F55AFE" w:rsidRPr="00F55AFE" w:rsidRDefault="00F55AFE" w:rsidP="00F55AFE">
      <w:pPr>
        <w:jc w:val="both"/>
        <w:rPr>
          <w:rFonts w:ascii="Verdana" w:hAnsi="Verdana"/>
          <w:sz w:val="22"/>
          <w:szCs w:val="22"/>
        </w:rPr>
      </w:pPr>
      <w:r w:rsidRPr="00F55AFE">
        <w:rPr>
          <w:rFonts w:ascii="Verdana" w:hAnsi="Verdana"/>
          <w:sz w:val="22"/>
          <w:szCs w:val="22"/>
        </w:rPr>
        <w:t>El numeral </w:t>
      </w:r>
      <w:r>
        <w:rPr>
          <w:rFonts w:ascii="Verdana" w:hAnsi="Verdana"/>
          <w:sz w:val="22"/>
          <w:szCs w:val="22"/>
        </w:rPr>
        <w:t>18</w:t>
      </w:r>
      <w:r w:rsidRPr="00F55AFE">
        <w:rPr>
          <w:rFonts w:ascii="Verdana" w:hAnsi="Verdana"/>
          <w:sz w:val="22"/>
          <w:szCs w:val="22"/>
        </w:rPr>
        <w:t> de la Resolución 1240 de 2003 establece que </w:t>
      </w:r>
      <w:r w:rsidRPr="00F55AFE">
        <w:rPr>
          <w:rFonts w:ascii="Verdana" w:hAnsi="Verdana"/>
          <w:b/>
          <w:bCs/>
          <w:sz w:val="22"/>
          <w:szCs w:val="22"/>
          <w:u w:val="single"/>
        </w:rPr>
        <w:t>es obligación del </w:t>
      </w:r>
      <w:r w:rsidRPr="00F55AFE">
        <w:rPr>
          <w:rFonts w:ascii="Verdana" w:hAnsi="Verdana"/>
          <w:b/>
          <w:bCs/>
          <w:i/>
          <w:iCs/>
          <w:sz w:val="22"/>
          <w:szCs w:val="22"/>
          <w:u w:val="single"/>
        </w:rPr>
        <w:t>supervisor/interventor </w:t>
      </w:r>
      <w:r w:rsidRPr="00F55AFE">
        <w:rPr>
          <w:rFonts w:ascii="Verdana" w:hAnsi="Verdana"/>
          <w:b/>
          <w:bCs/>
          <w:sz w:val="22"/>
          <w:szCs w:val="22"/>
          <w:u w:val="single"/>
        </w:rPr>
        <w:t>del ICBF</w:t>
      </w:r>
      <w:r w:rsidRPr="00F55AFE">
        <w:rPr>
          <w:rFonts w:ascii="Verdana" w:hAnsi="Verdana"/>
          <w:sz w:val="22"/>
          <w:szCs w:val="22"/>
          <w:u w:val="single"/>
        </w:rPr>
        <w:t> </w:t>
      </w:r>
      <w:r w:rsidRPr="00F55AFE">
        <w:rPr>
          <w:rFonts w:ascii="Verdana" w:hAnsi="Verdana"/>
          <w:i/>
          <w:iCs/>
          <w:sz w:val="22"/>
          <w:szCs w:val="22"/>
        </w:rPr>
        <w:t>“Solicitar la liquidación del contrato o convenio a su cargo a la Oficina Jurídica o quien haga sus veces, en los eventos en que se requiera, </w:t>
      </w:r>
      <w:proofErr w:type="gramStart"/>
      <w:r w:rsidRPr="00F55AFE">
        <w:rPr>
          <w:rFonts w:ascii="Verdana" w:hAnsi="Verdana"/>
          <w:sz w:val="22"/>
          <w:szCs w:val="22"/>
        </w:rPr>
        <w:t>(...)“</w:t>
      </w:r>
      <w:proofErr w:type="gramEnd"/>
      <w:r w:rsidRPr="00F55AFE">
        <w:rPr>
          <w:rFonts w:ascii="Verdana" w:hAnsi="Verdana"/>
          <w:sz w:val="22"/>
          <w:szCs w:val="22"/>
        </w:rPr>
        <w:t>.</w:t>
      </w:r>
    </w:p>
    <w:p w14:paraId="120DBC42" w14:textId="77777777" w:rsidR="00F55AFE" w:rsidRPr="00F55AFE" w:rsidRDefault="00F55AFE" w:rsidP="00F55AFE">
      <w:pPr>
        <w:jc w:val="both"/>
        <w:rPr>
          <w:rFonts w:ascii="Verdana" w:hAnsi="Verdana"/>
          <w:sz w:val="22"/>
          <w:szCs w:val="22"/>
        </w:rPr>
      </w:pPr>
      <w:r w:rsidRPr="00F55AFE">
        <w:rPr>
          <w:rFonts w:ascii="Verdana" w:hAnsi="Verdana"/>
          <w:sz w:val="22"/>
          <w:szCs w:val="22"/>
        </w:rPr>
        <w:t>Como tal, es importante recordar a los supervisores que el compromiso debe cumplirse en todos y cada uno de los contratos que culminan su ejecución dentro de los tiempos que el contrato o convenio dispone para ello, debiendo proceder sin dilaciones a: (i) solicitar el estado de cuenta a la Coordinación Administrativa y Financiera o quien haga sus veces, cuando hubo recursos del ICBF, (</w:t>
      </w:r>
      <w:proofErr w:type="spellStart"/>
      <w:r w:rsidRPr="00F55AFE">
        <w:rPr>
          <w:rFonts w:ascii="Verdana" w:hAnsi="Verdana"/>
          <w:sz w:val="22"/>
          <w:szCs w:val="22"/>
        </w:rPr>
        <w:t>ii</w:t>
      </w:r>
      <w:proofErr w:type="spellEnd"/>
      <w:r w:rsidRPr="00F55AFE">
        <w:rPr>
          <w:rFonts w:ascii="Verdana" w:hAnsi="Verdana"/>
          <w:sz w:val="22"/>
          <w:szCs w:val="22"/>
        </w:rPr>
        <w:t>) expedir la certificación final de la ejecución contractual, (</w:t>
      </w:r>
      <w:proofErr w:type="spellStart"/>
      <w:r w:rsidRPr="00F55AFE">
        <w:rPr>
          <w:rFonts w:ascii="Verdana" w:hAnsi="Verdana"/>
          <w:sz w:val="22"/>
          <w:szCs w:val="22"/>
        </w:rPr>
        <w:t>iii</w:t>
      </w:r>
      <w:proofErr w:type="spellEnd"/>
      <w:r w:rsidRPr="00F55AFE">
        <w:rPr>
          <w:rFonts w:ascii="Verdana" w:hAnsi="Verdana"/>
          <w:sz w:val="22"/>
          <w:szCs w:val="22"/>
        </w:rPr>
        <w:t>) concertar con el contratista en el caso de saldos en la ejecución del contrato y dejar constancia de ello, (</w:t>
      </w:r>
      <w:proofErr w:type="spellStart"/>
      <w:r w:rsidRPr="00F55AFE">
        <w:rPr>
          <w:rFonts w:ascii="Verdana" w:hAnsi="Verdana"/>
          <w:sz w:val="22"/>
          <w:szCs w:val="22"/>
        </w:rPr>
        <w:t>iv</w:t>
      </w:r>
      <w:proofErr w:type="spellEnd"/>
      <w:r w:rsidRPr="00F55AFE">
        <w:rPr>
          <w:rFonts w:ascii="Verdana" w:hAnsi="Verdana"/>
          <w:sz w:val="22"/>
          <w:szCs w:val="22"/>
        </w:rPr>
        <w:t>) verificar que el contratista se encuentre al día en el pago de aportes a seguridad social y parafiscales y, (v) elaborar y remitir solicitud de liquidación junto los documentos organizados y los informes presentados por el contratista, si es del caso, a la Coordinación Jurídica o quien haga sus veces, entre otras acciones.</w:t>
      </w:r>
    </w:p>
    <w:p w14:paraId="33FBF9EF" w14:textId="77777777" w:rsidR="00F55AFE" w:rsidRPr="00F55AFE" w:rsidRDefault="00F55AFE" w:rsidP="00F55AFE">
      <w:pPr>
        <w:jc w:val="both"/>
        <w:rPr>
          <w:rFonts w:ascii="Verdana" w:hAnsi="Verdana"/>
          <w:sz w:val="22"/>
          <w:szCs w:val="22"/>
        </w:rPr>
      </w:pPr>
      <w:r w:rsidRPr="00F55AFE">
        <w:rPr>
          <w:rFonts w:ascii="Verdana" w:hAnsi="Verdana"/>
          <w:sz w:val="22"/>
          <w:szCs w:val="22"/>
        </w:rPr>
        <w:t>Proceder ágilmente es este aspecto, significa concluir satisfactoriamente las etapas de gestión que se adelanten.</w:t>
      </w:r>
    </w:p>
    <w:p w14:paraId="64B00403" w14:textId="77777777" w:rsidR="00F55AFE" w:rsidRPr="00F55AFE" w:rsidRDefault="00F55AFE" w:rsidP="00F55AFE">
      <w:pPr>
        <w:jc w:val="both"/>
        <w:rPr>
          <w:rFonts w:ascii="Verdana" w:hAnsi="Verdana"/>
          <w:sz w:val="22"/>
          <w:szCs w:val="22"/>
        </w:rPr>
      </w:pPr>
      <w:r w:rsidRPr="00F55AFE">
        <w:rPr>
          <w:rFonts w:ascii="Verdana" w:hAnsi="Verdana"/>
          <w:sz w:val="22"/>
          <w:szCs w:val="22"/>
        </w:rPr>
        <w:t>Cordialmente,</w:t>
      </w:r>
    </w:p>
    <w:p w14:paraId="4F96DE26" w14:textId="77777777" w:rsidR="00F55AFE" w:rsidRPr="00F55AFE" w:rsidRDefault="00F55AFE" w:rsidP="00F55AFE">
      <w:pPr>
        <w:jc w:val="both"/>
        <w:rPr>
          <w:rFonts w:ascii="Verdana" w:hAnsi="Verdana"/>
          <w:sz w:val="22"/>
          <w:szCs w:val="22"/>
        </w:rPr>
      </w:pPr>
      <w:r w:rsidRPr="00F55AFE">
        <w:rPr>
          <w:rFonts w:ascii="Verdana" w:hAnsi="Verdana"/>
          <w:b/>
          <w:bCs/>
          <w:sz w:val="22"/>
          <w:szCs w:val="22"/>
        </w:rPr>
        <w:t>BEATRÍZ LONDOÑO SOTO</w:t>
      </w:r>
    </w:p>
    <w:p w14:paraId="69D549B2" w14:textId="77777777" w:rsidR="00F55AFE" w:rsidRPr="00F55AFE" w:rsidRDefault="00F55AFE" w:rsidP="00F55AFE">
      <w:pPr>
        <w:jc w:val="both"/>
        <w:rPr>
          <w:rFonts w:ascii="Verdana" w:hAnsi="Verdana"/>
          <w:sz w:val="22"/>
          <w:szCs w:val="22"/>
        </w:rPr>
      </w:pPr>
      <w:r w:rsidRPr="00F55AFE">
        <w:rPr>
          <w:rFonts w:ascii="Verdana" w:hAnsi="Verdana"/>
          <w:sz w:val="22"/>
          <w:szCs w:val="22"/>
        </w:rPr>
        <w:t>Directora General</w:t>
      </w:r>
    </w:p>
    <w:p w14:paraId="4C43A1A7" w14:textId="77777777" w:rsidR="007E46F5" w:rsidRPr="00F55AFE" w:rsidRDefault="007E46F5" w:rsidP="00F55AFE">
      <w:pPr>
        <w:jc w:val="both"/>
      </w:pPr>
    </w:p>
    <w:sectPr w:rsidR="007E46F5" w:rsidRPr="00F55A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73"/>
    <w:rsid w:val="00050F65"/>
    <w:rsid w:val="00752FB3"/>
    <w:rsid w:val="007E46F5"/>
    <w:rsid w:val="00935D73"/>
    <w:rsid w:val="00A42548"/>
    <w:rsid w:val="00E93D02"/>
    <w:rsid w:val="00F55A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8617"/>
  <w15:chartTrackingRefBased/>
  <w15:docId w15:val="{62EA2720-D81A-4CAC-95B7-A2264B1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D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D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D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D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D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D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D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D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D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D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D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D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D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D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D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D73"/>
    <w:rPr>
      <w:rFonts w:eastAsiaTheme="majorEastAsia" w:cstheme="majorBidi"/>
      <w:color w:val="272727" w:themeColor="text1" w:themeTint="D8"/>
    </w:rPr>
  </w:style>
  <w:style w:type="paragraph" w:styleId="Ttulo">
    <w:name w:val="Title"/>
    <w:basedOn w:val="Normal"/>
    <w:next w:val="Normal"/>
    <w:link w:val="TtuloCar"/>
    <w:uiPriority w:val="10"/>
    <w:qFormat/>
    <w:rsid w:val="00935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D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D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D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D73"/>
    <w:pPr>
      <w:spacing w:before="160"/>
      <w:jc w:val="center"/>
    </w:pPr>
    <w:rPr>
      <w:i/>
      <w:iCs/>
      <w:color w:val="404040" w:themeColor="text1" w:themeTint="BF"/>
    </w:rPr>
  </w:style>
  <w:style w:type="character" w:customStyle="1" w:styleId="CitaCar">
    <w:name w:val="Cita Car"/>
    <w:basedOn w:val="Fuentedeprrafopredeter"/>
    <w:link w:val="Cita"/>
    <w:uiPriority w:val="29"/>
    <w:rsid w:val="00935D73"/>
    <w:rPr>
      <w:i/>
      <w:iCs/>
      <w:color w:val="404040" w:themeColor="text1" w:themeTint="BF"/>
    </w:rPr>
  </w:style>
  <w:style w:type="paragraph" w:styleId="Prrafodelista">
    <w:name w:val="List Paragraph"/>
    <w:basedOn w:val="Normal"/>
    <w:uiPriority w:val="34"/>
    <w:qFormat/>
    <w:rsid w:val="00935D73"/>
    <w:pPr>
      <w:ind w:left="720"/>
      <w:contextualSpacing/>
    </w:pPr>
  </w:style>
  <w:style w:type="character" w:styleId="nfasisintenso">
    <w:name w:val="Intense Emphasis"/>
    <w:basedOn w:val="Fuentedeprrafopredeter"/>
    <w:uiPriority w:val="21"/>
    <w:qFormat/>
    <w:rsid w:val="00935D73"/>
    <w:rPr>
      <w:i/>
      <w:iCs/>
      <w:color w:val="0F4761" w:themeColor="accent1" w:themeShade="BF"/>
    </w:rPr>
  </w:style>
  <w:style w:type="paragraph" w:styleId="Citadestacada">
    <w:name w:val="Intense Quote"/>
    <w:basedOn w:val="Normal"/>
    <w:next w:val="Normal"/>
    <w:link w:val="CitadestacadaCar"/>
    <w:uiPriority w:val="30"/>
    <w:qFormat/>
    <w:rsid w:val="009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D73"/>
    <w:rPr>
      <w:i/>
      <w:iCs/>
      <w:color w:val="0F4761" w:themeColor="accent1" w:themeShade="BF"/>
    </w:rPr>
  </w:style>
  <w:style w:type="character" w:styleId="Referenciaintensa">
    <w:name w:val="Intense Reference"/>
    <w:basedOn w:val="Fuentedeprrafopredeter"/>
    <w:uiPriority w:val="32"/>
    <w:qFormat/>
    <w:rsid w:val="00935D73"/>
    <w:rPr>
      <w:b/>
      <w:bCs/>
      <w:smallCaps/>
      <w:color w:val="0F4761" w:themeColor="accent1" w:themeShade="BF"/>
      <w:spacing w:val="5"/>
    </w:rPr>
  </w:style>
  <w:style w:type="character" w:styleId="Hipervnculo">
    <w:name w:val="Hyperlink"/>
    <w:basedOn w:val="Fuentedeprrafopredeter"/>
    <w:uiPriority w:val="99"/>
    <w:unhideWhenUsed/>
    <w:rsid w:val="00F55AFE"/>
    <w:rPr>
      <w:color w:val="467886" w:themeColor="hyperlink"/>
      <w:u w:val="single"/>
    </w:rPr>
  </w:style>
  <w:style w:type="character" w:styleId="Mencinsinresolver">
    <w:name w:val="Unresolved Mention"/>
    <w:basedOn w:val="Fuentedeprrafopredeter"/>
    <w:uiPriority w:val="99"/>
    <w:semiHidden/>
    <w:unhideWhenUsed/>
    <w:rsid w:val="00F55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3A1DA-06B5-4A2E-B132-A09F8A843B60}"/>
</file>

<file path=customXml/itemProps2.xml><?xml version="1.0" encoding="utf-8"?>
<ds:datastoreItem xmlns:ds="http://schemas.openxmlformats.org/officeDocument/2006/customXml" ds:itemID="{E42364EC-0FA1-4CB4-B84D-3B539D6C269F}"/>
</file>

<file path=customXml/itemProps3.xml><?xml version="1.0" encoding="utf-8"?>
<ds:datastoreItem xmlns:ds="http://schemas.openxmlformats.org/officeDocument/2006/customXml" ds:itemID="{5106D06F-4E2E-4C21-AF91-4835B5C93415}"/>
</file>

<file path=docProps/app.xml><?xml version="1.0" encoding="utf-8"?>
<Properties xmlns="http://schemas.openxmlformats.org/officeDocument/2006/extended-properties" xmlns:vt="http://schemas.openxmlformats.org/officeDocument/2006/docPropsVTypes">
  <Template>Normal</Template>
  <TotalTime>8</TotalTime>
  <Pages>2</Pages>
  <Words>624</Words>
  <Characters>3434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2026-01-05T20:35:00Z</dcterms:created>
  <dcterms:modified xsi:type="dcterms:W3CDTF">2026-01-05T21:07:00Z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