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46D395" w14:textId="77777777" w:rsidR="00592ACD" w:rsidRPr="00592ACD" w:rsidRDefault="00592ACD" w:rsidP="00592ACD">
      <w:pPr>
        <w:jc w:val="center"/>
        <w:rPr>
          <w:rFonts w:ascii="Verdana" w:hAnsi="Verdana"/>
          <w:sz w:val="22"/>
          <w:szCs w:val="22"/>
        </w:rPr>
      </w:pPr>
      <w:r w:rsidRPr="00592ACD">
        <w:rPr>
          <w:rFonts w:ascii="Verdana" w:hAnsi="Verdana"/>
          <w:b/>
          <w:bCs/>
          <w:sz w:val="22"/>
          <w:szCs w:val="22"/>
        </w:rPr>
        <w:t>CIRCULAR 12 DE 1993</w:t>
      </w:r>
    </w:p>
    <w:p w14:paraId="3F2FCC5B" w14:textId="77777777" w:rsidR="00592ACD" w:rsidRPr="00592ACD" w:rsidRDefault="00592ACD" w:rsidP="00592ACD">
      <w:pPr>
        <w:jc w:val="center"/>
        <w:rPr>
          <w:rFonts w:ascii="Verdana" w:hAnsi="Verdana"/>
          <w:sz w:val="22"/>
          <w:szCs w:val="22"/>
        </w:rPr>
      </w:pPr>
      <w:r w:rsidRPr="00592ACD">
        <w:rPr>
          <w:rFonts w:ascii="Verdana" w:hAnsi="Verdana"/>
          <w:sz w:val="22"/>
          <w:szCs w:val="22"/>
        </w:rPr>
        <w:t>(3 marzo)</w:t>
      </w:r>
    </w:p>
    <w:p w14:paraId="7976C276" w14:textId="77777777" w:rsidR="00592ACD" w:rsidRDefault="00592ACD" w:rsidP="00592ACD">
      <w:pPr>
        <w:jc w:val="center"/>
        <w:rPr>
          <w:rFonts w:ascii="Verdana" w:hAnsi="Verdana"/>
          <w:b/>
          <w:bCs/>
          <w:sz w:val="22"/>
          <w:szCs w:val="22"/>
        </w:rPr>
      </w:pPr>
      <w:r w:rsidRPr="00592ACD">
        <w:rPr>
          <w:rFonts w:ascii="Verdana" w:hAnsi="Verdana"/>
          <w:b/>
          <w:bCs/>
          <w:sz w:val="22"/>
          <w:szCs w:val="22"/>
        </w:rPr>
        <w:t>INSTITUTO COLOMBIANO DE BIENESTAR FAMILIAR</w:t>
      </w:r>
    </w:p>
    <w:p w14:paraId="2A130421" w14:textId="77777777" w:rsidR="00592ACD" w:rsidRPr="00592ACD" w:rsidRDefault="00592ACD" w:rsidP="00592ACD">
      <w:pPr>
        <w:jc w:val="center"/>
        <w:rPr>
          <w:rFonts w:ascii="Verdana" w:hAnsi="Verdana"/>
          <w:sz w:val="22"/>
          <w:szCs w:val="22"/>
        </w:rPr>
      </w:pPr>
    </w:p>
    <w:p w14:paraId="1248C14F" w14:textId="36923EDB" w:rsidR="00592ACD" w:rsidRPr="00592ACD" w:rsidRDefault="00592ACD" w:rsidP="00592ACD">
      <w:pPr>
        <w:rPr>
          <w:rFonts w:ascii="Verdana" w:hAnsi="Verdana"/>
          <w:sz w:val="22"/>
          <w:szCs w:val="22"/>
        </w:rPr>
      </w:pPr>
      <w:r w:rsidRPr="00592ACD">
        <w:rPr>
          <w:rFonts w:ascii="Verdana" w:hAnsi="Verdana"/>
          <w:b/>
          <w:bCs/>
          <w:sz w:val="22"/>
          <w:szCs w:val="22"/>
        </w:rPr>
        <w:t>Para</w:t>
      </w:r>
      <w:r w:rsidRPr="00592ACD">
        <w:rPr>
          <w:rFonts w:ascii="Verdana" w:hAnsi="Verdana"/>
          <w:sz w:val="22"/>
          <w:szCs w:val="22"/>
        </w:rPr>
        <w:t>: Directores regionales ICBF</w:t>
      </w:r>
    </w:p>
    <w:p w14:paraId="4A5463FB" w14:textId="77777777" w:rsidR="00592ACD" w:rsidRPr="00592ACD" w:rsidRDefault="00592ACD" w:rsidP="00592ACD">
      <w:pPr>
        <w:rPr>
          <w:rFonts w:ascii="Verdana" w:hAnsi="Verdana"/>
          <w:sz w:val="22"/>
          <w:szCs w:val="22"/>
        </w:rPr>
      </w:pPr>
      <w:r w:rsidRPr="00592ACD">
        <w:rPr>
          <w:rFonts w:ascii="Verdana" w:hAnsi="Verdana"/>
          <w:b/>
          <w:bCs/>
          <w:sz w:val="22"/>
          <w:szCs w:val="22"/>
        </w:rPr>
        <w:t>Asunto</w:t>
      </w:r>
      <w:r w:rsidRPr="00592ACD">
        <w:rPr>
          <w:rFonts w:ascii="Verdana" w:hAnsi="Verdana"/>
          <w:i/>
          <w:iCs/>
          <w:sz w:val="22"/>
          <w:szCs w:val="22"/>
        </w:rPr>
        <w:t>: </w:t>
      </w:r>
      <w:r w:rsidRPr="00592ACD">
        <w:rPr>
          <w:rFonts w:ascii="Verdana" w:hAnsi="Verdana"/>
          <w:sz w:val="22"/>
          <w:szCs w:val="22"/>
        </w:rPr>
        <w:t>Programa nacional de acción por la infancia.</w:t>
      </w:r>
    </w:p>
    <w:p w14:paraId="228C76A4" w14:textId="08955313" w:rsidR="00592ACD" w:rsidRDefault="00592ACD" w:rsidP="00592ACD">
      <w:pPr>
        <w:rPr>
          <w:rFonts w:ascii="Verdana" w:hAnsi="Verdana"/>
          <w:sz w:val="22"/>
          <w:szCs w:val="22"/>
        </w:rPr>
      </w:pPr>
      <w:r w:rsidRPr="00592ACD">
        <w:rPr>
          <w:rFonts w:ascii="Verdana" w:hAnsi="Verdana"/>
          <w:b/>
          <w:bCs/>
          <w:sz w:val="22"/>
          <w:szCs w:val="22"/>
        </w:rPr>
        <w:t>Fecha</w:t>
      </w:r>
      <w:r w:rsidRPr="00592ACD">
        <w:rPr>
          <w:rFonts w:ascii="Verdana" w:hAnsi="Verdana"/>
          <w:i/>
          <w:iCs/>
          <w:sz w:val="22"/>
          <w:szCs w:val="22"/>
        </w:rPr>
        <w:t>: </w:t>
      </w:r>
      <w:proofErr w:type="spellStart"/>
      <w:r w:rsidRPr="00592ACD">
        <w:rPr>
          <w:rFonts w:ascii="Verdana" w:hAnsi="Verdana"/>
          <w:sz w:val="22"/>
          <w:szCs w:val="22"/>
        </w:rPr>
        <w:t>Santafe</w:t>
      </w:r>
      <w:proofErr w:type="spellEnd"/>
      <w:r w:rsidRPr="00592ACD">
        <w:rPr>
          <w:rFonts w:ascii="Verdana" w:hAnsi="Verdana"/>
          <w:sz w:val="22"/>
          <w:szCs w:val="22"/>
        </w:rPr>
        <w:t xml:space="preserve"> de Bogotá, D. C., 03 </w:t>
      </w:r>
      <w:r>
        <w:rPr>
          <w:rFonts w:ascii="Verdana" w:hAnsi="Verdana"/>
          <w:sz w:val="22"/>
          <w:szCs w:val="22"/>
        </w:rPr>
        <w:t xml:space="preserve">de marzo de </w:t>
      </w:r>
      <w:r w:rsidRPr="00592ACD">
        <w:rPr>
          <w:rFonts w:ascii="Verdana" w:hAnsi="Verdana"/>
          <w:sz w:val="22"/>
          <w:szCs w:val="22"/>
        </w:rPr>
        <w:t>1993</w:t>
      </w:r>
    </w:p>
    <w:p w14:paraId="2989A555" w14:textId="77777777" w:rsidR="00592ACD" w:rsidRPr="00592ACD" w:rsidRDefault="00592ACD" w:rsidP="00592ACD">
      <w:pPr>
        <w:rPr>
          <w:rFonts w:ascii="Verdana" w:hAnsi="Verdana"/>
          <w:sz w:val="22"/>
          <w:szCs w:val="22"/>
        </w:rPr>
      </w:pPr>
    </w:p>
    <w:p w14:paraId="01B03EFC" w14:textId="77777777" w:rsidR="00592ACD" w:rsidRPr="00592ACD" w:rsidRDefault="00592ACD" w:rsidP="00592ACD">
      <w:pPr>
        <w:jc w:val="both"/>
        <w:rPr>
          <w:rFonts w:ascii="Verdana" w:hAnsi="Verdana"/>
          <w:sz w:val="22"/>
          <w:szCs w:val="22"/>
        </w:rPr>
      </w:pPr>
      <w:r w:rsidRPr="00592ACD">
        <w:rPr>
          <w:rFonts w:ascii="Verdana" w:hAnsi="Verdana"/>
          <w:sz w:val="22"/>
          <w:szCs w:val="22"/>
        </w:rPr>
        <w:t xml:space="preserve">El Comité Operativo Nacional del Programa Nacional de Acción por la Infancia (PAFI) presidido por el Despacho de la </w:t>
      </w:r>
      <w:proofErr w:type="gramStart"/>
      <w:r w:rsidRPr="00592ACD">
        <w:rPr>
          <w:rFonts w:ascii="Verdana" w:hAnsi="Verdana"/>
          <w:sz w:val="22"/>
          <w:szCs w:val="22"/>
        </w:rPr>
        <w:t>Primera Dama</w:t>
      </w:r>
      <w:proofErr w:type="gramEnd"/>
      <w:r w:rsidRPr="00592ACD">
        <w:rPr>
          <w:rFonts w:ascii="Verdana" w:hAnsi="Verdana"/>
          <w:sz w:val="22"/>
          <w:szCs w:val="22"/>
        </w:rPr>
        <w:t>, ha escogido para los diez meses que restan del presente año, las áreas que deben ser trabajadas con especial énfasis por los responsables de la ejecución del Programa.</w:t>
      </w:r>
    </w:p>
    <w:p w14:paraId="616CEF02" w14:textId="77777777" w:rsidR="00592ACD" w:rsidRPr="00592ACD" w:rsidRDefault="00592ACD" w:rsidP="00592ACD">
      <w:pPr>
        <w:jc w:val="both"/>
        <w:rPr>
          <w:rFonts w:ascii="Verdana" w:hAnsi="Verdana"/>
          <w:sz w:val="22"/>
          <w:szCs w:val="22"/>
        </w:rPr>
      </w:pPr>
      <w:r w:rsidRPr="00592ACD">
        <w:rPr>
          <w:rFonts w:ascii="Verdana" w:hAnsi="Verdana"/>
          <w:sz w:val="22"/>
          <w:szCs w:val="22"/>
        </w:rPr>
        <w:t>Para el mes de marzo ha sido seleccionada el Área de la Protección Especial, alrededor de la cual deben adelantarse acciones específicas fundamentalmente en el ámbito del menor en situación irregular. Dentro de esas actividades deberán promoverse las siguientes:</w:t>
      </w:r>
    </w:p>
    <w:p w14:paraId="2B1A190A" w14:textId="77777777" w:rsidR="00592ACD" w:rsidRPr="00592ACD" w:rsidRDefault="00592ACD" w:rsidP="00592ACD">
      <w:pPr>
        <w:jc w:val="both"/>
        <w:rPr>
          <w:rFonts w:ascii="Verdana" w:hAnsi="Verdana"/>
          <w:sz w:val="22"/>
          <w:szCs w:val="22"/>
        </w:rPr>
      </w:pPr>
      <w:r w:rsidRPr="00592ACD">
        <w:rPr>
          <w:rFonts w:ascii="Verdana" w:hAnsi="Verdana"/>
          <w:sz w:val="22"/>
          <w:szCs w:val="22"/>
        </w:rPr>
        <w:t>a). Menor de la calle: Creación de la Corporación con la participación de los Entes Territoriales, las ONG que trabajan en esta Área y el Instituto.</w:t>
      </w:r>
    </w:p>
    <w:p w14:paraId="233F6209" w14:textId="77777777" w:rsidR="00592ACD" w:rsidRPr="00592ACD" w:rsidRDefault="00592ACD" w:rsidP="00592ACD">
      <w:pPr>
        <w:jc w:val="both"/>
        <w:rPr>
          <w:rFonts w:ascii="Verdana" w:hAnsi="Verdana"/>
          <w:sz w:val="22"/>
          <w:szCs w:val="22"/>
        </w:rPr>
      </w:pPr>
      <w:r w:rsidRPr="00592ACD">
        <w:rPr>
          <w:rFonts w:ascii="Verdana" w:hAnsi="Verdana"/>
          <w:sz w:val="22"/>
          <w:szCs w:val="22"/>
        </w:rPr>
        <w:t>b). Hogares Amigos: Promoción del Programa con base en las instrucciones que le serán enviadas por la Subdirección Operativa de Protección.</w:t>
      </w:r>
    </w:p>
    <w:p w14:paraId="51A0BF19" w14:textId="77777777" w:rsidR="00592ACD" w:rsidRPr="00592ACD" w:rsidRDefault="00592ACD" w:rsidP="00592ACD">
      <w:pPr>
        <w:jc w:val="both"/>
        <w:rPr>
          <w:rFonts w:ascii="Verdana" w:hAnsi="Verdana"/>
          <w:sz w:val="22"/>
          <w:szCs w:val="22"/>
        </w:rPr>
      </w:pPr>
      <w:r w:rsidRPr="00592ACD">
        <w:rPr>
          <w:rFonts w:ascii="Verdana" w:hAnsi="Verdana"/>
          <w:sz w:val="22"/>
          <w:szCs w:val="22"/>
        </w:rPr>
        <w:t>c). Menor Infractor y Contraventor: Impulso a los servicios con la participación de los Entes Territoriales.</w:t>
      </w:r>
    </w:p>
    <w:p w14:paraId="1ECFF508" w14:textId="77777777" w:rsidR="00592ACD" w:rsidRPr="00592ACD" w:rsidRDefault="00592ACD" w:rsidP="00592ACD">
      <w:pPr>
        <w:jc w:val="both"/>
        <w:rPr>
          <w:rFonts w:ascii="Verdana" w:hAnsi="Verdana"/>
          <w:sz w:val="22"/>
          <w:szCs w:val="22"/>
        </w:rPr>
      </w:pPr>
      <w:r w:rsidRPr="00592ACD">
        <w:rPr>
          <w:rFonts w:ascii="Verdana" w:hAnsi="Verdana"/>
          <w:sz w:val="22"/>
          <w:szCs w:val="22"/>
        </w:rPr>
        <w:t>d). Promoción de actividades de prevención y tratamiento del maltrato infantil.</w:t>
      </w:r>
    </w:p>
    <w:p w14:paraId="2AF7EA4E" w14:textId="77777777" w:rsidR="00592ACD" w:rsidRPr="00592ACD" w:rsidRDefault="00592ACD" w:rsidP="00592ACD">
      <w:pPr>
        <w:jc w:val="both"/>
        <w:rPr>
          <w:rFonts w:ascii="Verdana" w:hAnsi="Verdana"/>
          <w:sz w:val="22"/>
          <w:szCs w:val="22"/>
        </w:rPr>
      </w:pPr>
      <w:r w:rsidRPr="00592ACD">
        <w:rPr>
          <w:rFonts w:ascii="Verdana" w:hAnsi="Verdana"/>
          <w:sz w:val="22"/>
          <w:szCs w:val="22"/>
        </w:rPr>
        <w:t>e). Agilización de los procesos administrativos por la declaración de la situación de abandono y de adopción.</w:t>
      </w:r>
    </w:p>
    <w:p w14:paraId="03E4873C" w14:textId="77777777" w:rsidR="00592ACD" w:rsidRPr="00592ACD" w:rsidRDefault="00592ACD" w:rsidP="00592ACD">
      <w:pPr>
        <w:jc w:val="both"/>
        <w:rPr>
          <w:rFonts w:ascii="Verdana" w:hAnsi="Verdana"/>
          <w:sz w:val="22"/>
          <w:szCs w:val="22"/>
        </w:rPr>
      </w:pPr>
      <w:r w:rsidRPr="00592ACD">
        <w:rPr>
          <w:rFonts w:ascii="Verdana" w:hAnsi="Verdana"/>
          <w:sz w:val="22"/>
          <w:szCs w:val="22"/>
        </w:rPr>
        <w:t>f). Cualificación de la atención judicial y extrajudicial y en general todas las iniciativas que en este campo tenga la regional a su cargo.</w:t>
      </w:r>
    </w:p>
    <w:p w14:paraId="7124B48D" w14:textId="77777777" w:rsidR="00592ACD" w:rsidRPr="00592ACD" w:rsidRDefault="00592ACD" w:rsidP="00592ACD">
      <w:pPr>
        <w:jc w:val="both"/>
        <w:rPr>
          <w:rFonts w:ascii="Verdana" w:hAnsi="Verdana"/>
          <w:sz w:val="22"/>
          <w:szCs w:val="22"/>
        </w:rPr>
      </w:pPr>
      <w:r w:rsidRPr="00592ACD">
        <w:rPr>
          <w:rFonts w:ascii="Verdana" w:hAnsi="Verdana"/>
          <w:sz w:val="22"/>
          <w:szCs w:val="22"/>
        </w:rPr>
        <w:t xml:space="preserve">Deben igualmente, aprovecharse los medios de comunicación que operan en el departamento para llamar la atención de la comunidad sobre los programas que deban tener su concurso. Para ello, podrán contar con el apoyo de la </w:t>
      </w:r>
      <w:proofErr w:type="gramStart"/>
      <w:r w:rsidRPr="00592ACD">
        <w:rPr>
          <w:rFonts w:ascii="Verdana" w:hAnsi="Verdana"/>
          <w:sz w:val="22"/>
          <w:szCs w:val="22"/>
        </w:rPr>
        <w:t>Jefe</w:t>
      </w:r>
      <w:proofErr w:type="gramEnd"/>
      <w:r w:rsidRPr="00592ACD">
        <w:rPr>
          <w:rFonts w:ascii="Verdana" w:hAnsi="Verdana"/>
          <w:sz w:val="22"/>
          <w:szCs w:val="22"/>
        </w:rPr>
        <w:t xml:space="preserve"> de Prensa del programa doctora Myriam Bautista del Despacho de la </w:t>
      </w:r>
      <w:proofErr w:type="gramStart"/>
      <w:r w:rsidRPr="00592ACD">
        <w:rPr>
          <w:rFonts w:ascii="Verdana" w:hAnsi="Verdana"/>
          <w:sz w:val="22"/>
          <w:szCs w:val="22"/>
        </w:rPr>
        <w:t>Primera Dama</w:t>
      </w:r>
      <w:proofErr w:type="gramEnd"/>
      <w:r w:rsidRPr="00592ACD">
        <w:rPr>
          <w:rFonts w:ascii="Verdana" w:hAnsi="Verdana"/>
          <w:sz w:val="22"/>
          <w:szCs w:val="22"/>
        </w:rPr>
        <w:t xml:space="preserve"> y la División de Comunicaciones de la Sede Nacional.</w:t>
      </w:r>
    </w:p>
    <w:p w14:paraId="282F886D" w14:textId="77777777" w:rsidR="00592ACD" w:rsidRPr="00592ACD" w:rsidRDefault="00592ACD" w:rsidP="00592ACD">
      <w:pPr>
        <w:jc w:val="both"/>
        <w:rPr>
          <w:rFonts w:ascii="Verdana" w:hAnsi="Verdana"/>
          <w:sz w:val="22"/>
          <w:szCs w:val="22"/>
        </w:rPr>
      </w:pPr>
      <w:r w:rsidRPr="00592ACD">
        <w:rPr>
          <w:rFonts w:ascii="Verdana" w:hAnsi="Verdana"/>
          <w:sz w:val="22"/>
          <w:szCs w:val="22"/>
        </w:rPr>
        <w:lastRenderedPageBreak/>
        <w:t>Cualquier inquietud respecto de esta propuesta, puede ser consultada con la Subdirección Operativa de Protección.</w:t>
      </w:r>
    </w:p>
    <w:p w14:paraId="4291732C" w14:textId="77777777" w:rsidR="00592ACD" w:rsidRPr="00592ACD" w:rsidRDefault="00592ACD" w:rsidP="00592ACD">
      <w:pPr>
        <w:jc w:val="both"/>
        <w:rPr>
          <w:rFonts w:ascii="Verdana" w:hAnsi="Verdana"/>
          <w:sz w:val="22"/>
          <w:szCs w:val="22"/>
        </w:rPr>
      </w:pPr>
      <w:r w:rsidRPr="00592ACD">
        <w:rPr>
          <w:rFonts w:ascii="Verdana" w:hAnsi="Verdana"/>
          <w:sz w:val="22"/>
          <w:szCs w:val="22"/>
        </w:rPr>
        <w:t>Cordial saludo,</w:t>
      </w:r>
    </w:p>
    <w:p w14:paraId="097717C9" w14:textId="77777777" w:rsidR="00592ACD" w:rsidRPr="00592ACD" w:rsidRDefault="00592ACD" w:rsidP="00592ACD">
      <w:pPr>
        <w:jc w:val="center"/>
        <w:rPr>
          <w:rFonts w:ascii="Verdana" w:hAnsi="Verdana"/>
          <w:sz w:val="22"/>
          <w:szCs w:val="22"/>
        </w:rPr>
      </w:pPr>
    </w:p>
    <w:p w14:paraId="60FC33F4" w14:textId="77777777" w:rsidR="00592ACD" w:rsidRPr="00592ACD" w:rsidRDefault="00592ACD" w:rsidP="00592ACD">
      <w:pPr>
        <w:jc w:val="center"/>
        <w:rPr>
          <w:rFonts w:ascii="Verdana" w:hAnsi="Verdana"/>
          <w:sz w:val="22"/>
          <w:szCs w:val="22"/>
        </w:rPr>
      </w:pPr>
      <w:r w:rsidRPr="00592ACD">
        <w:rPr>
          <w:rFonts w:ascii="Verdana" w:hAnsi="Verdana"/>
          <w:b/>
          <w:bCs/>
          <w:sz w:val="22"/>
          <w:szCs w:val="22"/>
        </w:rPr>
        <w:t>MARTA RIPOLL DE URRUTIA</w:t>
      </w:r>
    </w:p>
    <w:p w14:paraId="4661F0BB" w14:textId="77777777" w:rsidR="00592ACD" w:rsidRPr="00592ACD" w:rsidRDefault="00592ACD" w:rsidP="00592ACD">
      <w:pPr>
        <w:jc w:val="center"/>
        <w:rPr>
          <w:rFonts w:ascii="Verdana" w:hAnsi="Verdana"/>
          <w:sz w:val="22"/>
          <w:szCs w:val="22"/>
        </w:rPr>
      </w:pPr>
      <w:r w:rsidRPr="00592ACD">
        <w:rPr>
          <w:rFonts w:ascii="Verdana" w:hAnsi="Verdana"/>
          <w:sz w:val="22"/>
          <w:szCs w:val="22"/>
        </w:rPr>
        <w:t>Directora General</w:t>
      </w:r>
    </w:p>
    <w:p w14:paraId="3A4C9E1A" w14:textId="77777777" w:rsidR="007E46F5" w:rsidRPr="00592ACD" w:rsidRDefault="007E46F5" w:rsidP="00592ACD"/>
    <w:sectPr w:rsidR="007E46F5" w:rsidRPr="00592AC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2ACD"/>
    <w:rsid w:val="00050F65"/>
    <w:rsid w:val="00592ACD"/>
    <w:rsid w:val="007E46F5"/>
    <w:rsid w:val="0090671C"/>
    <w:rsid w:val="00A42548"/>
    <w:rsid w:val="00E93D0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AE27C"/>
  <w15:chartTrackingRefBased/>
  <w15:docId w15:val="{D6DC9442-00EB-4F42-BA95-33545751F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592A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592A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592ACD"/>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592ACD"/>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592ACD"/>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592ACD"/>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592ACD"/>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92ACD"/>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92ACD"/>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92ACD"/>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592ACD"/>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592ACD"/>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592ACD"/>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592ACD"/>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592ACD"/>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592ACD"/>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592ACD"/>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592ACD"/>
    <w:rPr>
      <w:rFonts w:eastAsiaTheme="majorEastAsia" w:cstheme="majorBidi"/>
      <w:color w:val="272727" w:themeColor="text1" w:themeTint="D8"/>
    </w:rPr>
  </w:style>
  <w:style w:type="paragraph" w:styleId="Ttulo">
    <w:name w:val="Title"/>
    <w:basedOn w:val="Normal"/>
    <w:next w:val="Normal"/>
    <w:link w:val="TtuloCar"/>
    <w:uiPriority w:val="10"/>
    <w:qFormat/>
    <w:rsid w:val="00592A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92AC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592ACD"/>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92AC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92ACD"/>
    <w:pPr>
      <w:spacing w:before="160"/>
      <w:jc w:val="center"/>
    </w:pPr>
    <w:rPr>
      <w:i/>
      <w:iCs/>
      <w:color w:val="404040" w:themeColor="text1" w:themeTint="BF"/>
    </w:rPr>
  </w:style>
  <w:style w:type="character" w:customStyle="1" w:styleId="CitaCar">
    <w:name w:val="Cita Car"/>
    <w:basedOn w:val="Fuentedeprrafopredeter"/>
    <w:link w:val="Cita"/>
    <w:uiPriority w:val="29"/>
    <w:rsid w:val="00592ACD"/>
    <w:rPr>
      <w:i/>
      <w:iCs/>
      <w:color w:val="404040" w:themeColor="text1" w:themeTint="BF"/>
    </w:rPr>
  </w:style>
  <w:style w:type="paragraph" w:styleId="Prrafodelista">
    <w:name w:val="List Paragraph"/>
    <w:basedOn w:val="Normal"/>
    <w:uiPriority w:val="34"/>
    <w:qFormat/>
    <w:rsid w:val="00592ACD"/>
    <w:pPr>
      <w:ind w:left="720"/>
      <w:contextualSpacing/>
    </w:pPr>
  </w:style>
  <w:style w:type="character" w:styleId="nfasisintenso">
    <w:name w:val="Intense Emphasis"/>
    <w:basedOn w:val="Fuentedeprrafopredeter"/>
    <w:uiPriority w:val="21"/>
    <w:qFormat/>
    <w:rsid w:val="00592ACD"/>
    <w:rPr>
      <w:i/>
      <w:iCs/>
      <w:color w:val="0F4761" w:themeColor="accent1" w:themeShade="BF"/>
    </w:rPr>
  </w:style>
  <w:style w:type="paragraph" w:styleId="Citadestacada">
    <w:name w:val="Intense Quote"/>
    <w:basedOn w:val="Normal"/>
    <w:next w:val="Normal"/>
    <w:link w:val="CitadestacadaCar"/>
    <w:uiPriority w:val="30"/>
    <w:qFormat/>
    <w:rsid w:val="00592A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592ACD"/>
    <w:rPr>
      <w:i/>
      <w:iCs/>
      <w:color w:val="0F4761" w:themeColor="accent1" w:themeShade="BF"/>
    </w:rPr>
  </w:style>
  <w:style w:type="character" w:styleId="Referenciaintensa">
    <w:name w:val="Intense Reference"/>
    <w:basedOn w:val="Fuentedeprrafopredeter"/>
    <w:uiPriority w:val="32"/>
    <w:qFormat/>
    <w:rsid w:val="00592AC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0E8DE30-A6C2-479A-BF46-D558C360BDC3}"/>
</file>

<file path=customXml/itemProps2.xml><?xml version="1.0" encoding="utf-8"?>
<ds:datastoreItem xmlns:ds="http://schemas.openxmlformats.org/officeDocument/2006/customXml" ds:itemID="{926D96E0-55F8-4FB4-B201-4EF16A49CB84}"/>
</file>

<file path=customXml/itemProps3.xml><?xml version="1.0" encoding="utf-8"?>
<ds:datastoreItem xmlns:ds="http://schemas.openxmlformats.org/officeDocument/2006/customXml" ds:itemID="{FDABC272-F9BD-4ABA-BC87-2963DDEE9128}"/>
</file>

<file path=docProps/app.xml><?xml version="1.0" encoding="utf-8"?>
<Properties xmlns="http://schemas.openxmlformats.org/officeDocument/2006/extended-properties" xmlns:vt="http://schemas.openxmlformats.org/officeDocument/2006/docPropsVTypes">
  <Template>Normal</Template>
  <TotalTime>1</TotalTime>
  <Pages>2</Pages>
  <Words>313</Words>
  <Characters>1723</Characters>
  <Application>Microsoft Office Word</Application>
  <DocSecurity>0</DocSecurity>
  <Lines>14</Lines>
  <Paragraphs>4</Paragraphs>
  <ScaleCrop>false</ScaleCrop>
  <Company/>
  <LinksUpToDate>false</LinksUpToDate>
  <CharactersWithSpaces>2032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Eduardo Lozano Bocanegra</dc:creator>
  <cp:keywords/>
  <dc:description/>
  <cp:lastModifiedBy>Daniel Eduardo Lozano Bocanegra</cp:lastModifiedBy>
  <cp:revision>1</cp:revision>
  <dcterms:created xsi:type="dcterms:W3CDTF">2025-12-04T20:01:00Z</dcterms:created>
  <dcterms:modified xsi:type="dcterms:W3CDTF">2025-12-04T20:03:00Z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