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4002" w14:textId="77777777" w:rsidR="006F1A91" w:rsidRPr="006F1A91" w:rsidRDefault="006F1A91" w:rsidP="006F1A91">
      <w:pPr>
        <w:jc w:val="center"/>
        <w:rPr>
          <w:rFonts w:ascii="Verdana" w:hAnsi="Verdana"/>
          <w:b/>
          <w:bCs/>
          <w:sz w:val="22"/>
          <w:szCs w:val="22"/>
        </w:rPr>
      </w:pPr>
      <w:r w:rsidRPr="006F1A91">
        <w:rPr>
          <w:rFonts w:ascii="Verdana" w:hAnsi="Verdana"/>
          <w:b/>
          <w:bCs/>
          <w:sz w:val="22"/>
          <w:szCs w:val="22"/>
        </w:rPr>
        <w:t>CIRCULAR 12 DE 1986</w:t>
      </w:r>
    </w:p>
    <w:p w14:paraId="3E8FCA3E" w14:textId="77777777" w:rsidR="006F1A91" w:rsidRPr="006F1A91" w:rsidRDefault="006F1A91" w:rsidP="006F1A91">
      <w:pPr>
        <w:jc w:val="center"/>
        <w:rPr>
          <w:rFonts w:ascii="Verdana" w:hAnsi="Verdana"/>
          <w:b/>
          <w:bCs/>
          <w:sz w:val="22"/>
          <w:szCs w:val="22"/>
        </w:rPr>
      </w:pPr>
      <w:r w:rsidRPr="006F1A91">
        <w:rPr>
          <w:rFonts w:ascii="Verdana" w:hAnsi="Verdana"/>
          <w:b/>
          <w:bCs/>
          <w:sz w:val="22"/>
          <w:szCs w:val="22"/>
        </w:rPr>
        <w:t>(10 febrero)</w:t>
      </w:r>
    </w:p>
    <w:p w14:paraId="5374469B" w14:textId="77777777" w:rsidR="006F1A91" w:rsidRPr="006F1A91" w:rsidRDefault="006F1A91" w:rsidP="006F1A91">
      <w:pPr>
        <w:jc w:val="center"/>
        <w:rPr>
          <w:rFonts w:ascii="Verdana" w:hAnsi="Verdana"/>
          <w:b/>
          <w:bCs/>
          <w:sz w:val="22"/>
          <w:szCs w:val="22"/>
        </w:rPr>
      </w:pPr>
      <w:r w:rsidRPr="006F1A91">
        <w:rPr>
          <w:rFonts w:ascii="Verdana" w:hAnsi="Verdana"/>
          <w:b/>
          <w:bCs/>
          <w:sz w:val="22"/>
          <w:szCs w:val="22"/>
        </w:rPr>
        <w:t>INSTITUTO COLOMBIANO DE BIENESTAR FAMILIAR</w:t>
      </w:r>
    </w:p>
    <w:p w14:paraId="2EC57F14" w14:textId="77777777" w:rsidR="006F1A91" w:rsidRPr="006F1A91" w:rsidRDefault="006F1A91" w:rsidP="006F1A91">
      <w:pPr>
        <w:rPr>
          <w:rFonts w:ascii="Verdana" w:hAnsi="Verdana"/>
          <w:sz w:val="22"/>
          <w:szCs w:val="22"/>
        </w:rPr>
      </w:pPr>
    </w:p>
    <w:p w14:paraId="69A8E2C7" w14:textId="77777777" w:rsidR="006F1A91" w:rsidRPr="006F1A91" w:rsidRDefault="006F1A91" w:rsidP="006F1A91">
      <w:pPr>
        <w:jc w:val="center"/>
        <w:rPr>
          <w:rFonts w:ascii="Verdana" w:hAnsi="Verdana"/>
          <w:sz w:val="22"/>
          <w:szCs w:val="22"/>
        </w:rPr>
      </w:pPr>
      <w:r w:rsidRPr="006F1A91">
        <w:rPr>
          <w:rFonts w:ascii="Verdana" w:hAnsi="Verdana"/>
          <w:sz w:val="22"/>
          <w:szCs w:val="22"/>
        </w:rPr>
        <w:t>Por la cual se adecua el sistema de recaudo de los aportes patronales del 2% ICBF</w:t>
      </w:r>
    </w:p>
    <w:p w14:paraId="0F10D532" w14:textId="77777777" w:rsidR="006F1A91" w:rsidRPr="006F1A91" w:rsidRDefault="006F1A91" w:rsidP="006F1A91">
      <w:pPr>
        <w:jc w:val="center"/>
        <w:rPr>
          <w:rFonts w:ascii="Verdana" w:hAnsi="Verdana"/>
          <w:sz w:val="22"/>
          <w:szCs w:val="22"/>
        </w:rPr>
      </w:pPr>
    </w:p>
    <w:p w14:paraId="13CF9E08" w14:textId="77777777" w:rsidR="006F1A91" w:rsidRPr="006F1A91" w:rsidRDefault="006F1A91" w:rsidP="006F1A91">
      <w:pPr>
        <w:jc w:val="center"/>
        <w:rPr>
          <w:rFonts w:ascii="Verdana" w:hAnsi="Verdana"/>
          <w:b/>
          <w:bCs/>
          <w:sz w:val="22"/>
          <w:szCs w:val="22"/>
        </w:rPr>
      </w:pPr>
      <w:r w:rsidRPr="006F1A91">
        <w:rPr>
          <w:rFonts w:ascii="Verdana" w:hAnsi="Verdana"/>
          <w:b/>
          <w:bCs/>
          <w:sz w:val="22"/>
          <w:szCs w:val="22"/>
        </w:rPr>
        <w:t>FUNDAMENTO</w:t>
      </w:r>
    </w:p>
    <w:p w14:paraId="1EEE5B98" w14:textId="77777777" w:rsidR="006F1A91" w:rsidRPr="006F1A91" w:rsidRDefault="006F1A91" w:rsidP="006F1A91">
      <w:pPr>
        <w:rPr>
          <w:rFonts w:ascii="Verdana" w:hAnsi="Verdana"/>
          <w:sz w:val="22"/>
          <w:szCs w:val="22"/>
        </w:rPr>
      </w:pPr>
    </w:p>
    <w:p w14:paraId="393CA305"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Dando cumplimiento a lo establecido en el </w:t>
      </w:r>
      <w:proofErr w:type="spellStart"/>
      <w:r w:rsidRPr="006F1A91">
        <w:rPr>
          <w:rFonts w:ascii="Verdana" w:hAnsi="Verdana"/>
          <w:sz w:val="22"/>
          <w:szCs w:val="22"/>
        </w:rPr>
        <w:t>articulo</w:t>
      </w:r>
      <w:proofErr w:type="spellEnd"/>
      <w:r w:rsidRPr="006F1A91">
        <w:rPr>
          <w:rFonts w:ascii="Verdana" w:hAnsi="Verdana"/>
          <w:sz w:val="22"/>
          <w:szCs w:val="22"/>
        </w:rPr>
        <w:t xml:space="preserve"> 2o. del Decreto No. 2480 de </w:t>
      </w:r>
      <w:proofErr w:type="gramStart"/>
      <w:r w:rsidRPr="006F1A91">
        <w:rPr>
          <w:rFonts w:ascii="Verdana" w:hAnsi="Verdana"/>
          <w:sz w:val="22"/>
          <w:szCs w:val="22"/>
        </w:rPr>
        <w:t>Agosto</w:t>
      </w:r>
      <w:proofErr w:type="gramEnd"/>
      <w:r w:rsidRPr="006F1A91">
        <w:rPr>
          <w:rFonts w:ascii="Verdana" w:hAnsi="Verdana"/>
          <w:sz w:val="22"/>
          <w:szCs w:val="22"/>
        </w:rPr>
        <w:t xml:space="preserve"> 30 de 1985, el Instituto Colombiano de Bienestar Familiar ha celebrado contratos de prestación de servicios con las Cajas de Compensación Familiar para el recaudo de los aportes que establece el numeral 4 del artículo No. 39 de la Ley 07/79.</w:t>
      </w:r>
    </w:p>
    <w:p w14:paraId="46CAE2AD" w14:textId="77777777" w:rsidR="006F1A91" w:rsidRPr="006F1A91" w:rsidRDefault="006F1A91" w:rsidP="006F1A91">
      <w:pPr>
        <w:jc w:val="both"/>
        <w:rPr>
          <w:rFonts w:ascii="Verdana" w:hAnsi="Verdana"/>
          <w:sz w:val="22"/>
          <w:szCs w:val="22"/>
        </w:rPr>
      </w:pPr>
      <w:r w:rsidRPr="006F1A91">
        <w:rPr>
          <w:rFonts w:ascii="Verdana" w:hAnsi="Verdana"/>
          <w:sz w:val="22"/>
          <w:szCs w:val="22"/>
        </w:rPr>
        <w:t>Por tal motivo es necesario adecuar el sistema operativo de recaudo en coordinación con cada Caja de Compensación Familiar que funcione en el Departamento.</w:t>
      </w:r>
    </w:p>
    <w:p w14:paraId="35C3B1BD" w14:textId="77777777" w:rsidR="006F1A91" w:rsidRPr="006F1A91" w:rsidRDefault="006F1A91" w:rsidP="006F1A91">
      <w:pPr>
        <w:jc w:val="both"/>
        <w:rPr>
          <w:rFonts w:ascii="Verdana" w:hAnsi="Verdana"/>
          <w:b/>
          <w:bCs/>
          <w:sz w:val="22"/>
          <w:szCs w:val="22"/>
        </w:rPr>
      </w:pPr>
      <w:r w:rsidRPr="006F1A91">
        <w:rPr>
          <w:rFonts w:ascii="Verdana" w:hAnsi="Verdana"/>
          <w:b/>
          <w:bCs/>
          <w:sz w:val="22"/>
          <w:szCs w:val="22"/>
        </w:rPr>
        <w:t>DELINEAMIENTOS BÁSICOS</w:t>
      </w:r>
    </w:p>
    <w:p w14:paraId="557FAEB4"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Para la adecuación del nuevo sistema, la Regional adelantar las acciones pertinentes siguiendo para ello las siguientes </w:t>
      </w:r>
      <w:proofErr w:type="gramStart"/>
      <w:r w:rsidRPr="006F1A91">
        <w:rPr>
          <w:rFonts w:ascii="Verdana" w:hAnsi="Verdana"/>
          <w:sz w:val="22"/>
          <w:szCs w:val="22"/>
        </w:rPr>
        <w:t>pautas</w:t>
      </w:r>
      <w:proofErr w:type="gramEnd"/>
      <w:r w:rsidRPr="006F1A91">
        <w:rPr>
          <w:rFonts w:ascii="Verdana" w:hAnsi="Verdana"/>
          <w:sz w:val="22"/>
          <w:szCs w:val="22"/>
        </w:rPr>
        <w:t xml:space="preserve"> así como lo descrito en la presente circular.</w:t>
      </w:r>
    </w:p>
    <w:p w14:paraId="1C21453E" w14:textId="77777777" w:rsidR="006F1A91" w:rsidRPr="006F1A91" w:rsidRDefault="006F1A91" w:rsidP="006F1A91">
      <w:pPr>
        <w:jc w:val="both"/>
        <w:rPr>
          <w:rFonts w:ascii="Verdana" w:hAnsi="Verdana"/>
          <w:sz w:val="22"/>
          <w:szCs w:val="22"/>
        </w:rPr>
      </w:pPr>
      <w:r w:rsidRPr="006F1A91">
        <w:rPr>
          <w:rFonts w:ascii="Verdana" w:hAnsi="Verdana"/>
          <w:sz w:val="22"/>
          <w:szCs w:val="22"/>
        </w:rPr>
        <w:t>A. Los acuerdos de carácter operativo no deberán apartarse en lo posible de los criterios consignados en los contratos.</w:t>
      </w:r>
    </w:p>
    <w:p w14:paraId="570D81D3" w14:textId="77777777" w:rsidR="006F1A91" w:rsidRPr="006F1A91" w:rsidRDefault="006F1A91" w:rsidP="006F1A91">
      <w:pPr>
        <w:jc w:val="both"/>
        <w:rPr>
          <w:rFonts w:ascii="Verdana" w:hAnsi="Verdana"/>
          <w:sz w:val="22"/>
          <w:szCs w:val="22"/>
        </w:rPr>
      </w:pPr>
      <w:r w:rsidRPr="006F1A91">
        <w:rPr>
          <w:rFonts w:ascii="Verdana" w:hAnsi="Verdana"/>
          <w:sz w:val="22"/>
          <w:szCs w:val="22"/>
        </w:rPr>
        <w:t>B. Las situaciones de excepción que se puedan presentar y que no permitan el pago unificado y que posean carácter de temporal, deben ser subsanadas en el menor tiempo posible, por parte de la Dirección Regional.</w:t>
      </w:r>
    </w:p>
    <w:p w14:paraId="28866B10" w14:textId="77777777" w:rsidR="006F1A91" w:rsidRPr="006F1A91" w:rsidRDefault="006F1A91" w:rsidP="006F1A91">
      <w:pPr>
        <w:jc w:val="both"/>
        <w:rPr>
          <w:rFonts w:ascii="Verdana" w:hAnsi="Verdana"/>
          <w:sz w:val="22"/>
          <w:szCs w:val="22"/>
        </w:rPr>
      </w:pPr>
      <w:r w:rsidRPr="006F1A91">
        <w:rPr>
          <w:rFonts w:ascii="Verdana" w:hAnsi="Verdana"/>
          <w:sz w:val="22"/>
          <w:szCs w:val="22"/>
        </w:rPr>
        <w:t>C. La información solicitada a cada Caja de Compensación deber ceñirse a los requisitos exigidos en los anexos de esta circular a fin de conformar archivos uniformes Regionales con facilidad de obtención para agregados nacionales.</w:t>
      </w:r>
    </w:p>
    <w:p w14:paraId="145997F3" w14:textId="77777777" w:rsidR="006F1A91" w:rsidRPr="006F1A91" w:rsidRDefault="006F1A91" w:rsidP="006F1A91">
      <w:pPr>
        <w:jc w:val="both"/>
        <w:rPr>
          <w:rFonts w:ascii="Verdana" w:hAnsi="Verdana"/>
          <w:sz w:val="22"/>
          <w:szCs w:val="22"/>
        </w:rPr>
      </w:pPr>
      <w:r w:rsidRPr="006F1A91">
        <w:rPr>
          <w:rFonts w:ascii="Verdana" w:hAnsi="Verdana"/>
          <w:sz w:val="22"/>
          <w:szCs w:val="22"/>
        </w:rPr>
        <w:t>D. La Regional adelantará acciones encaminadas a identificar y vincular nuevos aportantes, preferencialmente a través de cruces de información con otras entidades.</w:t>
      </w:r>
    </w:p>
    <w:p w14:paraId="4C2702A5" w14:textId="77777777" w:rsidR="006F1A91" w:rsidRPr="006F1A91" w:rsidRDefault="006F1A91" w:rsidP="006F1A91">
      <w:pPr>
        <w:jc w:val="both"/>
        <w:rPr>
          <w:rFonts w:ascii="Verdana" w:hAnsi="Verdana"/>
          <w:sz w:val="22"/>
          <w:szCs w:val="22"/>
        </w:rPr>
      </w:pPr>
    </w:p>
    <w:p w14:paraId="0F9D44B8" w14:textId="77777777" w:rsidR="006F1A91" w:rsidRPr="006F1A91" w:rsidRDefault="006F1A91" w:rsidP="006F1A91">
      <w:pPr>
        <w:jc w:val="both"/>
        <w:rPr>
          <w:rFonts w:ascii="Verdana" w:hAnsi="Verdana"/>
          <w:sz w:val="22"/>
          <w:szCs w:val="22"/>
        </w:rPr>
      </w:pPr>
      <w:r w:rsidRPr="006F1A91">
        <w:rPr>
          <w:rFonts w:ascii="Verdana" w:hAnsi="Verdana"/>
          <w:sz w:val="22"/>
          <w:szCs w:val="22"/>
        </w:rPr>
        <w:lastRenderedPageBreak/>
        <w:t>E. Implementar la descentralización informática sistematizada con base en uniformidad de programas y diseños que permitan a la Regional obtener respuestas ágiles, oportunas y confiables y de esta manera racionalizar la gestión administrativa y financiera del recurso humano adscrito al área de Recursos Financieros.</w:t>
      </w:r>
    </w:p>
    <w:p w14:paraId="0BB33A23" w14:textId="77777777" w:rsidR="006F1A91" w:rsidRPr="006F1A91" w:rsidRDefault="006F1A91" w:rsidP="006F1A91">
      <w:pPr>
        <w:jc w:val="both"/>
        <w:rPr>
          <w:rFonts w:ascii="Verdana" w:hAnsi="Verdana"/>
          <w:sz w:val="22"/>
          <w:szCs w:val="22"/>
        </w:rPr>
      </w:pPr>
      <w:r w:rsidRPr="006F1A91">
        <w:rPr>
          <w:rFonts w:ascii="Verdana" w:hAnsi="Verdana"/>
          <w:sz w:val="22"/>
          <w:szCs w:val="22"/>
        </w:rPr>
        <w:t>F. Se debe fomentar la creación o incrementar la participación del Instituto, si ya existieren, de los Comités interinstitucionales de Aportes que posean jurisdicción dentro del Departamento, SENA, ISS, Cajas de Compensación, Ministerio de Trabajo, ICBF.</w:t>
      </w:r>
    </w:p>
    <w:p w14:paraId="75CA17F8" w14:textId="77777777" w:rsidR="006F1A91" w:rsidRPr="006F1A91" w:rsidRDefault="006F1A91" w:rsidP="006F1A91">
      <w:pPr>
        <w:jc w:val="both"/>
        <w:rPr>
          <w:rFonts w:ascii="Verdana" w:hAnsi="Verdana"/>
          <w:sz w:val="22"/>
          <w:szCs w:val="22"/>
        </w:rPr>
      </w:pPr>
    </w:p>
    <w:p w14:paraId="65067B54" w14:textId="77777777" w:rsidR="006F1A91" w:rsidRPr="006F1A91" w:rsidRDefault="006F1A91" w:rsidP="006F1A91">
      <w:pPr>
        <w:jc w:val="both"/>
        <w:rPr>
          <w:rFonts w:ascii="Verdana" w:hAnsi="Verdana"/>
          <w:b/>
          <w:bCs/>
          <w:sz w:val="22"/>
          <w:szCs w:val="22"/>
        </w:rPr>
      </w:pPr>
      <w:r w:rsidRPr="006F1A91">
        <w:rPr>
          <w:rFonts w:ascii="Verdana" w:hAnsi="Verdana"/>
          <w:b/>
          <w:bCs/>
          <w:sz w:val="22"/>
          <w:szCs w:val="22"/>
        </w:rPr>
        <w:t>GENERALIDADES</w:t>
      </w:r>
    </w:p>
    <w:p w14:paraId="1D810DD5" w14:textId="77777777" w:rsidR="006F1A91" w:rsidRPr="006F1A91" w:rsidRDefault="006F1A91" w:rsidP="006F1A91">
      <w:pPr>
        <w:jc w:val="both"/>
        <w:rPr>
          <w:rFonts w:ascii="Verdana" w:hAnsi="Verdana"/>
          <w:sz w:val="22"/>
          <w:szCs w:val="22"/>
        </w:rPr>
      </w:pPr>
      <w:r w:rsidRPr="006F1A91">
        <w:rPr>
          <w:rFonts w:ascii="Verdana" w:hAnsi="Verdana"/>
          <w:sz w:val="22"/>
          <w:szCs w:val="22"/>
        </w:rPr>
        <w:t>Están obligados a pagar el subsidio familiar y a efectuar aportes al ICBF Y SENA:</w:t>
      </w:r>
    </w:p>
    <w:p w14:paraId="3ED17213" w14:textId="77777777" w:rsidR="006F1A91" w:rsidRPr="006F1A91" w:rsidRDefault="006F1A91" w:rsidP="006F1A91">
      <w:pPr>
        <w:jc w:val="both"/>
        <w:rPr>
          <w:rFonts w:ascii="Verdana" w:hAnsi="Verdana"/>
          <w:sz w:val="22"/>
          <w:szCs w:val="22"/>
        </w:rPr>
      </w:pPr>
      <w:r w:rsidRPr="006F1A91">
        <w:rPr>
          <w:rFonts w:ascii="Verdana" w:hAnsi="Verdana"/>
          <w:sz w:val="22"/>
          <w:szCs w:val="22"/>
        </w:rPr>
        <w:t>1) La Nación, por intermedio de los Ministerios, Departamentos Administrativos y Superintendencias, los Departamentos, Intendencias, Comisarías, el Distrito Especial de Bogotá y los Municipios.</w:t>
      </w:r>
    </w:p>
    <w:p w14:paraId="0412188D" w14:textId="77777777" w:rsidR="006F1A91" w:rsidRPr="006F1A91" w:rsidRDefault="006F1A91" w:rsidP="006F1A91">
      <w:pPr>
        <w:jc w:val="both"/>
        <w:rPr>
          <w:rFonts w:ascii="Verdana" w:hAnsi="Verdana"/>
          <w:sz w:val="22"/>
          <w:szCs w:val="22"/>
        </w:rPr>
      </w:pPr>
    </w:p>
    <w:p w14:paraId="45447DF0"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2) Los Establecimientos Públicos, las Empresas Industriales y Comerciales y las Empresas de Economía Mixta de los órdenes Nacional, Departamental, </w:t>
      </w:r>
      <w:proofErr w:type="spellStart"/>
      <w:r w:rsidRPr="006F1A91">
        <w:rPr>
          <w:rFonts w:ascii="Verdana" w:hAnsi="Verdana"/>
          <w:sz w:val="22"/>
          <w:szCs w:val="22"/>
        </w:rPr>
        <w:t>Intendencial</w:t>
      </w:r>
      <w:proofErr w:type="spellEnd"/>
      <w:r w:rsidRPr="006F1A91">
        <w:rPr>
          <w:rFonts w:ascii="Verdana" w:hAnsi="Verdana"/>
          <w:sz w:val="22"/>
          <w:szCs w:val="22"/>
        </w:rPr>
        <w:t>, Distrital y Municipal. Se recomienda cruzar información con el Sena a través del formulario F4-0371-05/85, que esa Entidad emplea para controlar el recaudo de este Sector.</w:t>
      </w:r>
    </w:p>
    <w:p w14:paraId="70E4AFF4" w14:textId="77777777" w:rsidR="006F1A91" w:rsidRPr="006F1A91" w:rsidRDefault="006F1A91" w:rsidP="006F1A91">
      <w:pPr>
        <w:jc w:val="both"/>
        <w:rPr>
          <w:rFonts w:ascii="Verdana" w:hAnsi="Verdana"/>
          <w:sz w:val="22"/>
          <w:szCs w:val="22"/>
        </w:rPr>
      </w:pPr>
      <w:r w:rsidRPr="006F1A91">
        <w:rPr>
          <w:rFonts w:ascii="Verdana" w:hAnsi="Verdana"/>
          <w:sz w:val="22"/>
          <w:szCs w:val="22"/>
        </w:rPr>
        <w:t>3) Los empleadores que ocupen uno o más trabajadores permanentes, cualquiera que sea su capital, tengan o no ánimo de lucro, se recomienda cruzar información con el Sena a través del formulario F4-0369-05-85 por el cual esa Entidad controla al Sector de la construcción.</w:t>
      </w:r>
    </w:p>
    <w:p w14:paraId="60017637" w14:textId="77777777" w:rsidR="006F1A91" w:rsidRPr="006F1A91" w:rsidRDefault="006F1A91" w:rsidP="006F1A91">
      <w:pPr>
        <w:jc w:val="both"/>
        <w:rPr>
          <w:rFonts w:ascii="Verdana" w:hAnsi="Verdana"/>
          <w:sz w:val="22"/>
          <w:szCs w:val="22"/>
        </w:rPr>
      </w:pPr>
      <w:r w:rsidRPr="006F1A91">
        <w:rPr>
          <w:rFonts w:ascii="Verdana" w:hAnsi="Verdana"/>
          <w:sz w:val="22"/>
          <w:szCs w:val="22"/>
        </w:rPr>
        <w:t>Recaudo simultáneo del 8% - Excepciones.</w:t>
      </w:r>
    </w:p>
    <w:p w14:paraId="1623C131" w14:textId="77777777" w:rsidR="006F1A91" w:rsidRPr="006F1A91" w:rsidRDefault="006F1A91" w:rsidP="006F1A91">
      <w:pPr>
        <w:jc w:val="both"/>
        <w:rPr>
          <w:rFonts w:ascii="Verdana" w:hAnsi="Verdana"/>
          <w:sz w:val="22"/>
          <w:szCs w:val="22"/>
        </w:rPr>
      </w:pPr>
      <w:r w:rsidRPr="006F1A91">
        <w:rPr>
          <w:rFonts w:ascii="Verdana" w:hAnsi="Verdana"/>
          <w:sz w:val="22"/>
          <w:szCs w:val="22"/>
        </w:rPr>
        <w:t>El recaudo lo será por este valor en todos los casos, salvo las siguientes excepciones:</w:t>
      </w:r>
    </w:p>
    <w:p w14:paraId="333D4A32" w14:textId="77777777" w:rsidR="006F1A91" w:rsidRPr="006F1A91" w:rsidRDefault="006F1A91" w:rsidP="006F1A91">
      <w:pPr>
        <w:jc w:val="both"/>
        <w:rPr>
          <w:rFonts w:ascii="Verdana" w:hAnsi="Verdana"/>
          <w:sz w:val="22"/>
          <w:szCs w:val="22"/>
        </w:rPr>
      </w:pPr>
      <w:r w:rsidRPr="006F1A91">
        <w:rPr>
          <w:rFonts w:ascii="Verdana" w:hAnsi="Verdana"/>
          <w:sz w:val="22"/>
          <w:szCs w:val="22"/>
        </w:rPr>
        <w:t>1) Sector Central. El descrito en el numeral primero por cuanto cancela directamente en el Sena el 0.5% de su nómina y al ICBF debe hacerlo en proporción del 2%.</w:t>
      </w:r>
    </w:p>
    <w:p w14:paraId="272B0B12" w14:textId="77777777" w:rsidR="006F1A91" w:rsidRPr="006F1A91" w:rsidRDefault="006F1A91" w:rsidP="006F1A91">
      <w:pPr>
        <w:jc w:val="both"/>
        <w:rPr>
          <w:rFonts w:ascii="Verdana" w:hAnsi="Verdana"/>
          <w:sz w:val="22"/>
          <w:szCs w:val="22"/>
        </w:rPr>
      </w:pPr>
      <w:r w:rsidRPr="006F1A91">
        <w:rPr>
          <w:rFonts w:ascii="Verdana" w:hAnsi="Verdana"/>
          <w:sz w:val="22"/>
          <w:szCs w:val="22"/>
        </w:rPr>
        <w:t>2) El Ministerio de Defensa Nacional, Fuerzas Militares, la Policía Nacional y los Organismos adscritos o vinculados a dicho Ministerio que pagan el Subsidio Familiar de acuerdo con normas especiales que rigen para dichas Entidades. Para el caso del ICBF, no están excepcionadas.</w:t>
      </w:r>
    </w:p>
    <w:p w14:paraId="7A93A3FF" w14:textId="77777777" w:rsidR="006F1A91" w:rsidRPr="006F1A91" w:rsidRDefault="006F1A91" w:rsidP="006F1A91">
      <w:pPr>
        <w:jc w:val="both"/>
        <w:rPr>
          <w:rFonts w:ascii="Verdana" w:hAnsi="Verdana"/>
          <w:sz w:val="22"/>
          <w:szCs w:val="22"/>
        </w:rPr>
      </w:pPr>
      <w:r w:rsidRPr="006F1A91">
        <w:rPr>
          <w:rFonts w:ascii="Verdana" w:hAnsi="Verdana"/>
          <w:sz w:val="22"/>
          <w:szCs w:val="22"/>
        </w:rPr>
        <w:lastRenderedPageBreak/>
        <w:t>3) Aquellas Entidades del Sector Público que no hayan efectuado la apropiación correspondiente a la transferencia para el pago del aporte de Ley 07/79, en sus respectivos presupuestos.</w:t>
      </w:r>
    </w:p>
    <w:p w14:paraId="6D6A4CC0" w14:textId="77777777" w:rsidR="006F1A91" w:rsidRPr="006F1A91" w:rsidRDefault="006F1A91" w:rsidP="006F1A91">
      <w:pPr>
        <w:jc w:val="both"/>
        <w:rPr>
          <w:rFonts w:ascii="Verdana" w:hAnsi="Verdana"/>
          <w:sz w:val="22"/>
          <w:szCs w:val="22"/>
        </w:rPr>
      </w:pPr>
      <w:r w:rsidRPr="006F1A91">
        <w:rPr>
          <w:rFonts w:ascii="Verdana" w:hAnsi="Verdana"/>
          <w:sz w:val="22"/>
          <w:szCs w:val="22"/>
        </w:rPr>
        <w:t>4) Los empleadores del Sector Agroindustrial podrán cancelar el subsidio familiar por intermedio de la Caja de Crédito Agrario Industrial y Minero, a través de una Caja de Compensación.</w:t>
      </w:r>
    </w:p>
    <w:p w14:paraId="43084125" w14:textId="77777777" w:rsidR="006F1A91" w:rsidRPr="006F1A91" w:rsidRDefault="006F1A91" w:rsidP="006F1A91">
      <w:pPr>
        <w:jc w:val="both"/>
        <w:rPr>
          <w:rFonts w:ascii="Verdana" w:hAnsi="Verdana"/>
          <w:sz w:val="22"/>
          <w:szCs w:val="22"/>
        </w:rPr>
      </w:pPr>
      <w:r w:rsidRPr="006F1A91">
        <w:rPr>
          <w:rFonts w:ascii="Verdana" w:hAnsi="Verdana"/>
          <w:sz w:val="22"/>
          <w:szCs w:val="22"/>
        </w:rPr>
        <w:t>5) Los empleadores que efectúen ajustes correspondientes a vigencias fiscales anteriores a la de 1986, se les liquiden intereses por mora o sanciones que se den a lugar, en lo que respecta al 2% a favor del ICBF, las Cajas no podrán captar estos recursos. Ello se efectuará bien en las Sedes Administrativas del ICBF (Pagadurías) o en los Bancos Recaudadores (Caja Agraria, etc.).</w:t>
      </w:r>
    </w:p>
    <w:p w14:paraId="62C98682" w14:textId="77777777" w:rsidR="006F1A91" w:rsidRPr="006F1A91" w:rsidRDefault="006F1A91" w:rsidP="006F1A91">
      <w:pPr>
        <w:jc w:val="both"/>
        <w:rPr>
          <w:rFonts w:ascii="Verdana" w:hAnsi="Verdana"/>
          <w:sz w:val="22"/>
          <w:szCs w:val="22"/>
        </w:rPr>
      </w:pPr>
      <w:r w:rsidRPr="006F1A91">
        <w:rPr>
          <w:rFonts w:ascii="Verdana" w:hAnsi="Verdana"/>
          <w:sz w:val="22"/>
          <w:szCs w:val="22"/>
        </w:rPr>
        <w:t>6) El aporte del 2% para el ICBF por parte de los Hogares Infantiles. Situación considerada temporal hasta tanto no se adicionen los presupuestos correspondientes por parte del Nivel Nacional del ICBF.</w:t>
      </w:r>
    </w:p>
    <w:p w14:paraId="19711CDA" w14:textId="77777777" w:rsidR="006F1A91" w:rsidRPr="006F1A91" w:rsidRDefault="006F1A91" w:rsidP="006F1A91">
      <w:pPr>
        <w:jc w:val="both"/>
        <w:rPr>
          <w:rFonts w:ascii="Verdana" w:hAnsi="Verdana"/>
          <w:sz w:val="22"/>
          <w:szCs w:val="22"/>
        </w:rPr>
      </w:pPr>
      <w:r w:rsidRPr="006F1A91">
        <w:rPr>
          <w:rFonts w:ascii="Verdana" w:hAnsi="Verdana"/>
          <w:sz w:val="22"/>
          <w:szCs w:val="22"/>
        </w:rPr>
        <w:t>7) Los Servicios Seccionales de Salud con los cuales el Instituto haya celebrado convenio de prestación de servicios por compensación de aportes.</w:t>
      </w:r>
    </w:p>
    <w:p w14:paraId="18CB3ABC" w14:textId="77777777" w:rsidR="006F1A91" w:rsidRPr="006F1A91" w:rsidRDefault="006F1A91" w:rsidP="006F1A91">
      <w:pPr>
        <w:jc w:val="both"/>
        <w:rPr>
          <w:rFonts w:ascii="Verdana" w:hAnsi="Verdana"/>
          <w:sz w:val="22"/>
          <w:szCs w:val="22"/>
        </w:rPr>
      </w:pPr>
      <w:r w:rsidRPr="006F1A91">
        <w:rPr>
          <w:rFonts w:ascii="Verdana" w:hAnsi="Verdana"/>
          <w:sz w:val="22"/>
          <w:szCs w:val="22"/>
        </w:rPr>
        <w:t>8) Los actuales aportantes al ICBF que no encontrándose afiliados a una Caja de Compensación, por no existir en su jurisdicción territorial, como tampoco agencia u oficina de la Caja Agraria y por tener dificultad en desplazarse hasta la Sede Regional del Instituto, podrán cancelar su obligación en un banco recaudador actual, si en su localidad existiere.</w:t>
      </w:r>
    </w:p>
    <w:p w14:paraId="50D6723B" w14:textId="77777777" w:rsidR="006F1A91" w:rsidRPr="006F1A91" w:rsidRDefault="006F1A91" w:rsidP="006F1A91">
      <w:pPr>
        <w:jc w:val="both"/>
        <w:rPr>
          <w:rFonts w:ascii="Verdana" w:hAnsi="Verdana"/>
          <w:sz w:val="22"/>
          <w:szCs w:val="22"/>
        </w:rPr>
      </w:pPr>
      <w:r w:rsidRPr="006F1A91">
        <w:rPr>
          <w:rFonts w:ascii="Verdana" w:hAnsi="Verdana"/>
          <w:sz w:val="22"/>
          <w:szCs w:val="22"/>
        </w:rPr>
        <w:t>Bases del Aporte</w:t>
      </w:r>
    </w:p>
    <w:p w14:paraId="04A82882" w14:textId="77777777" w:rsidR="006F1A91" w:rsidRPr="006F1A91" w:rsidRDefault="006F1A91" w:rsidP="006F1A91">
      <w:pPr>
        <w:jc w:val="both"/>
        <w:rPr>
          <w:rFonts w:ascii="Verdana" w:hAnsi="Verdana"/>
          <w:sz w:val="22"/>
          <w:szCs w:val="22"/>
        </w:rPr>
      </w:pPr>
      <w:r w:rsidRPr="006F1A91">
        <w:rPr>
          <w:rFonts w:ascii="Verdana" w:hAnsi="Verdana"/>
          <w:sz w:val="22"/>
          <w:szCs w:val="22"/>
        </w:rPr>
        <w:t>- Sueldos (Art. 127 C.S.T.)</w:t>
      </w:r>
    </w:p>
    <w:p w14:paraId="6283C5D4" w14:textId="77777777" w:rsidR="006F1A91" w:rsidRPr="006F1A91" w:rsidRDefault="006F1A91" w:rsidP="006F1A91">
      <w:pPr>
        <w:jc w:val="both"/>
        <w:rPr>
          <w:rFonts w:ascii="Verdana" w:hAnsi="Verdana"/>
          <w:sz w:val="22"/>
          <w:szCs w:val="22"/>
        </w:rPr>
      </w:pPr>
      <w:r w:rsidRPr="006F1A91">
        <w:rPr>
          <w:rFonts w:ascii="Verdana" w:hAnsi="Verdana"/>
          <w:sz w:val="22"/>
          <w:szCs w:val="22"/>
        </w:rPr>
        <w:t>- Sobresueldos (Art. 127 C.S.T)</w:t>
      </w:r>
    </w:p>
    <w:p w14:paraId="387B4230" w14:textId="77777777" w:rsidR="006F1A91" w:rsidRPr="006F1A91" w:rsidRDefault="006F1A91" w:rsidP="006F1A91">
      <w:pPr>
        <w:jc w:val="both"/>
        <w:rPr>
          <w:rFonts w:ascii="Verdana" w:hAnsi="Verdana"/>
          <w:sz w:val="22"/>
          <w:szCs w:val="22"/>
          <w:lang w:val="en-US"/>
        </w:rPr>
      </w:pPr>
      <w:proofErr w:type="gramStart"/>
      <w:r w:rsidRPr="006F1A91">
        <w:rPr>
          <w:rFonts w:ascii="Verdana" w:hAnsi="Verdana"/>
          <w:sz w:val="22"/>
          <w:szCs w:val="22"/>
          <w:lang w:val="en-US"/>
        </w:rPr>
        <w:t xml:space="preserve">-  </w:t>
      </w:r>
      <w:proofErr w:type="spellStart"/>
      <w:r w:rsidRPr="006F1A91">
        <w:rPr>
          <w:rFonts w:ascii="Verdana" w:hAnsi="Verdana"/>
          <w:sz w:val="22"/>
          <w:szCs w:val="22"/>
          <w:lang w:val="en-US"/>
        </w:rPr>
        <w:t>Jornales</w:t>
      </w:r>
      <w:proofErr w:type="spellEnd"/>
      <w:proofErr w:type="gramEnd"/>
      <w:r w:rsidRPr="006F1A91">
        <w:rPr>
          <w:rFonts w:ascii="Verdana" w:hAnsi="Verdana"/>
          <w:sz w:val="22"/>
          <w:szCs w:val="22"/>
          <w:lang w:val="en-US"/>
        </w:rPr>
        <w:t xml:space="preserve"> (Art. 127 C.S.T.)</w:t>
      </w:r>
    </w:p>
    <w:p w14:paraId="7DB6B22C" w14:textId="77777777" w:rsidR="006F1A91" w:rsidRPr="006F1A91" w:rsidRDefault="006F1A91" w:rsidP="006F1A91">
      <w:pPr>
        <w:jc w:val="both"/>
        <w:rPr>
          <w:rFonts w:ascii="Verdana" w:hAnsi="Verdana"/>
          <w:sz w:val="22"/>
          <w:szCs w:val="22"/>
        </w:rPr>
      </w:pPr>
      <w:r w:rsidRPr="006F1A91">
        <w:rPr>
          <w:rFonts w:ascii="Verdana" w:hAnsi="Verdana"/>
          <w:sz w:val="22"/>
          <w:szCs w:val="22"/>
        </w:rPr>
        <w:t>-  Auxilio de Transporte (Art. 7 Ley 1a./63)</w:t>
      </w:r>
    </w:p>
    <w:p w14:paraId="3F52E987" w14:textId="77777777" w:rsidR="006F1A91" w:rsidRPr="006F1A91" w:rsidRDefault="006F1A91" w:rsidP="006F1A91">
      <w:pPr>
        <w:jc w:val="both"/>
        <w:rPr>
          <w:rFonts w:ascii="Verdana" w:hAnsi="Verdana"/>
          <w:sz w:val="22"/>
          <w:szCs w:val="22"/>
        </w:rPr>
      </w:pPr>
      <w:r w:rsidRPr="006F1A91">
        <w:rPr>
          <w:rFonts w:ascii="Verdana" w:hAnsi="Verdana"/>
          <w:sz w:val="22"/>
          <w:szCs w:val="22"/>
        </w:rPr>
        <w:t>- Bonificaciones Habituales (Art.127 C.S.T.)</w:t>
      </w:r>
    </w:p>
    <w:p w14:paraId="23600F40" w14:textId="77777777" w:rsidR="006F1A91" w:rsidRPr="006F1A91" w:rsidRDefault="006F1A91" w:rsidP="006F1A91">
      <w:pPr>
        <w:jc w:val="both"/>
        <w:rPr>
          <w:rFonts w:ascii="Verdana" w:hAnsi="Verdana"/>
          <w:sz w:val="22"/>
          <w:szCs w:val="22"/>
        </w:rPr>
      </w:pPr>
      <w:r w:rsidRPr="006F1A91">
        <w:rPr>
          <w:rFonts w:ascii="Verdana" w:hAnsi="Verdana"/>
          <w:sz w:val="22"/>
          <w:szCs w:val="22"/>
        </w:rPr>
        <w:t>- Comisiones porcentajes s/ventas (Art.127 C.S.T.)</w:t>
      </w:r>
    </w:p>
    <w:p w14:paraId="27B5EC76" w14:textId="77777777" w:rsidR="006F1A91" w:rsidRPr="006F1A91" w:rsidRDefault="006F1A91" w:rsidP="006F1A91">
      <w:pPr>
        <w:jc w:val="both"/>
        <w:rPr>
          <w:rFonts w:ascii="Verdana" w:hAnsi="Verdana"/>
          <w:sz w:val="22"/>
          <w:szCs w:val="22"/>
        </w:rPr>
      </w:pPr>
      <w:r w:rsidRPr="006F1A91">
        <w:rPr>
          <w:rFonts w:ascii="Verdana" w:hAnsi="Verdana"/>
          <w:sz w:val="22"/>
          <w:szCs w:val="22"/>
        </w:rPr>
        <w:t>- Participación de Utilidades (Art.127 C.S.T)</w:t>
      </w:r>
    </w:p>
    <w:p w14:paraId="0E482804" w14:textId="77777777" w:rsidR="006F1A91" w:rsidRPr="006F1A91" w:rsidRDefault="006F1A91" w:rsidP="006F1A91">
      <w:pPr>
        <w:jc w:val="both"/>
        <w:rPr>
          <w:rFonts w:ascii="Verdana" w:hAnsi="Verdana"/>
          <w:sz w:val="22"/>
          <w:szCs w:val="22"/>
        </w:rPr>
      </w:pPr>
      <w:r w:rsidRPr="006F1A91">
        <w:rPr>
          <w:rFonts w:ascii="Verdana" w:hAnsi="Verdana"/>
          <w:sz w:val="22"/>
          <w:szCs w:val="22"/>
        </w:rPr>
        <w:t>- Gastos de Representación (Sector Público. Decreto 1045 de 1978)</w:t>
      </w:r>
    </w:p>
    <w:p w14:paraId="3D45B715" w14:textId="77777777" w:rsidR="006F1A91" w:rsidRPr="006F1A91" w:rsidRDefault="006F1A91" w:rsidP="006F1A91">
      <w:pPr>
        <w:jc w:val="both"/>
        <w:rPr>
          <w:rFonts w:ascii="Verdana" w:hAnsi="Verdana"/>
          <w:sz w:val="22"/>
          <w:szCs w:val="22"/>
        </w:rPr>
      </w:pPr>
      <w:r w:rsidRPr="006F1A91">
        <w:rPr>
          <w:rFonts w:ascii="Verdana" w:hAnsi="Verdana"/>
          <w:sz w:val="22"/>
          <w:szCs w:val="22"/>
        </w:rPr>
        <w:t>- Pagos por unidad de tiempo por obra a destajo y tarea (Art. 127 C.S.T)</w:t>
      </w:r>
    </w:p>
    <w:p w14:paraId="69924DE7" w14:textId="77777777" w:rsidR="006F1A91" w:rsidRPr="006F1A91" w:rsidRDefault="006F1A91" w:rsidP="006F1A91">
      <w:pPr>
        <w:jc w:val="both"/>
        <w:rPr>
          <w:rFonts w:ascii="Verdana" w:hAnsi="Verdana"/>
          <w:sz w:val="22"/>
          <w:szCs w:val="22"/>
        </w:rPr>
      </w:pPr>
      <w:r w:rsidRPr="006F1A91">
        <w:rPr>
          <w:rFonts w:ascii="Verdana" w:hAnsi="Verdana"/>
          <w:sz w:val="22"/>
          <w:szCs w:val="22"/>
        </w:rPr>
        <w:t>- Contratos Agrícolas (Art.72 Ley 21/82)</w:t>
      </w:r>
    </w:p>
    <w:p w14:paraId="2CC3970C" w14:textId="77777777" w:rsidR="006F1A91" w:rsidRPr="006F1A91" w:rsidRDefault="006F1A91" w:rsidP="006F1A91">
      <w:pPr>
        <w:jc w:val="both"/>
        <w:rPr>
          <w:rFonts w:ascii="Verdana" w:hAnsi="Verdana"/>
          <w:sz w:val="22"/>
          <w:szCs w:val="22"/>
        </w:rPr>
      </w:pPr>
    </w:p>
    <w:p w14:paraId="66867210" w14:textId="77777777" w:rsidR="006F1A91" w:rsidRPr="006F1A91" w:rsidRDefault="006F1A91" w:rsidP="006F1A91">
      <w:pPr>
        <w:jc w:val="both"/>
        <w:rPr>
          <w:rFonts w:ascii="Verdana" w:hAnsi="Verdana"/>
          <w:sz w:val="22"/>
          <w:szCs w:val="22"/>
        </w:rPr>
      </w:pPr>
      <w:r w:rsidRPr="006F1A91">
        <w:rPr>
          <w:rFonts w:ascii="Verdana" w:hAnsi="Verdana"/>
          <w:sz w:val="22"/>
          <w:szCs w:val="22"/>
        </w:rPr>
        <w:lastRenderedPageBreak/>
        <w:t>- Remuneración a Socios Industriales (Art.127 C.S.T)</w:t>
      </w:r>
    </w:p>
    <w:p w14:paraId="03501702" w14:textId="77777777" w:rsidR="006F1A91" w:rsidRPr="006F1A91" w:rsidRDefault="006F1A91" w:rsidP="006F1A91">
      <w:pPr>
        <w:jc w:val="both"/>
        <w:rPr>
          <w:rFonts w:ascii="Verdana" w:hAnsi="Verdana"/>
          <w:sz w:val="22"/>
          <w:szCs w:val="22"/>
        </w:rPr>
      </w:pPr>
      <w:r w:rsidRPr="006F1A91">
        <w:rPr>
          <w:rFonts w:ascii="Verdana" w:hAnsi="Verdana"/>
          <w:sz w:val="22"/>
          <w:szCs w:val="22"/>
        </w:rPr>
        <w:t>- Salarios en Especie (Art.127 C.S.T)</w:t>
      </w:r>
    </w:p>
    <w:p w14:paraId="3F155DCD" w14:textId="77777777" w:rsidR="006F1A91" w:rsidRPr="006F1A91" w:rsidRDefault="006F1A91" w:rsidP="006F1A91">
      <w:pPr>
        <w:jc w:val="both"/>
        <w:rPr>
          <w:rFonts w:ascii="Verdana" w:hAnsi="Verdana"/>
          <w:sz w:val="22"/>
          <w:szCs w:val="22"/>
        </w:rPr>
      </w:pPr>
      <w:r w:rsidRPr="006F1A91">
        <w:rPr>
          <w:rFonts w:ascii="Verdana" w:hAnsi="Verdana"/>
          <w:sz w:val="22"/>
          <w:szCs w:val="22"/>
        </w:rPr>
        <w:t>- Horas Extras, Dominicales y Festivos (Art.127 C.S.T)</w:t>
      </w:r>
    </w:p>
    <w:p w14:paraId="2080EF53" w14:textId="77777777" w:rsidR="006F1A91" w:rsidRPr="006F1A91" w:rsidRDefault="006F1A91" w:rsidP="006F1A91">
      <w:pPr>
        <w:jc w:val="both"/>
        <w:rPr>
          <w:rFonts w:ascii="Verdana" w:hAnsi="Verdana"/>
          <w:sz w:val="22"/>
          <w:szCs w:val="22"/>
        </w:rPr>
      </w:pPr>
      <w:r w:rsidRPr="006F1A91">
        <w:rPr>
          <w:rFonts w:ascii="Verdana" w:hAnsi="Verdana"/>
          <w:sz w:val="22"/>
          <w:szCs w:val="22"/>
        </w:rPr>
        <w:t>- Viáticos (Manutención y Alojamiento (Art.127 C.S.T)</w:t>
      </w:r>
    </w:p>
    <w:p w14:paraId="3896E896" w14:textId="77777777" w:rsidR="006F1A91" w:rsidRPr="006F1A91" w:rsidRDefault="006F1A91" w:rsidP="006F1A91">
      <w:pPr>
        <w:jc w:val="both"/>
        <w:rPr>
          <w:rFonts w:ascii="Verdana" w:hAnsi="Verdana"/>
          <w:sz w:val="22"/>
          <w:szCs w:val="22"/>
        </w:rPr>
      </w:pPr>
      <w:r w:rsidRPr="006F1A91">
        <w:rPr>
          <w:rFonts w:ascii="Verdana" w:hAnsi="Verdana"/>
          <w:sz w:val="22"/>
          <w:szCs w:val="22"/>
        </w:rPr>
        <w:t>- Vacaciones (Art.17 Ley 21/82)</w:t>
      </w:r>
    </w:p>
    <w:p w14:paraId="25D7B2CB" w14:textId="77777777" w:rsidR="006F1A91" w:rsidRPr="006F1A91" w:rsidRDefault="006F1A91" w:rsidP="006F1A91">
      <w:pPr>
        <w:jc w:val="both"/>
        <w:rPr>
          <w:rFonts w:ascii="Verdana" w:hAnsi="Verdana"/>
          <w:sz w:val="22"/>
          <w:szCs w:val="22"/>
        </w:rPr>
      </w:pPr>
      <w:r w:rsidRPr="006F1A91">
        <w:rPr>
          <w:rFonts w:ascii="Verdana" w:hAnsi="Verdana"/>
          <w:sz w:val="22"/>
          <w:szCs w:val="22"/>
        </w:rPr>
        <w:t>- Recargo Nocturno (Art.127 C.S.T)</w:t>
      </w:r>
    </w:p>
    <w:p w14:paraId="263D7D6E" w14:textId="77777777" w:rsidR="006F1A91" w:rsidRPr="006F1A91" w:rsidRDefault="006F1A91" w:rsidP="006F1A91">
      <w:pPr>
        <w:jc w:val="both"/>
        <w:rPr>
          <w:rFonts w:ascii="Verdana" w:hAnsi="Verdana"/>
          <w:sz w:val="22"/>
          <w:szCs w:val="22"/>
        </w:rPr>
      </w:pPr>
      <w:r w:rsidRPr="006F1A91">
        <w:rPr>
          <w:rFonts w:ascii="Verdana" w:hAnsi="Verdana"/>
          <w:sz w:val="22"/>
          <w:szCs w:val="22"/>
        </w:rPr>
        <w:t>- Primas Extralegales: de Rendimiento, Alimentación, Costo de Vida, Navidad (Sector Privado), Producción, Clima, De Vacaciones, Prima o Bonificación por Antigüedad, y otras primas convencionales contractuales, o las voluntarias que por su sistema de pago adquieran las características habituales.</w:t>
      </w:r>
    </w:p>
    <w:p w14:paraId="78F9CA14" w14:textId="77777777" w:rsidR="006F1A91" w:rsidRPr="006F1A91" w:rsidRDefault="006F1A91" w:rsidP="006F1A91">
      <w:pPr>
        <w:jc w:val="both"/>
        <w:rPr>
          <w:rFonts w:ascii="Verdana" w:hAnsi="Verdana"/>
          <w:sz w:val="22"/>
          <w:szCs w:val="22"/>
        </w:rPr>
      </w:pPr>
      <w:r w:rsidRPr="006F1A91">
        <w:rPr>
          <w:rFonts w:ascii="Verdana" w:hAnsi="Verdana"/>
          <w:sz w:val="22"/>
          <w:szCs w:val="22"/>
        </w:rPr>
        <w:t>- Cuando el empleador utilice conceptos como: Honorarios, Gastos de Viaje, de Representación, etc., es conveniente efectuar un análisis detallado de los registros contables, declaraciones, planillas de nómina etc., puesto que bajo estas denominaciones se pueden encubrir rubros que sí son base de liquidación para el aporte del ICBF.</w:t>
      </w:r>
    </w:p>
    <w:p w14:paraId="6CB0C2D6"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Paz y Salvo. Por lo dispuesto en las Leyes 27/74, 07/79, 55/85 y Decreto 271 de exclusiva del ICBF, la expedición de los Certificados de Paz y Salvo </w:t>
      </w:r>
      <w:proofErr w:type="gramStart"/>
      <w:r w:rsidRPr="006F1A91">
        <w:rPr>
          <w:rFonts w:ascii="Verdana" w:hAnsi="Verdana"/>
          <w:sz w:val="22"/>
          <w:szCs w:val="22"/>
        </w:rPr>
        <w:t>que</w:t>
      </w:r>
      <w:proofErr w:type="gramEnd"/>
      <w:r w:rsidRPr="006F1A91">
        <w:rPr>
          <w:rFonts w:ascii="Verdana" w:hAnsi="Verdana"/>
          <w:sz w:val="22"/>
          <w:szCs w:val="22"/>
        </w:rPr>
        <w:t xml:space="preserve"> con destino a la Administración de Impuestos Nacionales, anualmente los empleadores soliciten. Igualmente lo es, la expedición de Constancias y Certificaciones que periódicamente se piden.</w:t>
      </w:r>
    </w:p>
    <w:p w14:paraId="3EBF7898"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Pagos Centralizados. Con base al Decreto 2480 de </w:t>
      </w:r>
      <w:proofErr w:type="gramStart"/>
      <w:r w:rsidRPr="006F1A91">
        <w:rPr>
          <w:rFonts w:ascii="Verdana" w:hAnsi="Verdana"/>
          <w:sz w:val="22"/>
          <w:szCs w:val="22"/>
        </w:rPr>
        <w:t>Agosto</w:t>
      </w:r>
      <w:proofErr w:type="gramEnd"/>
      <w:r w:rsidRPr="006F1A91">
        <w:rPr>
          <w:rFonts w:ascii="Verdana" w:hAnsi="Verdana"/>
          <w:sz w:val="22"/>
          <w:szCs w:val="22"/>
        </w:rPr>
        <w:t xml:space="preserve">/85, los empleadores que aportaban centralizadamente, a partir del pago correspondiente a la nómina del mes de </w:t>
      </w:r>
      <w:proofErr w:type="gramStart"/>
      <w:r w:rsidRPr="006F1A91">
        <w:rPr>
          <w:rFonts w:ascii="Verdana" w:hAnsi="Verdana"/>
          <w:sz w:val="22"/>
          <w:szCs w:val="22"/>
        </w:rPr>
        <w:t>Enero</w:t>
      </w:r>
      <w:proofErr w:type="gramEnd"/>
      <w:r w:rsidRPr="006F1A91">
        <w:rPr>
          <w:rFonts w:ascii="Verdana" w:hAnsi="Verdana"/>
          <w:sz w:val="22"/>
          <w:szCs w:val="22"/>
        </w:rPr>
        <w:t xml:space="preserve"> de 1986, deberán adecuar su procedimiento a fin de cancelar el 2% según el sitio de causación de los salarios de sus sucursales o agencias.</w:t>
      </w:r>
    </w:p>
    <w:p w14:paraId="6AA8510A" w14:textId="77777777" w:rsidR="006F1A91" w:rsidRPr="006F1A91" w:rsidRDefault="006F1A91" w:rsidP="006F1A91">
      <w:pPr>
        <w:jc w:val="both"/>
        <w:rPr>
          <w:rFonts w:ascii="Verdana" w:hAnsi="Verdana"/>
          <w:sz w:val="22"/>
          <w:szCs w:val="22"/>
        </w:rPr>
      </w:pPr>
      <w:r w:rsidRPr="006F1A91">
        <w:rPr>
          <w:rFonts w:ascii="Verdana" w:hAnsi="Verdana"/>
          <w:sz w:val="22"/>
          <w:szCs w:val="22"/>
        </w:rPr>
        <w:t>Lo anterior permitirá al Nivel Regional efectuar un mejor seguimiento a todos los empleadores que laboren en el Departamento.</w:t>
      </w:r>
    </w:p>
    <w:p w14:paraId="5639D8D4" w14:textId="77777777" w:rsidR="006F1A91" w:rsidRPr="006F1A91" w:rsidRDefault="006F1A91" w:rsidP="006F1A91">
      <w:pPr>
        <w:jc w:val="both"/>
        <w:rPr>
          <w:rFonts w:ascii="Verdana" w:hAnsi="Verdana"/>
          <w:sz w:val="22"/>
          <w:szCs w:val="22"/>
        </w:rPr>
      </w:pPr>
    </w:p>
    <w:p w14:paraId="044021F3" w14:textId="77777777" w:rsidR="006F1A91" w:rsidRPr="006F1A91" w:rsidRDefault="006F1A91" w:rsidP="006F1A91">
      <w:pPr>
        <w:jc w:val="both"/>
        <w:rPr>
          <w:rFonts w:ascii="Verdana" w:hAnsi="Verdana"/>
          <w:b/>
          <w:bCs/>
          <w:sz w:val="22"/>
          <w:szCs w:val="22"/>
        </w:rPr>
      </w:pPr>
      <w:r w:rsidRPr="006F1A91">
        <w:rPr>
          <w:rFonts w:ascii="Verdana" w:hAnsi="Verdana"/>
          <w:b/>
          <w:bCs/>
          <w:sz w:val="22"/>
          <w:szCs w:val="22"/>
        </w:rPr>
        <w:t>I. CANALES DE CAPTACIÓN DEL RECAUDO 2% APORTES PATRONALES</w:t>
      </w:r>
    </w:p>
    <w:p w14:paraId="2B630E17" w14:textId="77777777" w:rsidR="006F1A91" w:rsidRPr="006F1A91" w:rsidRDefault="006F1A91" w:rsidP="006F1A91">
      <w:pPr>
        <w:jc w:val="both"/>
        <w:rPr>
          <w:rFonts w:ascii="Verdana" w:hAnsi="Verdana"/>
          <w:sz w:val="22"/>
          <w:szCs w:val="22"/>
        </w:rPr>
      </w:pPr>
    </w:p>
    <w:p w14:paraId="122065A5" w14:textId="77777777" w:rsidR="006F1A91" w:rsidRPr="006F1A91" w:rsidRDefault="006F1A91" w:rsidP="006F1A91">
      <w:pPr>
        <w:jc w:val="both"/>
        <w:rPr>
          <w:rFonts w:ascii="Verdana" w:hAnsi="Verdana"/>
          <w:sz w:val="22"/>
          <w:szCs w:val="22"/>
        </w:rPr>
      </w:pPr>
      <w:r w:rsidRPr="006F1A91">
        <w:rPr>
          <w:rFonts w:ascii="Verdana" w:hAnsi="Verdana"/>
          <w:sz w:val="22"/>
          <w:szCs w:val="22"/>
        </w:rPr>
        <w:t>En la actualidad el ICBF posee cuatro canales a través de los cuales obtiene el ingreso por concepto de este recurso tributario.</w:t>
      </w:r>
    </w:p>
    <w:p w14:paraId="07B5971B" w14:textId="77777777" w:rsidR="006F1A91" w:rsidRPr="006F1A91" w:rsidRDefault="006F1A91" w:rsidP="006F1A91">
      <w:pPr>
        <w:jc w:val="both"/>
        <w:rPr>
          <w:rFonts w:ascii="Verdana" w:hAnsi="Verdana"/>
          <w:sz w:val="22"/>
          <w:szCs w:val="22"/>
        </w:rPr>
      </w:pPr>
      <w:r w:rsidRPr="006F1A91">
        <w:rPr>
          <w:rFonts w:ascii="Verdana" w:hAnsi="Verdana"/>
          <w:sz w:val="22"/>
          <w:szCs w:val="22"/>
        </w:rPr>
        <w:t>a) Caja de Compensación Familiar</w:t>
      </w:r>
    </w:p>
    <w:p w14:paraId="34702A5D" w14:textId="77777777" w:rsidR="006F1A91" w:rsidRPr="006F1A91" w:rsidRDefault="006F1A91" w:rsidP="006F1A91">
      <w:pPr>
        <w:jc w:val="both"/>
        <w:rPr>
          <w:rFonts w:ascii="Verdana" w:hAnsi="Verdana"/>
          <w:sz w:val="22"/>
          <w:szCs w:val="22"/>
        </w:rPr>
      </w:pPr>
      <w:r w:rsidRPr="006F1A91">
        <w:rPr>
          <w:rFonts w:ascii="Verdana" w:hAnsi="Verdana"/>
          <w:sz w:val="22"/>
          <w:szCs w:val="22"/>
        </w:rPr>
        <w:t>b) Caja de Crédito Agrario Industrial y Minero</w:t>
      </w:r>
    </w:p>
    <w:p w14:paraId="3DC61670" w14:textId="77777777" w:rsidR="006F1A91" w:rsidRPr="006F1A91" w:rsidRDefault="006F1A91" w:rsidP="006F1A91">
      <w:pPr>
        <w:jc w:val="both"/>
        <w:rPr>
          <w:rFonts w:ascii="Verdana" w:hAnsi="Verdana"/>
          <w:sz w:val="22"/>
          <w:szCs w:val="22"/>
        </w:rPr>
      </w:pPr>
      <w:r w:rsidRPr="006F1A91">
        <w:rPr>
          <w:rFonts w:ascii="Verdana" w:hAnsi="Verdana"/>
          <w:sz w:val="22"/>
          <w:szCs w:val="22"/>
        </w:rPr>
        <w:lastRenderedPageBreak/>
        <w:t>c) Bancos Cafetero, Popular y Ganadero</w:t>
      </w:r>
    </w:p>
    <w:p w14:paraId="01BC437B" w14:textId="77777777" w:rsidR="006F1A91" w:rsidRPr="006F1A91" w:rsidRDefault="006F1A91" w:rsidP="006F1A91">
      <w:pPr>
        <w:jc w:val="both"/>
        <w:rPr>
          <w:rFonts w:ascii="Verdana" w:hAnsi="Verdana"/>
          <w:sz w:val="22"/>
          <w:szCs w:val="22"/>
        </w:rPr>
      </w:pPr>
      <w:r w:rsidRPr="006F1A91">
        <w:rPr>
          <w:rFonts w:ascii="Verdana" w:hAnsi="Verdana"/>
          <w:sz w:val="22"/>
          <w:szCs w:val="22"/>
        </w:rPr>
        <w:t>d) Sedes Regionales ICBF.</w:t>
      </w:r>
    </w:p>
    <w:p w14:paraId="6B20724B"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A. Cajas de Compensación Familiar. Los empleadores afiliados a las Cajas de Compensación con las cuales se ha firmado contrato deberán cancelar el aporte al ICBF </w:t>
      </w:r>
      <w:proofErr w:type="gramStart"/>
      <w:r w:rsidRPr="006F1A91">
        <w:rPr>
          <w:rFonts w:ascii="Verdana" w:hAnsi="Verdana"/>
          <w:sz w:val="22"/>
          <w:szCs w:val="22"/>
        </w:rPr>
        <w:t>conjuntamente con</w:t>
      </w:r>
      <w:proofErr w:type="gramEnd"/>
      <w:r w:rsidRPr="006F1A91">
        <w:rPr>
          <w:rFonts w:ascii="Verdana" w:hAnsi="Verdana"/>
          <w:sz w:val="22"/>
          <w:szCs w:val="22"/>
        </w:rPr>
        <w:t xml:space="preserve"> el del Sena y Subsidio Familiar a partir de la vigencia fiscal de 1986.</w:t>
      </w:r>
    </w:p>
    <w:p w14:paraId="25DDCF28"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Sitio de </w:t>
      </w:r>
      <w:proofErr w:type="gramStart"/>
      <w:r w:rsidRPr="006F1A91">
        <w:rPr>
          <w:rFonts w:ascii="Verdana" w:hAnsi="Verdana"/>
          <w:sz w:val="22"/>
          <w:szCs w:val="22"/>
        </w:rPr>
        <w:t>Pago.-</w:t>
      </w:r>
      <w:proofErr w:type="gramEnd"/>
      <w:r w:rsidRPr="006F1A91">
        <w:rPr>
          <w:rFonts w:ascii="Verdana" w:hAnsi="Verdana"/>
          <w:sz w:val="22"/>
          <w:szCs w:val="22"/>
        </w:rPr>
        <w:t xml:space="preserve"> Los Sectores enunciados en los numerales 2 y 3 de “Generalidades” deberán pagar sus aportes (8%) por intermedio de una Caja de Compensación que funcione dentro de la ciudad o localidad en donde se causen los salarios, o de la Caja más próxima, dentro de los límites de los respectivos Departamentos, Intendencias o Comisarías. Cuando en las circunscripciones territoriales antes mencionadas, no exista Caja de Compensación Familiar, los pagos se efectuarán por intermedio de una que funcione en la división política más cercana (Art. 15 Ley 21/82).</w:t>
      </w:r>
    </w:p>
    <w:p w14:paraId="27B3D314"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Periodo para el </w:t>
      </w:r>
      <w:proofErr w:type="gramStart"/>
      <w:r w:rsidRPr="006F1A91">
        <w:rPr>
          <w:rFonts w:ascii="Verdana" w:hAnsi="Verdana"/>
          <w:sz w:val="22"/>
          <w:szCs w:val="22"/>
        </w:rPr>
        <w:t>Pago.-</w:t>
      </w:r>
      <w:proofErr w:type="gramEnd"/>
      <w:r w:rsidRPr="006F1A91">
        <w:rPr>
          <w:rFonts w:ascii="Verdana" w:hAnsi="Verdana"/>
          <w:sz w:val="22"/>
          <w:szCs w:val="22"/>
        </w:rPr>
        <w:t xml:space="preserve"> Los pagos por concepto de los aportes anteriormente referidos se harán dentro de los diez (10) primeros días del mes siguiente a aquel en el cual se causaron los salarios (Art. 10 Ley 21/82).</w:t>
      </w:r>
    </w:p>
    <w:p w14:paraId="22E9E10C" w14:textId="77777777" w:rsidR="006F1A91" w:rsidRPr="006F1A91" w:rsidRDefault="006F1A91" w:rsidP="006F1A91">
      <w:pPr>
        <w:jc w:val="both"/>
        <w:rPr>
          <w:rFonts w:ascii="Verdana" w:hAnsi="Verdana"/>
          <w:sz w:val="22"/>
          <w:szCs w:val="22"/>
        </w:rPr>
      </w:pPr>
      <w:r w:rsidRPr="006F1A91">
        <w:rPr>
          <w:rFonts w:ascii="Verdana" w:hAnsi="Verdana"/>
          <w:sz w:val="22"/>
          <w:szCs w:val="22"/>
        </w:rPr>
        <w:t>B. Caja de Crédito Agrario Industrial y Minero. Continúa vigente el contrato de cuenta corriente que el ICBF tiene celebrado con esa Entidad.</w:t>
      </w:r>
    </w:p>
    <w:p w14:paraId="0D14AC5F" w14:textId="77777777" w:rsidR="006F1A91" w:rsidRPr="006F1A91" w:rsidRDefault="006F1A91" w:rsidP="006F1A91">
      <w:pPr>
        <w:jc w:val="both"/>
        <w:rPr>
          <w:rFonts w:ascii="Verdana" w:hAnsi="Verdana"/>
          <w:sz w:val="22"/>
          <w:szCs w:val="22"/>
        </w:rPr>
      </w:pPr>
      <w:r w:rsidRPr="006F1A91">
        <w:rPr>
          <w:rFonts w:ascii="Verdana" w:hAnsi="Verdana"/>
          <w:sz w:val="22"/>
          <w:szCs w:val="22"/>
        </w:rPr>
        <w:t>En cualquiera de sus oficinas o agencias, podrán efectuar los pagos los empleadores cuyas actividades sean la agricultura, la silvicultura, la ganadería, la pesca, la minería, la avicultura o la apicultura; los aportantes no afiliados a Cajas de Compensación y los que efectúen pagos correspondientes a vigencias anteriores.</w:t>
      </w:r>
    </w:p>
    <w:p w14:paraId="4EF78E3B" w14:textId="77777777" w:rsidR="006F1A91" w:rsidRPr="006F1A91" w:rsidRDefault="006F1A91" w:rsidP="006F1A91">
      <w:pPr>
        <w:jc w:val="both"/>
        <w:rPr>
          <w:rFonts w:ascii="Verdana" w:hAnsi="Verdana"/>
          <w:sz w:val="22"/>
          <w:szCs w:val="22"/>
        </w:rPr>
      </w:pPr>
      <w:r w:rsidRPr="006F1A91">
        <w:rPr>
          <w:rFonts w:ascii="Verdana" w:hAnsi="Verdana"/>
          <w:sz w:val="22"/>
          <w:szCs w:val="22"/>
        </w:rPr>
        <w:t>C. Bancos. Cafetero, Popular y Ganadero. Recaudarán los aportes en las condiciones descritas en el numeral 8o. del aparte: “Recaudo Simultáneo del 8% excepciones”.</w:t>
      </w:r>
    </w:p>
    <w:p w14:paraId="614210CA"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D. Sedes Regionales ICBF (captación Directa). Las pagadurías de cada Regional podrán captar aportes con base en la facultad otorgada por la Resolución 2525 de </w:t>
      </w:r>
      <w:proofErr w:type="gramStart"/>
      <w:r w:rsidRPr="006F1A91">
        <w:rPr>
          <w:rFonts w:ascii="Verdana" w:hAnsi="Verdana"/>
          <w:sz w:val="22"/>
          <w:szCs w:val="22"/>
        </w:rPr>
        <w:t>Septiembre</w:t>
      </w:r>
      <w:proofErr w:type="gramEnd"/>
      <w:r w:rsidRPr="006F1A91">
        <w:rPr>
          <w:rFonts w:ascii="Verdana" w:hAnsi="Verdana"/>
          <w:sz w:val="22"/>
          <w:szCs w:val="22"/>
        </w:rPr>
        <w:t xml:space="preserve"> de 1984 y ampliada según Resolución No. 194 de </w:t>
      </w:r>
      <w:proofErr w:type="gramStart"/>
      <w:r w:rsidRPr="006F1A91">
        <w:rPr>
          <w:rFonts w:ascii="Verdana" w:hAnsi="Verdana"/>
          <w:sz w:val="22"/>
          <w:szCs w:val="22"/>
        </w:rPr>
        <w:t>Febrero</w:t>
      </w:r>
      <w:proofErr w:type="gramEnd"/>
      <w:r w:rsidRPr="006F1A91">
        <w:rPr>
          <w:rFonts w:ascii="Verdana" w:hAnsi="Verdana"/>
          <w:sz w:val="22"/>
          <w:szCs w:val="22"/>
        </w:rPr>
        <w:t>/86 (Ver anexo 1).</w:t>
      </w:r>
    </w:p>
    <w:p w14:paraId="747DDE90" w14:textId="77777777" w:rsidR="006F1A91" w:rsidRPr="006F1A91" w:rsidRDefault="006F1A91" w:rsidP="006F1A91">
      <w:pPr>
        <w:jc w:val="both"/>
        <w:rPr>
          <w:rFonts w:ascii="Verdana" w:hAnsi="Verdana"/>
          <w:sz w:val="22"/>
          <w:szCs w:val="22"/>
        </w:rPr>
      </w:pPr>
      <w:r w:rsidRPr="006F1A91">
        <w:rPr>
          <w:rFonts w:ascii="Verdana" w:hAnsi="Verdana"/>
          <w:sz w:val="22"/>
          <w:szCs w:val="22"/>
        </w:rPr>
        <w:t>Las pagadurías Regionales únicamente no podrán recibir aportes de los empleadores que se encuentran afiliados a una Caja de Compensación y el impuesto que cancelen pertenezca a la vigencia fiscal de 1986 y siguientes.</w:t>
      </w:r>
    </w:p>
    <w:p w14:paraId="1BD03B6B" w14:textId="77777777" w:rsidR="006F1A91" w:rsidRPr="006F1A91" w:rsidRDefault="006F1A91" w:rsidP="006F1A91">
      <w:pPr>
        <w:jc w:val="both"/>
        <w:rPr>
          <w:rFonts w:ascii="Verdana" w:hAnsi="Verdana"/>
          <w:sz w:val="22"/>
          <w:szCs w:val="22"/>
        </w:rPr>
      </w:pPr>
    </w:p>
    <w:p w14:paraId="1E842A26" w14:textId="77777777" w:rsidR="006F1A91" w:rsidRPr="006F1A91" w:rsidRDefault="006F1A91" w:rsidP="006F1A91">
      <w:pPr>
        <w:jc w:val="both"/>
        <w:rPr>
          <w:rFonts w:ascii="Verdana" w:hAnsi="Verdana"/>
          <w:b/>
          <w:bCs/>
          <w:sz w:val="22"/>
          <w:szCs w:val="22"/>
        </w:rPr>
      </w:pPr>
      <w:r w:rsidRPr="006F1A91">
        <w:rPr>
          <w:rFonts w:ascii="Verdana" w:hAnsi="Verdana"/>
          <w:b/>
          <w:bCs/>
          <w:sz w:val="22"/>
          <w:szCs w:val="22"/>
        </w:rPr>
        <w:t>II. CONSOLIDACIÓN DE LA INFORMACIÓN. NIVEL REGIONAL</w:t>
      </w:r>
    </w:p>
    <w:p w14:paraId="4F51C913" w14:textId="77777777" w:rsidR="006F1A91" w:rsidRPr="006F1A91" w:rsidRDefault="006F1A91" w:rsidP="006F1A91">
      <w:pPr>
        <w:jc w:val="both"/>
        <w:rPr>
          <w:rFonts w:ascii="Verdana" w:hAnsi="Verdana"/>
          <w:sz w:val="22"/>
          <w:szCs w:val="22"/>
        </w:rPr>
      </w:pPr>
    </w:p>
    <w:p w14:paraId="0F9BAC81" w14:textId="77777777" w:rsidR="006F1A91" w:rsidRPr="006F1A91" w:rsidRDefault="006F1A91" w:rsidP="006F1A91">
      <w:pPr>
        <w:jc w:val="both"/>
        <w:rPr>
          <w:rFonts w:ascii="Verdana" w:hAnsi="Verdana"/>
          <w:sz w:val="22"/>
          <w:szCs w:val="22"/>
        </w:rPr>
      </w:pPr>
      <w:r w:rsidRPr="006F1A91">
        <w:rPr>
          <w:rFonts w:ascii="Verdana" w:hAnsi="Verdana"/>
          <w:sz w:val="22"/>
          <w:szCs w:val="22"/>
        </w:rPr>
        <w:t>A. Cajas de Compensación Familiar. A.1 Traslado de Fondos, El valor de los aportes captados dentro de los primeros diez (10) días de cada mes, la Caja lo podrá girar hasta el último día hábil del mismo mes al ICBF.</w:t>
      </w:r>
    </w:p>
    <w:p w14:paraId="3D3F0B74" w14:textId="77777777" w:rsidR="006F1A91" w:rsidRPr="006F1A91" w:rsidRDefault="006F1A91" w:rsidP="006F1A91">
      <w:pPr>
        <w:jc w:val="both"/>
        <w:rPr>
          <w:rFonts w:ascii="Verdana" w:hAnsi="Verdana"/>
          <w:sz w:val="22"/>
          <w:szCs w:val="22"/>
        </w:rPr>
      </w:pPr>
      <w:r w:rsidRPr="006F1A91">
        <w:rPr>
          <w:rFonts w:ascii="Verdana" w:hAnsi="Verdana"/>
          <w:sz w:val="22"/>
          <w:szCs w:val="22"/>
        </w:rPr>
        <w:t>Las sumas captadas después de los primeros 10 días y hasta el último del mes, girar al ICBF dicho valor, dentro de los primeros veinte (20) días del mes siguiente.</w:t>
      </w:r>
    </w:p>
    <w:p w14:paraId="49E49177" w14:textId="77777777" w:rsidR="006F1A91" w:rsidRPr="006F1A91" w:rsidRDefault="006F1A91" w:rsidP="006F1A91">
      <w:pPr>
        <w:jc w:val="both"/>
        <w:rPr>
          <w:rFonts w:ascii="Verdana" w:hAnsi="Verdana"/>
          <w:sz w:val="22"/>
          <w:szCs w:val="22"/>
        </w:rPr>
      </w:pPr>
      <w:r w:rsidRPr="006F1A91">
        <w:rPr>
          <w:rFonts w:ascii="Verdana" w:hAnsi="Verdana"/>
          <w:sz w:val="22"/>
          <w:szCs w:val="22"/>
        </w:rPr>
        <w:t>En resumen: La captación del 1 al 10 el ICBF la recibe el 30 de ese mismo mes.</w:t>
      </w:r>
    </w:p>
    <w:p w14:paraId="76DFC2A1" w14:textId="77777777" w:rsidR="006F1A91" w:rsidRPr="006F1A91" w:rsidRDefault="006F1A91" w:rsidP="006F1A91">
      <w:pPr>
        <w:jc w:val="both"/>
        <w:rPr>
          <w:rFonts w:ascii="Verdana" w:hAnsi="Verdana"/>
          <w:sz w:val="22"/>
          <w:szCs w:val="22"/>
        </w:rPr>
      </w:pPr>
      <w:r w:rsidRPr="006F1A91">
        <w:rPr>
          <w:rFonts w:ascii="Verdana" w:hAnsi="Verdana"/>
          <w:sz w:val="22"/>
          <w:szCs w:val="22"/>
        </w:rPr>
        <w:t>La captación del 11 al 30 el ICBF la recibe entre el 1 y el 20 del mes siguiente.</w:t>
      </w:r>
    </w:p>
    <w:p w14:paraId="3EA0FD64" w14:textId="77777777" w:rsidR="006F1A91" w:rsidRPr="006F1A91" w:rsidRDefault="006F1A91" w:rsidP="006F1A91">
      <w:pPr>
        <w:jc w:val="both"/>
        <w:rPr>
          <w:rFonts w:ascii="Verdana" w:hAnsi="Verdana"/>
          <w:sz w:val="22"/>
          <w:szCs w:val="22"/>
        </w:rPr>
      </w:pPr>
      <w:r w:rsidRPr="006F1A91">
        <w:rPr>
          <w:rFonts w:ascii="Verdana" w:hAnsi="Verdana"/>
          <w:sz w:val="22"/>
          <w:szCs w:val="22"/>
        </w:rPr>
        <w:t>Las Cajas descontarán directamente el 0.5% de los valores recaudados, por concepto de gastos de administración. Este valor deberá discriminarse claramente por parte de las Cajas, determinando, el valor total captado, el valor descontado y el valor del giro al ICBF.</w:t>
      </w:r>
    </w:p>
    <w:p w14:paraId="6231BA17" w14:textId="77777777" w:rsidR="006F1A91" w:rsidRPr="006F1A91" w:rsidRDefault="006F1A91" w:rsidP="006F1A91">
      <w:pPr>
        <w:jc w:val="both"/>
        <w:rPr>
          <w:rFonts w:ascii="Verdana" w:hAnsi="Verdana"/>
          <w:sz w:val="22"/>
          <w:szCs w:val="22"/>
        </w:rPr>
      </w:pPr>
      <w:r w:rsidRPr="006F1A91">
        <w:rPr>
          <w:rFonts w:ascii="Verdana" w:hAnsi="Verdana"/>
          <w:sz w:val="22"/>
          <w:szCs w:val="22"/>
        </w:rPr>
        <w:t>Se ejercerá un estricto control sobre los tiempos oportunos del giro por parte de las Cajas y sobre la exactitud del valor transferido. En caso de incumplimiento la Dirección Regional deberá llevar a cabo las acciones pertinentes a fin de subsanar dicha anomalía. De continuarse presentando deberán hacerse efectivas las cláusulas Décima y Décima Primera del Contrato.</w:t>
      </w:r>
    </w:p>
    <w:p w14:paraId="71572DD1" w14:textId="77777777" w:rsidR="006F1A91" w:rsidRPr="006F1A91" w:rsidRDefault="006F1A91" w:rsidP="006F1A91">
      <w:pPr>
        <w:jc w:val="both"/>
        <w:rPr>
          <w:rFonts w:ascii="Verdana" w:hAnsi="Verdana"/>
          <w:sz w:val="22"/>
          <w:szCs w:val="22"/>
        </w:rPr>
      </w:pPr>
      <w:r w:rsidRPr="006F1A91">
        <w:rPr>
          <w:rFonts w:ascii="Verdana" w:hAnsi="Verdana"/>
          <w:sz w:val="22"/>
          <w:szCs w:val="22"/>
        </w:rPr>
        <w:t>Las Cajas que funcionen en Municipios diferentes a la capital podrán realizar el giro a través de los Bancos donde posee cuenta el ICBF, notificando a la Pagaduría por medio de correo certificado.</w:t>
      </w:r>
    </w:p>
    <w:p w14:paraId="77260F38" w14:textId="77777777" w:rsidR="006F1A91" w:rsidRPr="006F1A91" w:rsidRDefault="006F1A91" w:rsidP="006F1A91">
      <w:pPr>
        <w:jc w:val="both"/>
        <w:rPr>
          <w:rFonts w:ascii="Verdana" w:hAnsi="Verdana"/>
          <w:sz w:val="22"/>
          <w:szCs w:val="22"/>
        </w:rPr>
      </w:pPr>
      <w:r w:rsidRPr="006F1A91">
        <w:rPr>
          <w:rFonts w:ascii="Verdana" w:hAnsi="Verdana"/>
          <w:sz w:val="22"/>
          <w:szCs w:val="22"/>
        </w:rPr>
        <w:t>A.2 Soportes de Información</w:t>
      </w:r>
    </w:p>
    <w:p w14:paraId="7668FF88" w14:textId="77777777" w:rsidR="006F1A91" w:rsidRPr="006F1A91" w:rsidRDefault="006F1A91" w:rsidP="006F1A91">
      <w:pPr>
        <w:jc w:val="both"/>
        <w:rPr>
          <w:rFonts w:ascii="Verdana" w:hAnsi="Verdana"/>
          <w:sz w:val="22"/>
          <w:szCs w:val="22"/>
        </w:rPr>
      </w:pPr>
      <w:r w:rsidRPr="006F1A91">
        <w:rPr>
          <w:rFonts w:ascii="Verdana" w:hAnsi="Verdana"/>
          <w:sz w:val="22"/>
          <w:szCs w:val="22"/>
        </w:rPr>
        <w:t>A.2.1 Directorio de Afiliados. Para dar cumplimiento al numeral quinto, cláusula tercera del contrato de prestación de servicios, se requiere que la Caja (s) reporte (n) por una sola vez en el menor tiempo posible, la información que se describe en el anexo No. 2.</w:t>
      </w:r>
    </w:p>
    <w:p w14:paraId="25F9620B" w14:textId="77777777" w:rsidR="006F1A91" w:rsidRPr="006F1A91" w:rsidRDefault="006F1A91" w:rsidP="006F1A91">
      <w:pPr>
        <w:jc w:val="both"/>
        <w:rPr>
          <w:rFonts w:ascii="Verdana" w:hAnsi="Verdana"/>
          <w:sz w:val="22"/>
          <w:szCs w:val="22"/>
        </w:rPr>
      </w:pPr>
      <w:r w:rsidRPr="006F1A91">
        <w:rPr>
          <w:rFonts w:ascii="Verdana" w:hAnsi="Verdana"/>
          <w:sz w:val="22"/>
          <w:szCs w:val="22"/>
        </w:rPr>
        <w:t>La Regional enviará a la División de Recursos Financieros esta documentación.</w:t>
      </w:r>
    </w:p>
    <w:p w14:paraId="1E094B3E"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A.2.2 Relación de Pagos. El Nivel Nacional una vez procese la información hará entrega a la Regional, para que se distribuya a cada Caja, la relación de pagos que esta debe diligenciar para los meses de captación de </w:t>
      </w:r>
      <w:proofErr w:type="gramStart"/>
      <w:r w:rsidRPr="006F1A91">
        <w:rPr>
          <w:rFonts w:ascii="Verdana" w:hAnsi="Verdana"/>
          <w:sz w:val="22"/>
          <w:szCs w:val="22"/>
        </w:rPr>
        <w:t>Febrero</w:t>
      </w:r>
      <w:proofErr w:type="gramEnd"/>
      <w:r w:rsidRPr="006F1A91">
        <w:rPr>
          <w:rFonts w:ascii="Verdana" w:hAnsi="Verdana"/>
          <w:sz w:val="22"/>
          <w:szCs w:val="22"/>
        </w:rPr>
        <w:t xml:space="preserve"> y </w:t>
      </w:r>
      <w:proofErr w:type="gramStart"/>
      <w:r w:rsidRPr="006F1A91">
        <w:rPr>
          <w:rFonts w:ascii="Verdana" w:hAnsi="Verdana"/>
          <w:sz w:val="22"/>
          <w:szCs w:val="22"/>
        </w:rPr>
        <w:t>Marzo</w:t>
      </w:r>
      <w:proofErr w:type="gramEnd"/>
      <w:r w:rsidRPr="006F1A91">
        <w:rPr>
          <w:rFonts w:ascii="Verdana" w:hAnsi="Verdana"/>
          <w:sz w:val="22"/>
          <w:szCs w:val="22"/>
        </w:rPr>
        <w:t xml:space="preserve"> de 1986. Véase anexo No. 3.</w:t>
      </w:r>
    </w:p>
    <w:p w14:paraId="659844F1" w14:textId="77777777" w:rsidR="006F1A91" w:rsidRPr="006F1A91" w:rsidRDefault="006F1A91" w:rsidP="006F1A91">
      <w:pPr>
        <w:jc w:val="both"/>
        <w:rPr>
          <w:rFonts w:ascii="Verdana" w:hAnsi="Verdana"/>
          <w:sz w:val="22"/>
          <w:szCs w:val="22"/>
        </w:rPr>
      </w:pPr>
    </w:p>
    <w:p w14:paraId="1D99ACF7"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El ICBF Regional, a partir del mes de captación de </w:t>
      </w:r>
      <w:proofErr w:type="gramStart"/>
      <w:r w:rsidRPr="006F1A91">
        <w:rPr>
          <w:rFonts w:ascii="Verdana" w:hAnsi="Verdana"/>
          <w:sz w:val="22"/>
          <w:szCs w:val="22"/>
        </w:rPr>
        <w:t>Abril</w:t>
      </w:r>
      <w:proofErr w:type="gramEnd"/>
      <w:r w:rsidRPr="006F1A91">
        <w:rPr>
          <w:rFonts w:ascii="Verdana" w:hAnsi="Verdana"/>
          <w:sz w:val="22"/>
          <w:szCs w:val="22"/>
        </w:rPr>
        <w:t xml:space="preserve">, debe suministrar mensualmente a cada Caja, la relación de los afiliados que aportan el 2%. Sea </w:t>
      </w:r>
      <w:r w:rsidRPr="006F1A91">
        <w:rPr>
          <w:rFonts w:ascii="Verdana" w:hAnsi="Verdana"/>
          <w:sz w:val="22"/>
          <w:szCs w:val="22"/>
        </w:rPr>
        <w:lastRenderedPageBreak/>
        <w:t>manual o electrónica, la elaboración de esta relación, su contenido siempre debe ajustarse a lo descrito en el anexo No. 3º.</w:t>
      </w:r>
    </w:p>
    <w:p w14:paraId="2B8D4A49" w14:textId="77777777" w:rsidR="006F1A91" w:rsidRPr="006F1A91" w:rsidRDefault="006F1A91" w:rsidP="006F1A91">
      <w:pPr>
        <w:jc w:val="both"/>
        <w:rPr>
          <w:rFonts w:ascii="Verdana" w:hAnsi="Verdana"/>
          <w:sz w:val="22"/>
          <w:szCs w:val="22"/>
        </w:rPr>
      </w:pPr>
    </w:p>
    <w:p w14:paraId="6667A217" w14:textId="77777777" w:rsidR="006F1A91" w:rsidRPr="006F1A91" w:rsidRDefault="006F1A91" w:rsidP="006F1A91">
      <w:pPr>
        <w:jc w:val="both"/>
        <w:rPr>
          <w:rFonts w:ascii="Verdana" w:hAnsi="Verdana"/>
          <w:sz w:val="22"/>
          <w:szCs w:val="22"/>
        </w:rPr>
      </w:pPr>
      <w:r w:rsidRPr="006F1A91">
        <w:rPr>
          <w:rFonts w:ascii="Verdana" w:hAnsi="Verdana"/>
          <w:sz w:val="22"/>
          <w:szCs w:val="22"/>
        </w:rPr>
        <w:t>Antes del día 20 del mes siguiente al de captación, la Caja deberá entregar a la Regional:</w:t>
      </w:r>
    </w:p>
    <w:p w14:paraId="28702217" w14:textId="77777777" w:rsidR="006F1A91" w:rsidRPr="006F1A91" w:rsidRDefault="006F1A91" w:rsidP="006F1A91">
      <w:pPr>
        <w:jc w:val="both"/>
        <w:rPr>
          <w:rFonts w:ascii="Verdana" w:hAnsi="Verdana"/>
          <w:sz w:val="22"/>
          <w:szCs w:val="22"/>
        </w:rPr>
      </w:pPr>
      <w:proofErr w:type="gramStart"/>
      <w:r w:rsidRPr="006F1A91">
        <w:rPr>
          <w:rFonts w:ascii="Verdana" w:hAnsi="Verdana"/>
          <w:sz w:val="22"/>
          <w:szCs w:val="22"/>
        </w:rPr>
        <w:t>-  “</w:t>
      </w:r>
      <w:proofErr w:type="gramEnd"/>
      <w:r w:rsidRPr="006F1A91">
        <w:rPr>
          <w:rFonts w:ascii="Verdana" w:hAnsi="Verdana"/>
          <w:sz w:val="22"/>
          <w:szCs w:val="22"/>
        </w:rPr>
        <w:t>Relación de Pagos” debidamente diligenciada, en original y copia, totalizada.</w:t>
      </w:r>
    </w:p>
    <w:p w14:paraId="3EBDC841" w14:textId="77777777" w:rsidR="006F1A91" w:rsidRPr="006F1A91" w:rsidRDefault="006F1A91" w:rsidP="006F1A91">
      <w:pPr>
        <w:jc w:val="both"/>
        <w:rPr>
          <w:rFonts w:ascii="Verdana" w:hAnsi="Verdana"/>
          <w:sz w:val="22"/>
          <w:szCs w:val="22"/>
        </w:rPr>
      </w:pPr>
      <w:r w:rsidRPr="006F1A91">
        <w:rPr>
          <w:rFonts w:ascii="Verdana" w:hAnsi="Verdana"/>
          <w:sz w:val="22"/>
          <w:szCs w:val="22"/>
        </w:rPr>
        <w:t>- Copia de los documentos fuentes: Recibos de Consignación o de Caja, ordenados por día de recepción.</w:t>
      </w:r>
    </w:p>
    <w:p w14:paraId="65B487CF" w14:textId="77777777" w:rsidR="006F1A91" w:rsidRPr="006F1A91" w:rsidRDefault="006F1A91" w:rsidP="006F1A91">
      <w:pPr>
        <w:jc w:val="both"/>
        <w:rPr>
          <w:rFonts w:ascii="Verdana" w:hAnsi="Verdana"/>
          <w:sz w:val="22"/>
          <w:szCs w:val="22"/>
        </w:rPr>
      </w:pPr>
      <w:r w:rsidRPr="006F1A91">
        <w:rPr>
          <w:rFonts w:ascii="Verdana" w:hAnsi="Verdana"/>
          <w:sz w:val="22"/>
          <w:szCs w:val="22"/>
        </w:rPr>
        <w:t>- Las novedades al Directorio de Afiliados a la Caja Ver anexo No. 4.</w:t>
      </w:r>
    </w:p>
    <w:p w14:paraId="5B897063"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 Relación de cheques devueltos por vicios de fondo, </w:t>
      </w:r>
      <w:proofErr w:type="spellStart"/>
      <w:r w:rsidRPr="006F1A91">
        <w:rPr>
          <w:rFonts w:ascii="Verdana" w:hAnsi="Verdana"/>
          <w:sz w:val="22"/>
          <w:szCs w:val="22"/>
        </w:rPr>
        <w:t>reconsignados</w:t>
      </w:r>
      <w:proofErr w:type="spellEnd"/>
      <w:r w:rsidRPr="006F1A91">
        <w:rPr>
          <w:rFonts w:ascii="Verdana" w:hAnsi="Verdana"/>
          <w:sz w:val="22"/>
          <w:szCs w:val="22"/>
        </w:rPr>
        <w:t xml:space="preserve"> o no, por la Caja, a fin de hacer efectiva la sanción del 20%, por parte del ICBF.</w:t>
      </w:r>
    </w:p>
    <w:p w14:paraId="76B6348A" w14:textId="77777777" w:rsidR="006F1A91" w:rsidRPr="006F1A91" w:rsidRDefault="006F1A91" w:rsidP="006F1A91">
      <w:pPr>
        <w:jc w:val="both"/>
        <w:rPr>
          <w:rFonts w:ascii="Verdana" w:hAnsi="Verdana"/>
          <w:sz w:val="22"/>
          <w:szCs w:val="22"/>
        </w:rPr>
      </w:pPr>
      <w:r w:rsidRPr="006F1A91">
        <w:rPr>
          <w:rFonts w:ascii="Verdana" w:hAnsi="Verdana"/>
          <w:sz w:val="22"/>
          <w:szCs w:val="22"/>
        </w:rPr>
        <w:t>A.2.3 Otras relaciones. El Nivel Nacional igualmente entregar a la Regional, por una sola vez, las siguientes relaciones:</w:t>
      </w:r>
    </w:p>
    <w:p w14:paraId="7ABC8913" w14:textId="77777777" w:rsidR="006F1A91" w:rsidRPr="006F1A91" w:rsidRDefault="006F1A91" w:rsidP="006F1A91">
      <w:pPr>
        <w:jc w:val="both"/>
        <w:rPr>
          <w:rFonts w:ascii="Verdana" w:hAnsi="Verdana"/>
          <w:sz w:val="22"/>
          <w:szCs w:val="22"/>
        </w:rPr>
      </w:pPr>
      <w:r w:rsidRPr="006F1A91">
        <w:rPr>
          <w:rFonts w:ascii="Verdana" w:hAnsi="Verdana"/>
          <w:sz w:val="22"/>
          <w:szCs w:val="22"/>
        </w:rPr>
        <w:t>- Aportantes al ICBF que no están afiliados a ninguna Caja de Compensación del Departamento.</w:t>
      </w:r>
    </w:p>
    <w:p w14:paraId="0D9D415C" w14:textId="77777777" w:rsidR="006F1A91" w:rsidRPr="006F1A91" w:rsidRDefault="006F1A91" w:rsidP="006F1A91">
      <w:pPr>
        <w:jc w:val="both"/>
        <w:rPr>
          <w:rFonts w:ascii="Verdana" w:hAnsi="Verdana"/>
          <w:sz w:val="22"/>
          <w:szCs w:val="22"/>
        </w:rPr>
      </w:pPr>
      <w:r w:rsidRPr="006F1A91">
        <w:rPr>
          <w:rFonts w:ascii="Verdana" w:hAnsi="Verdana"/>
          <w:sz w:val="22"/>
          <w:szCs w:val="22"/>
        </w:rPr>
        <w:t>- Afiliados a las Cajas de Compensación que no figuran como aportantes al ICBF.</w:t>
      </w:r>
    </w:p>
    <w:p w14:paraId="29890B4A" w14:textId="77777777" w:rsidR="006F1A91" w:rsidRPr="006F1A91" w:rsidRDefault="006F1A91" w:rsidP="006F1A91">
      <w:pPr>
        <w:jc w:val="both"/>
        <w:rPr>
          <w:rFonts w:ascii="Verdana" w:hAnsi="Verdana"/>
          <w:sz w:val="22"/>
          <w:szCs w:val="22"/>
        </w:rPr>
      </w:pPr>
      <w:r w:rsidRPr="006F1A91">
        <w:rPr>
          <w:rFonts w:ascii="Verdana" w:hAnsi="Verdana"/>
          <w:sz w:val="22"/>
          <w:szCs w:val="22"/>
        </w:rPr>
        <w:t>- Empleadores que efectúan pagos centralizados al ICBF.</w:t>
      </w:r>
    </w:p>
    <w:p w14:paraId="7E44C89C" w14:textId="77777777" w:rsidR="006F1A91" w:rsidRPr="006F1A91" w:rsidRDefault="006F1A91" w:rsidP="006F1A91">
      <w:pPr>
        <w:jc w:val="both"/>
        <w:rPr>
          <w:rFonts w:ascii="Verdana" w:hAnsi="Verdana"/>
          <w:sz w:val="22"/>
          <w:szCs w:val="22"/>
        </w:rPr>
      </w:pPr>
      <w:r w:rsidRPr="006F1A91">
        <w:rPr>
          <w:rFonts w:ascii="Verdana" w:hAnsi="Verdana"/>
          <w:sz w:val="22"/>
          <w:szCs w:val="22"/>
        </w:rPr>
        <w:t>Estas relaciones permitirán adelantar las actividades necesarias para nivelar el Sector Contribuyente a fin de lograr la homogeneidad en el pago del 8%, controlar la descentralización de los aportes de los empleadores con característica de matrices y la disminución del Sector Evasor.</w:t>
      </w:r>
    </w:p>
    <w:p w14:paraId="00C1718A" w14:textId="77777777" w:rsidR="006F1A91" w:rsidRPr="006F1A91" w:rsidRDefault="006F1A91" w:rsidP="006F1A91">
      <w:pPr>
        <w:jc w:val="both"/>
        <w:rPr>
          <w:rFonts w:ascii="Verdana" w:hAnsi="Verdana"/>
          <w:sz w:val="22"/>
          <w:szCs w:val="22"/>
        </w:rPr>
      </w:pPr>
      <w:r w:rsidRPr="006F1A91">
        <w:rPr>
          <w:rFonts w:ascii="Verdana" w:hAnsi="Verdana"/>
          <w:sz w:val="22"/>
          <w:szCs w:val="22"/>
        </w:rPr>
        <w:t>B y C Caja Agraria y Bancos Recaudadores. La información bancaria que su ministran estos Entes, tanto en lo referente al traslado de fondos como a la entrega de soportes y documentación continúa vigente como se estipula en los convenios y circulares reglamentarias, tanto externas como internas.</w:t>
      </w:r>
    </w:p>
    <w:p w14:paraId="1FC2E1D3" w14:textId="77777777" w:rsidR="006F1A91" w:rsidRPr="006F1A91" w:rsidRDefault="006F1A91" w:rsidP="006F1A91">
      <w:pPr>
        <w:jc w:val="both"/>
        <w:rPr>
          <w:rFonts w:ascii="Verdana" w:hAnsi="Verdana"/>
          <w:sz w:val="22"/>
          <w:szCs w:val="22"/>
        </w:rPr>
      </w:pPr>
      <w:r w:rsidRPr="006F1A91">
        <w:rPr>
          <w:rFonts w:ascii="Verdana" w:hAnsi="Verdana"/>
          <w:sz w:val="22"/>
          <w:szCs w:val="22"/>
        </w:rPr>
        <w:t>D. Sedes Regionales ICBF. (Véase anexo No. 5)</w:t>
      </w:r>
    </w:p>
    <w:p w14:paraId="400DC8DA" w14:textId="77777777" w:rsidR="006F1A91" w:rsidRPr="006F1A91" w:rsidRDefault="006F1A91" w:rsidP="006F1A91">
      <w:pPr>
        <w:jc w:val="both"/>
        <w:rPr>
          <w:rFonts w:ascii="Verdana" w:hAnsi="Verdana"/>
          <w:b/>
          <w:bCs/>
          <w:sz w:val="22"/>
          <w:szCs w:val="22"/>
        </w:rPr>
      </w:pPr>
      <w:r w:rsidRPr="006F1A91">
        <w:rPr>
          <w:rFonts w:ascii="Verdana" w:hAnsi="Verdana"/>
          <w:b/>
          <w:bCs/>
          <w:sz w:val="22"/>
          <w:szCs w:val="22"/>
        </w:rPr>
        <w:t>III. VERIFICACIÓN Y CONTROL DE LAS SUMAS RECAUDADAS</w:t>
      </w:r>
    </w:p>
    <w:p w14:paraId="6BDF2294" w14:textId="77777777" w:rsidR="006F1A91" w:rsidRPr="006F1A91" w:rsidRDefault="006F1A91" w:rsidP="006F1A91">
      <w:pPr>
        <w:jc w:val="both"/>
        <w:rPr>
          <w:rFonts w:ascii="Verdana" w:hAnsi="Verdana"/>
          <w:sz w:val="22"/>
          <w:szCs w:val="22"/>
        </w:rPr>
      </w:pPr>
    </w:p>
    <w:p w14:paraId="6A3E85F1"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A. A Cajas de Compensación Familiar. Recursos Financieros deberá comprobar la exactitud de las sumas giradas al ICBF por cada Caja de Compensación. Tomando como base los documentos fuentes, ordenados por día de captación, totalizar el valor captado en los primeros diez (10) días y lo cruzará contra el primer giro efectuado por la Caja. La diferencia que se debe presentar </w:t>
      </w:r>
      <w:r w:rsidRPr="006F1A91">
        <w:rPr>
          <w:rFonts w:ascii="Verdana" w:hAnsi="Verdana"/>
          <w:sz w:val="22"/>
          <w:szCs w:val="22"/>
        </w:rPr>
        <w:lastRenderedPageBreak/>
        <w:t>corresponderá exactamente al 0.5% de gastos de administración. Igual procedimiento se realizará para determinar el valor del segundo giro.</w:t>
      </w:r>
    </w:p>
    <w:p w14:paraId="7BA56A41" w14:textId="77777777" w:rsidR="006F1A91" w:rsidRPr="006F1A91" w:rsidRDefault="006F1A91" w:rsidP="006F1A91">
      <w:pPr>
        <w:jc w:val="both"/>
        <w:rPr>
          <w:rFonts w:ascii="Verdana" w:hAnsi="Verdana"/>
          <w:sz w:val="22"/>
          <w:szCs w:val="22"/>
        </w:rPr>
      </w:pPr>
    </w:p>
    <w:p w14:paraId="13EA3B8C"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La anterior acción se llevará a cabo entre los días 20 y 25 del mes siguiente a aquel a que corresponden los valores girados y los soportes. Es así </w:t>
      </w:r>
      <w:proofErr w:type="gramStart"/>
      <w:r w:rsidRPr="006F1A91">
        <w:rPr>
          <w:rFonts w:ascii="Verdana" w:hAnsi="Verdana"/>
          <w:sz w:val="22"/>
          <w:szCs w:val="22"/>
        </w:rPr>
        <w:t>que</w:t>
      </w:r>
      <w:proofErr w:type="gramEnd"/>
      <w:r w:rsidRPr="006F1A91">
        <w:rPr>
          <w:rFonts w:ascii="Verdana" w:hAnsi="Verdana"/>
          <w:sz w:val="22"/>
          <w:szCs w:val="22"/>
        </w:rPr>
        <w:t xml:space="preserve"> para controlar la captación del mes de </w:t>
      </w:r>
      <w:proofErr w:type="gramStart"/>
      <w:r w:rsidRPr="006F1A91">
        <w:rPr>
          <w:rFonts w:ascii="Verdana" w:hAnsi="Verdana"/>
          <w:sz w:val="22"/>
          <w:szCs w:val="22"/>
        </w:rPr>
        <w:t>Febrero</w:t>
      </w:r>
      <w:proofErr w:type="gramEnd"/>
      <w:r w:rsidRPr="006F1A91">
        <w:rPr>
          <w:rFonts w:ascii="Verdana" w:hAnsi="Verdana"/>
          <w:sz w:val="22"/>
          <w:szCs w:val="22"/>
        </w:rPr>
        <w:t xml:space="preserve">, esta se realizará entre los días 20 y 25 del mes de </w:t>
      </w:r>
      <w:proofErr w:type="gramStart"/>
      <w:r w:rsidRPr="006F1A91">
        <w:rPr>
          <w:rFonts w:ascii="Verdana" w:hAnsi="Verdana"/>
          <w:sz w:val="22"/>
          <w:szCs w:val="22"/>
        </w:rPr>
        <w:t>Marzo</w:t>
      </w:r>
      <w:proofErr w:type="gramEnd"/>
      <w:r w:rsidRPr="006F1A91">
        <w:rPr>
          <w:rFonts w:ascii="Verdana" w:hAnsi="Verdana"/>
          <w:sz w:val="22"/>
          <w:szCs w:val="22"/>
        </w:rPr>
        <w:t xml:space="preserve"> y así sucesivamente.</w:t>
      </w:r>
    </w:p>
    <w:p w14:paraId="1BFB2E1F" w14:textId="77777777" w:rsidR="006F1A91" w:rsidRPr="006F1A91" w:rsidRDefault="006F1A91" w:rsidP="006F1A91">
      <w:pPr>
        <w:jc w:val="both"/>
        <w:rPr>
          <w:rFonts w:ascii="Verdana" w:hAnsi="Verdana"/>
          <w:sz w:val="22"/>
          <w:szCs w:val="22"/>
        </w:rPr>
      </w:pPr>
    </w:p>
    <w:p w14:paraId="0E2520F3" w14:textId="77777777" w:rsidR="006F1A91" w:rsidRPr="006F1A91" w:rsidRDefault="006F1A91" w:rsidP="006F1A91">
      <w:pPr>
        <w:jc w:val="both"/>
        <w:rPr>
          <w:rFonts w:ascii="Verdana" w:hAnsi="Verdana"/>
          <w:sz w:val="22"/>
          <w:szCs w:val="22"/>
        </w:rPr>
      </w:pPr>
      <w:r w:rsidRPr="006F1A91">
        <w:rPr>
          <w:rFonts w:ascii="Verdana" w:hAnsi="Verdana"/>
          <w:sz w:val="22"/>
          <w:szCs w:val="22"/>
        </w:rPr>
        <w:t>Ante inexactitud en el valor transferido, por intermedio de la Jefatura de la División de Finanzas y Presupuesto Sección Administrativa y Financiera, deberá elevarse la correspondiente reclamación a la Caja, copia de la cual se enviará a la Subdirección de Finanzas y Presupuesto.</w:t>
      </w:r>
    </w:p>
    <w:p w14:paraId="29A82BB4"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B. Caja Agraria y Bancos Recaudadores. Las normas y procedimientos establecidos en el oficio Circular SBFP-01691 de Julio 19 de 1983, deben continuar aplicándose para los meses de </w:t>
      </w:r>
      <w:proofErr w:type="gramStart"/>
      <w:r w:rsidRPr="006F1A91">
        <w:rPr>
          <w:rFonts w:ascii="Verdana" w:hAnsi="Verdana"/>
          <w:sz w:val="22"/>
          <w:szCs w:val="22"/>
        </w:rPr>
        <w:t>Enero</w:t>
      </w:r>
      <w:proofErr w:type="gramEnd"/>
      <w:r w:rsidRPr="006F1A91">
        <w:rPr>
          <w:rFonts w:ascii="Verdana" w:hAnsi="Verdana"/>
          <w:sz w:val="22"/>
          <w:szCs w:val="22"/>
        </w:rPr>
        <w:t xml:space="preserve">, </w:t>
      </w:r>
      <w:proofErr w:type="gramStart"/>
      <w:r w:rsidRPr="006F1A91">
        <w:rPr>
          <w:rFonts w:ascii="Verdana" w:hAnsi="Verdana"/>
          <w:sz w:val="22"/>
          <w:szCs w:val="22"/>
        </w:rPr>
        <w:t>Febrero</w:t>
      </w:r>
      <w:proofErr w:type="gramEnd"/>
      <w:r w:rsidRPr="006F1A91">
        <w:rPr>
          <w:rFonts w:ascii="Verdana" w:hAnsi="Verdana"/>
          <w:sz w:val="22"/>
          <w:szCs w:val="22"/>
        </w:rPr>
        <w:t xml:space="preserve"> y </w:t>
      </w:r>
      <w:proofErr w:type="gramStart"/>
      <w:r w:rsidRPr="006F1A91">
        <w:rPr>
          <w:rFonts w:ascii="Verdana" w:hAnsi="Verdana"/>
          <w:sz w:val="22"/>
          <w:szCs w:val="22"/>
        </w:rPr>
        <w:t>Marzo</w:t>
      </w:r>
      <w:proofErr w:type="gramEnd"/>
      <w:r w:rsidRPr="006F1A91">
        <w:rPr>
          <w:rFonts w:ascii="Verdana" w:hAnsi="Verdana"/>
          <w:sz w:val="22"/>
          <w:szCs w:val="22"/>
        </w:rPr>
        <w:t xml:space="preserve"> de 1986, en lo que respecta al análisis que la Regional debe llevar a cabo.</w:t>
      </w:r>
    </w:p>
    <w:p w14:paraId="4E4FD0AA" w14:textId="77777777" w:rsidR="006F1A91" w:rsidRPr="006F1A91" w:rsidRDefault="006F1A91" w:rsidP="006F1A91">
      <w:pPr>
        <w:jc w:val="both"/>
        <w:rPr>
          <w:rFonts w:ascii="Verdana" w:hAnsi="Verdana"/>
          <w:sz w:val="22"/>
          <w:szCs w:val="22"/>
        </w:rPr>
      </w:pPr>
      <w:r w:rsidRPr="006F1A91">
        <w:rPr>
          <w:rFonts w:ascii="Verdana" w:hAnsi="Verdana"/>
          <w:sz w:val="22"/>
          <w:szCs w:val="22"/>
        </w:rPr>
        <w:t>C. A los Aportantes y Afiliados. C.1 Cartera. Recursos Financieros Regional ejercerá un estricto control a los pagos efectuados por los aportantes y afiliados después del día 15 y de los períodos de aportes de vigencias anteriores a fin de hacer efectiva la cancelación de los intereses y valores adeudados.</w:t>
      </w:r>
    </w:p>
    <w:p w14:paraId="424E6E3C" w14:textId="77777777" w:rsidR="006F1A91" w:rsidRPr="006F1A91" w:rsidRDefault="006F1A91" w:rsidP="006F1A91">
      <w:pPr>
        <w:jc w:val="both"/>
        <w:rPr>
          <w:rFonts w:ascii="Verdana" w:hAnsi="Verdana"/>
          <w:sz w:val="22"/>
          <w:szCs w:val="22"/>
        </w:rPr>
      </w:pPr>
      <w:r w:rsidRPr="006F1A91">
        <w:rPr>
          <w:rFonts w:ascii="Verdana" w:hAnsi="Verdana"/>
          <w:sz w:val="22"/>
          <w:szCs w:val="22"/>
        </w:rPr>
        <w:t>De acuerdo con su capacidad funcional, la Regional procurará mantener de manera ágil la recuperación de esta cartera, la cual debe estar totalmente saneada durante el proceso de expedición de Paz y Salvos, que anualmente se lleva a cabo.</w:t>
      </w:r>
    </w:p>
    <w:p w14:paraId="3AABA229"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C.2 Consolidación de Pagos y Estado de Cuenta. Los documentos fuentes: Recibos de Consignación, relaciones de envío, sobres de ruta que genera la Caja Agraria y Bancos pertenecientes al mes de Febrero y siguientes, así como los recibos que las Cajas de Compensación con proceso manual, y las cintas o diskettes de aquellas que sean sistematizadas, la Regional deberá contratar el procesamiento electrónico de esta información con uno o </w:t>
      </w:r>
      <w:proofErr w:type="spellStart"/>
      <w:r w:rsidRPr="006F1A91">
        <w:rPr>
          <w:rFonts w:ascii="Verdana" w:hAnsi="Verdana"/>
          <w:sz w:val="22"/>
          <w:szCs w:val="22"/>
        </w:rPr>
        <w:t>mas</w:t>
      </w:r>
      <w:proofErr w:type="spellEnd"/>
      <w:r w:rsidRPr="006F1A91">
        <w:rPr>
          <w:rFonts w:ascii="Verdana" w:hAnsi="Verdana"/>
          <w:sz w:val="22"/>
          <w:szCs w:val="22"/>
        </w:rPr>
        <w:t xml:space="preserve"> </w:t>
      </w:r>
      <w:proofErr w:type="spellStart"/>
      <w:r w:rsidRPr="006F1A91">
        <w:rPr>
          <w:rFonts w:ascii="Verdana" w:hAnsi="Verdana"/>
          <w:sz w:val="22"/>
          <w:szCs w:val="22"/>
        </w:rPr>
        <w:t>servis</w:t>
      </w:r>
      <w:proofErr w:type="spellEnd"/>
      <w:r w:rsidRPr="006F1A91">
        <w:rPr>
          <w:rFonts w:ascii="Verdana" w:hAnsi="Verdana"/>
          <w:sz w:val="22"/>
          <w:szCs w:val="22"/>
        </w:rPr>
        <w:t xml:space="preserve"> &lt;sic&gt; externos que presten este servicio con el fin de poder llevar de una manera integrada y homogénea el control que a nivel de cada empleador se necesita, e informar a la Subdirección de Finanzas y Presupuesto sobre las acciones adelantadas en este aspecto.</w:t>
      </w:r>
    </w:p>
    <w:p w14:paraId="6578D67C" w14:textId="77777777" w:rsidR="006F1A91" w:rsidRPr="006F1A91" w:rsidRDefault="006F1A91" w:rsidP="006F1A91">
      <w:pPr>
        <w:jc w:val="both"/>
        <w:rPr>
          <w:rFonts w:ascii="Verdana" w:hAnsi="Verdana"/>
          <w:sz w:val="22"/>
          <w:szCs w:val="22"/>
        </w:rPr>
      </w:pPr>
    </w:p>
    <w:p w14:paraId="67C939D9" w14:textId="77777777" w:rsidR="006F1A91" w:rsidRPr="006F1A91" w:rsidRDefault="006F1A91" w:rsidP="006F1A91">
      <w:pPr>
        <w:jc w:val="both"/>
        <w:rPr>
          <w:rFonts w:ascii="Verdana" w:hAnsi="Verdana"/>
          <w:sz w:val="22"/>
          <w:szCs w:val="22"/>
        </w:rPr>
      </w:pPr>
      <w:r w:rsidRPr="006F1A91">
        <w:rPr>
          <w:rFonts w:ascii="Verdana" w:hAnsi="Verdana"/>
          <w:sz w:val="22"/>
          <w:szCs w:val="22"/>
        </w:rPr>
        <w:lastRenderedPageBreak/>
        <w:t>Para que lo anterior sea factible, en el anexo No.7 se pueden apreciar las especificaciones técnicas que se requieren y que la Regional debe poner en uso.</w:t>
      </w:r>
    </w:p>
    <w:p w14:paraId="4ADEF130"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En caso de que la Regional no cuente con </w:t>
      </w:r>
      <w:proofErr w:type="spellStart"/>
      <w:r w:rsidRPr="006F1A91">
        <w:rPr>
          <w:rFonts w:ascii="Verdana" w:hAnsi="Verdana"/>
          <w:sz w:val="22"/>
          <w:szCs w:val="22"/>
        </w:rPr>
        <w:t>Servis</w:t>
      </w:r>
      <w:proofErr w:type="spellEnd"/>
      <w:r w:rsidRPr="006F1A91">
        <w:rPr>
          <w:rFonts w:ascii="Verdana" w:hAnsi="Verdana"/>
          <w:sz w:val="22"/>
          <w:szCs w:val="22"/>
        </w:rPr>
        <w:t xml:space="preserve"> externos se seguirá el actual procedimiento de remisión al Nivel Nacional.</w:t>
      </w:r>
    </w:p>
    <w:p w14:paraId="1D32D3DC" w14:textId="77777777" w:rsidR="006F1A91" w:rsidRPr="006F1A91" w:rsidRDefault="006F1A91" w:rsidP="006F1A91">
      <w:pPr>
        <w:jc w:val="both"/>
        <w:rPr>
          <w:rFonts w:ascii="Verdana" w:hAnsi="Verdana"/>
          <w:sz w:val="22"/>
          <w:szCs w:val="22"/>
        </w:rPr>
      </w:pPr>
      <w:r w:rsidRPr="006F1A91">
        <w:rPr>
          <w:rFonts w:ascii="Verdana" w:hAnsi="Verdana"/>
          <w:sz w:val="22"/>
          <w:szCs w:val="22"/>
        </w:rPr>
        <w:t>El Nivel Regional tiene bajo su directa responsabilidad el manejo de los archivos que permitan obtener anualmente el valor consolidado de los pagos efectuados por cada empleador, básico para la expedición de los certificados de Paz y Salvo.</w:t>
      </w:r>
    </w:p>
    <w:p w14:paraId="25E5B523" w14:textId="77777777" w:rsidR="006F1A91" w:rsidRPr="006F1A91" w:rsidRDefault="006F1A91" w:rsidP="006F1A91">
      <w:pPr>
        <w:jc w:val="both"/>
        <w:rPr>
          <w:rFonts w:ascii="Verdana" w:hAnsi="Verdana"/>
          <w:sz w:val="22"/>
          <w:szCs w:val="22"/>
        </w:rPr>
      </w:pPr>
      <w:r w:rsidRPr="006F1A91">
        <w:rPr>
          <w:rFonts w:ascii="Verdana" w:hAnsi="Verdana"/>
          <w:sz w:val="22"/>
          <w:szCs w:val="22"/>
        </w:rPr>
        <w:t>La Oficina de Planeación dará a conocer oportunamente el programa que permita a la Regional adelantar los procesos sistemáticos orientados a generar los siguientes listados de control.</w:t>
      </w:r>
    </w:p>
    <w:p w14:paraId="0021D237" w14:textId="77777777" w:rsidR="006F1A91" w:rsidRPr="006F1A91" w:rsidRDefault="006F1A91" w:rsidP="006F1A91">
      <w:pPr>
        <w:jc w:val="both"/>
        <w:rPr>
          <w:rFonts w:ascii="Verdana" w:hAnsi="Verdana"/>
          <w:sz w:val="22"/>
          <w:szCs w:val="22"/>
        </w:rPr>
      </w:pPr>
      <w:r w:rsidRPr="006F1A91">
        <w:rPr>
          <w:rFonts w:ascii="Verdana" w:hAnsi="Verdana"/>
          <w:sz w:val="22"/>
          <w:szCs w:val="22"/>
        </w:rPr>
        <w:t>- Actualización al Directorio de Aportantes afiliados a las Cajas,</w:t>
      </w:r>
    </w:p>
    <w:p w14:paraId="2C8A35C3" w14:textId="77777777" w:rsidR="006F1A91" w:rsidRPr="006F1A91" w:rsidRDefault="006F1A91" w:rsidP="006F1A91">
      <w:pPr>
        <w:jc w:val="both"/>
        <w:rPr>
          <w:rFonts w:ascii="Verdana" w:hAnsi="Verdana"/>
          <w:sz w:val="22"/>
          <w:szCs w:val="22"/>
        </w:rPr>
      </w:pPr>
    </w:p>
    <w:p w14:paraId="4D3D5301" w14:textId="77777777" w:rsidR="006F1A91" w:rsidRPr="006F1A91" w:rsidRDefault="006F1A91" w:rsidP="006F1A91">
      <w:pPr>
        <w:jc w:val="both"/>
        <w:rPr>
          <w:rFonts w:ascii="Verdana" w:hAnsi="Verdana"/>
          <w:sz w:val="22"/>
          <w:szCs w:val="22"/>
        </w:rPr>
      </w:pPr>
      <w:r w:rsidRPr="006F1A91">
        <w:rPr>
          <w:rFonts w:ascii="Verdana" w:hAnsi="Verdana"/>
          <w:sz w:val="22"/>
          <w:szCs w:val="22"/>
        </w:rPr>
        <w:t>- Actualización al Directorio de Aportantes no afiliados a Cajas</w:t>
      </w:r>
    </w:p>
    <w:p w14:paraId="44A63B6F" w14:textId="77777777" w:rsidR="006F1A91" w:rsidRPr="006F1A91" w:rsidRDefault="006F1A91" w:rsidP="006F1A91">
      <w:pPr>
        <w:jc w:val="both"/>
        <w:rPr>
          <w:rFonts w:ascii="Verdana" w:hAnsi="Verdana"/>
          <w:sz w:val="22"/>
          <w:szCs w:val="22"/>
        </w:rPr>
      </w:pPr>
    </w:p>
    <w:p w14:paraId="3842E4A5" w14:textId="77777777" w:rsidR="006F1A91" w:rsidRPr="006F1A91" w:rsidRDefault="006F1A91" w:rsidP="006F1A91">
      <w:pPr>
        <w:jc w:val="both"/>
        <w:rPr>
          <w:rFonts w:ascii="Verdana" w:hAnsi="Verdana"/>
          <w:sz w:val="22"/>
          <w:szCs w:val="22"/>
        </w:rPr>
      </w:pPr>
      <w:r w:rsidRPr="006F1A91">
        <w:rPr>
          <w:rFonts w:ascii="Verdana" w:hAnsi="Verdana"/>
          <w:sz w:val="22"/>
          <w:szCs w:val="22"/>
        </w:rPr>
        <w:t>- Actualización al archivo de pagos.</w:t>
      </w:r>
    </w:p>
    <w:p w14:paraId="794A672E" w14:textId="77777777" w:rsidR="006F1A91" w:rsidRPr="006F1A91" w:rsidRDefault="006F1A91" w:rsidP="006F1A91">
      <w:pPr>
        <w:jc w:val="both"/>
        <w:rPr>
          <w:rFonts w:ascii="Verdana" w:hAnsi="Verdana"/>
          <w:sz w:val="22"/>
          <w:szCs w:val="22"/>
        </w:rPr>
      </w:pPr>
    </w:p>
    <w:p w14:paraId="3665365D" w14:textId="77777777" w:rsidR="006F1A91" w:rsidRPr="006F1A91" w:rsidRDefault="006F1A91" w:rsidP="006F1A91">
      <w:pPr>
        <w:jc w:val="both"/>
        <w:rPr>
          <w:rFonts w:ascii="Verdana" w:hAnsi="Verdana"/>
          <w:sz w:val="22"/>
          <w:szCs w:val="22"/>
        </w:rPr>
      </w:pPr>
      <w:r w:rsidRPr="006F1A91">
        <w:rPr>
          <w:rFonts w:ascii="Verdana" w:hAnsi="Verdana"/>
          <w:sz w:val="22"/>
          <w:szCs w:val="22"/>
        </w:rPr>
        <w:t>- Estado de la Cartera.</w:t>
      </w:r>
    </w:p>
    <w:p w14:paraId="63E361EE" w14:textId="77777777" w:rsidR="006F1A91" w:rsidRPr="006F1A91" w:rsidRDefault="006F1A91" w:rsidP="006F1A91">
      <w:pPr>
        <w:jc w:val="both"/>
        <w:rPr>
          <w:rFonts w:ascii="Verdana" w:hAnsi="Verdana"/>
          <w:sz w:val="22"/>
          <w:szCs w:val="22"/>
        </w:rPr>
      </w:pPr>
    </w:p>
    <w:p w14:paraId="2530C0A1" w14:textId="77777777" w:rsidR="006F1A91" w:rsidRPr="006F1A91" w:rsidRDefault="006F1A91" w:rsidP="006F1A91">
      <w:pPr>
        <w:jc w:val="both"/>
        <w:rPr>
          <w:rFonts w:ascii="Verdana" w:hAnsi="Verdana"/>
          <w:sz w:val="22"/>
          <w:szCs w:val="22"/>
        </w:rPr>
      </w:pPr>
      <w:r w:rsidRPr="006F1A91">
        <w:rPr>
          <w:rFonts w:ascii="Verdana" w:hAnsi="Verdana"/>
          <w:sz w:val="22"/>
          <w:szCs w:val="22"/>
        </w:rPr>
        <w:t>- Análisis Económico del Recaudo según Sectores Económicos.</w:t>
      </w:r>
    </w:p>
    <w:p w14:paraId="5A5A99CF" w14:textId="77777777" w:rsidR="006F1A91" w:rsidRPr="006F1A91" w:rsidRDefault="006F1A91" w:rsidP="006F1A91">
      <w:pPr>
        <w:jc w:val="both"/>
        <w:rPr>
          <w:rFonts w:ascii="Verdana" w:hAnsi="Verdana"/>
          <w:sz w:val="22"/>
          <w:szCs w:val="22"/>
        </w:rPr>
      </w:pPr>
    </w:p>
    <w:p w14:paraId="60CB7250" w14:textId="77777777" w:rsidR="006F1A91" w:rsidRPr="006F1A91" w:rsidRDefault="006F1A91" w:rsidP="006F1A91">
      <w:pPr>
        <w:jc w:val="both"/>
        <w:rPr>
          <w:rFonts w:ascii="Verdana" w:hAnsi="Verdana"/>
          <w:sz w:val="22"/>
          <w:szCs w:val="22"/>
        </w:rPr>
      </w:pPr>
      <w:r w:rsidRPr="006F1A91">
        <w:rPr>
          <w:rFonts w:ascii="Verdana" w:hAnsi="Verdana"/>
          <w:sz w:val="22"/>
          <w:szCs w:val="22"/>
        </w:rPr>
        <w:t>C.3 Inscripciones - Suspensiones Temporales y Retiros. Con base en el reporte de novedades que la Caja de Compensación suministrará Recursos Financieros verificará el estado de pago de estos, para lo cual seguirá empleando los delineamientos establecidos en el documento que regula la actividad para el Sector Moroso Evasor.</w:t>
      </w:r>
    </w:p>
    <w:p w14:paraId="6760873D"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Se sugiere llevar a cabo una simplificación de la serie de papelería que se viene solicitando para este sector, por cuanto un empleador al quedar afiliado a una Caja, </w:t>
      </w:r>
      <w:proofErr w:type="spellStart"/>
      <w:r w:rsidRPr="006F1A91">
        <w:rPr>
          <w:rFonts w:ascii="Verdana" w:hAnsi="Verdana"/>
          <w:sz w:val="22"/>
          <w:szCs w:val="22"/>
        </w:rPr>
        <w:t>esta</w:t>
      </w:r>
      <w:proofErr w:type="spellEnd"/>
      <w:r w:rsidRPr="006F1A91">
        <w:rPr>
          <w:rFonts w:ascii="Verdana" w:hAnsi="Verdana"/>
          <w:sz w:val="22"/>
          <w:szCs w:val="22"/>
        </w:rPr>
        <w:t xml:space="preserve"> ya le ha solicitado documentos que sirven para determinar conceptos como: Fecha de iniciación de labores, Certificado de Constitución y Gerencia, etc. Por lo </w:t>
      </w:r>
      <w:proofErr w:type="gramStart"/>
      <w:r w:rsidRPr="006F1A91">
        <w:rPr>
          <w:rFonts w:ascii="Verdana" w:hAnsi="Verdana"/>
          <w:sz w:val="22"/>
          <w:szCs w:val="22"/>
        </w:rPr>
        <w:t>tanto</w:t>
      </w:r>
      <w:proofErr w:type="gramEnd"/>
      <w:r w:rsidRPr="006F1A91">
        <w:rPr>
          <w:rFonts w:ascii="Verdana" w:hAnsi="Verdana"/>
          <w:sz w:val="22"/>
          <w:szCs w:val="22"/>
        </w:rPr>
        <w:t xml:space="preserve"> la Regional se circunscribiría a pedir información de carácter económico para liquidar posibles valores adeudados y la afiliación al ISS. Igual procedimiento puede seguirse para las situaciones de suspensión y retiro definitivo.</w:t>
      </w:r>
    </w:p>
    <w:p w14:paraId="5FF0771D" w14:textId="77777777" w:rsidR="006F1A91" w:rsidRPr="006F1A91" w:rsidRDefault="006F1A91" w:rsidP="006F1A91">
      <w:pPr>
        <w:jc w:val="both"/>
        <w:rPr>
          <w:rFonts w:ascii="Verdana" w:hAnsi="Verdana"/>
          <w:sz w:val="22"/>
          <w:szCs w:val="22"/>
        </w:rPr>
      </w:pPr>
      <w:r w:rsidRPr="006F1A91">
        <w:rPr>
          <w:rFonts w:ascii="Verdana" w:hAnsi="Verdana"/>
          <w:sz w:val="22"/>
          <w:szCs w:val="22"/>
        </w:rPr>
        <w:lastRenderedPageBreak/>
        <w:t>Las novedades que se ocasionen por la acción de otro canal de captación, la Regional seguirá llevando a cabo los procedimientos formados por el Instituto.</w:t>
      </w:r>
    </w:p>
    <w:p w14:paraId="26EC99D1"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C.4 Mayores Valores. C.4.1 Cancelados a través de un canal de captación diferente a la Caja de </w:t>
      </w:r>
      <w:proofErr w:type="gramStart"/>
      <w:r w:rsidRPr="006F1A91">
        <w:rPr>
          <w:rFonts w:ascii="Verdana" w:hAnsi="Verdana"/>
          <w:sz w:val="22"/>
          <w:szCs w:val="22"/>
        </w:rPr>
        <w:t>Compensación.-</w:t>
      </w:r>
      <w:proofErr w:type="gramEnd"/>
      <w:r w:rsidRPr="006F1A91">
        <w:rPr>
          <w:rFonts w:ascii="Verdana" w:hAnsi="Verdana"/>
          <w:sz w:val="22"/>
          <w:szCs w:val="22"/>
        </w:rPr>
        <w:t xml:space="preserve"> Si el excedente reclamado fue cancelado en la Caja Agraria o en un Banco Recaudador, o existe saldo a favor producido por pagos realizados durante vigencias anteriores a 1986, la Regional efectuará el reintegro respectivo, siguiendo los delineamientos fijados en la Circular No. 0094 de Julio 6 de 1983 y Resolución No. 193 de </w:t>
      </w:r>
      <w:proofErr w:type="gramStart"/>
      <w:r w:rsidRPr="006F1A91">
        <w:rPr>
          <w:rFonts w:ascii="Verdana" w:hAnsi="Verdana"/>
          <w:sz w:val="22"/>
          <w:szCs w:val="22"/>
        </w:rPr>
        <w:t>Febrero</w:t>
      </w:r>
      <w:proofErr w:type="gramEnd"/>
      <w:r w:rsidRPr="006F1A91">
        <w:rPr>
          <w:rFonts w:ascii="Verdana" w:hAnsi="Verdana"/>
          <w:sz w:val="22"/>
          <w:szCs w:val="22"/>
        </w:rPr>
        <w:t xml:space="preserve"> 4/86. (Ver anexo No. 8).</w:t>
      </w:r>
    </w:p>
    <w:p w14:paraId="6C6DAF94" w14:textId="77777777" w:rsidR="006F1A91" w:rsidRPr="006F1A91" w:rsidRDefault="006F1A91" w:rsidP="006F1A91">
      <w:pPr>
        <w:jc w:val="both"/>
        <w:rPr>
          <w:rFonts w:ascii="Verdana" w:hAnsi="Verdana"/>
          <w:sz w:val="22"/>
          <w:szCs w:val="22"/>
        </w:rPr>
      </w:pPr>
      <w:r w:rsidRPr="006F1A91">
        <w:rPr>
          <w:rFonts w:ascii="Verdana" w:hAnsi="Verdana"/>
          <w:sz w:val="22"/>
          <w:szCs w:val="22"/>
        </w:rPr>
        <w:t>Si el mayor valor cancelado y reclamado fue efectuado por un aportante no afiliado a una Caja, se recomienda tramitar la solicitud de abono a futuras causaciones.</w:t>
      </w:r>
    </w:p>
    <w:p w14:paraId="5C7A4188"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C.4.2 Cancelados a través de una Caja de Compensación Familiar.- El Instituto deberá verificar la exactitud de la reclamación con la certificación expedida por el encargado de Recursos Financieros y refrendada por el </w:t>
      </w:r>
      <w:proofErr w:type="gramStart"/>
      <w:r w:rsidRPr="006F1A91">
        <w:rPr>
          <w:rFonts w:ascii="Verdana" w:hAnsi="Verdana"/>
          <w:sz w:val="22"/>
          <w:szCs w:val="22"/>
        </w:rPr>
        <w:t>Jefe</w:t>
      </w:r>
      <w:proofErr w:type="gramEnd"/>
      <w:r w:rsidRPr="006F1A91">
        <w:rPr>
          <w:rFonts w:ascii="Verdana" w:hAnsi="Verdana"/>
          <w:sz w:val="22"/>
          <w:szCs w:val="22"/>
        </w:rPr>
        <w:t xml:space="preserve"> de la División de Finanzas y Presupuesto o Sección Administrativa y Financiera, la Caja podrá </w:t>
      </w:r>
      <w:proofErr w:type="gramStart"/>
      <w:r w:rsidRPr="006F1A91">
        <w:rPr>
          <w:rFonts w:ascii="Verdana" w:hAnsi="Verdana"/>
          <w:sz w:val="22"/>
          <w:szCs w:val="22"/>
        </w:rPr>
        <w:t>proceder a abonar</w:t>
      </w:r>
      <w:proofErr w:type="gramEnd"/>
      <w:r w:rsidRPr="006F1A91">
        <w:rPr>
          <w:rFonts w:ascii="Verdana" w:hAnsi="Verdana"/>
          <w:sz w:val="22"/>
          <w:szCs w:val="22"/>
        </w:rPr>
        <w:t xml:space="preserve"> a futuras causaciones el mayor valor aportado.</w:t>
      </w:r>
    </w:p>
    <w:p w14:paraId="5930D446" w14:textId="77777777" w:rsidR="006F1A91" w:rsidRPr="006F1A91" w:rsidRDefault="006F1A91" w:rsidP="006F1A91">
      <w:pPr>
        <w:jc w:val="both"/>
        <w:rPr>
          <w:rFonts w:ascii="Verdana" w:hAnsi="Verdana"/>
          <w:sz w:val="22"/>
          <w:szCs w:val="22"/>
        </w:rPr>
      </w:pPr>
    </w:p>
    <w:p w14:paraId="414C616A" w14:textId="77777777" w:rsidR="006F1A91" w:rsidRPr="006F1A91" w:rsidRDefault="006F1A91" w:rsidP="006F1A91">
      <w:pPr>
        <w:jc w:val="both"/>
        <w:rPr>
          <w:rFonts w:ascii="Verdana" w:hAnsi="Verdana"/>
          <w:sz w:val="22"/>
          <w:szCs w:val="22"/>
        </w:rPr>
      </w:pPr>
      <w:r w:rsidRPr="006F1A91">
        <w:rPr>
          <w:rFonts w:ascii="Verdana" w:hAnsi="Verdana"/>
          <w:sz w:val="22"/>
          <w:szCs w:val="22"/>
        </w:rPr>
        <w:t>En caso de que el interesado solicite reintegro y ello se de a lugar por parte de la Caja, se efectuarán los ajustes pertinentes en lo que concierne al cobro del 0.5% por gastos de administración.</w:t>
      </w:r>
    </w:p>
    <w:p w14:paraId="2A41ED23" w14:textId="77777777" w:rsidR="006F1A91" w:rsidRPr="006F1A91" w:rsidRDefault="006F1A91" w:rsidP="006F1A91">
      <w:pPr>
        <w:jc w:val="both"/>
        <w:rPr>
          <w:rFonts w:ascii="Verdana" w:hAnsi="Verdana"/>
          <w:sz w:val="22"/>
          <w:szCs w:val="22"/>
        </w:rPr>
      </w:pPr>
    </w:p>
    <w:p w14:paraId="3E331216" w14:textId="77777777" w:rsidR="006F1A91" w:rsidRPr="006F1A91" w:rsidRDefault="006F1A91" w:rsidP="006F1A91">
      <w:pPr>
        <w:jc w:val="both"/>
        <w:rPr>
          <w:rFonts w:ascii="Verdana" w:hAnsi="Verdana"/>
          <w:b/>
          <w:bCs/>
          <w:sz w:val="22"/>
          <w:szCs w:val="22"/>
        </w:rPr>
      </w:pPr>
      <w:r w:rsidRPr="006F1A91">
        <w:rPr>
          <w:rFonts w:ascii="Verdana" w:hAnsi="Verdana"/>
          <w:b/>
          <w:bCs/>
          <w:sz w:val="22"/>
          <w:szCs w:val="22"/>
        </w:rPr>
        <w:t>IV. REPORTE AL NIVEL NACIONAL</w:t>
      </w:r>
    </w:p>
    <w:p w14:paraId="48499C93" w14:textId="77777777" w:rsidR="006F1A91" w:rsidRPr="006F1A91" w:rsidRDefault="006F1A91" w:rsidP="006F1A91">
      <w:pPr>
        <w:jc w:val="both"/>
        <w:rPr>
          <w:rFonts w:ascii="Verdana" w:hAnsi="Verdana"/>
          <w:sz w:val="22"/>
          <w:szCs w:val="22"/>
        </w:rPr>
      </w:pPr>
    </w:p>
    <w:p w14:paraId="4B08914A"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1. De valores recaudados por Canal de </w:t>
      </w:r>
      <w:proofErr w:type="gramStart"/>
      <w:r w:rsidRPr="006F1A91">
        <w:rPr>
          <w:rFonts w:ascii="Verdana" w:hAnsi="Verdana"/>
          <w:sz w:val="22"/>
          <w:szCs w:val="22"/>
        </w:rPr>
        <w:t>Captación.-</w:t>
      </w:r>
      <w:proofErr w:type="gramEnd"/>
      <w:r w:rsidRPr="006F1A91">
        <w:rPr>
          <w:rFonts w:ascii="Verdana" w:hAnsi="Verdana"/>
          <w:sz w:val="22"/>
          <w:szCs w:val="22"/>
        </w:rPr>
        <w:t xml:space="preserve"> Mes de Enero. Continúan vigentes las normas establecidas.</w:t>
      </w:r>
    </w:p>
    <w:p w14:paraId="69EE8EA6"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 Mes de Febrero y siguientes. Antes del día 10 de cada mes el área de Recursos Financieros enviará a la Subdirección de Finanzas y Presupuesto, junto al estado financiero tradicional, las relaciones de los valores que durante el mes anterior ingresaron a las cuentas del ICBF por concepto de aportes patronales, captado por la(s) Caja(s) de Compensación. </w:t>
      </w:r>
      <w:proofErr w:type="gramStart"/>
      <w:r w:rsidRPr="006F1A91">
        <w:rPr>
          <w:rFonts w:ascii="Verdana" w:hAnsi="Verdana"/>
          <w:sz w:val="22"/>
          <w:szCs w:val="22"/>
        </w:rPr>
        <w:t>El modelo a emplear</w:t>
      </w:r>
      <w:proofErr w:type="gramEnd"/>
      <w:r w:rsidRPr="006F1A91">
        <w:rPr>
          <w:rFonts w:ascii="Verdana" w:hAnsi="Verdana"/>
          <w:sz w:val="22"/>
          <w:szCs w:val="22"/>
        </w:rPr>
        <w:t xml:space="preserve"> será el que figura en el anexo No. 9</w:t>
      </w:r>
    </w:p>
    <w:p w14:paraId="7FE358C2" w14:textId="77777777" w:rsidR="006F1A91" w:rsidRPr="006F1A91" w:rsidRDefault="006F1A91" w:rsidP="006F1A91">
      <w:pPr>
        <w:jc w:val="both"/>
        <w:rPr>
          <w:rFonts w:ascii="Verdana" w:hAnsi="Verdana"/>
          <w:sz w:val="22"/>
          <w:szCs w:val="22"/>
        </w:rPr>
      </w:pPr>
    </w:p>
    <w:p w14:paraId="4FD0FE3D"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2. De aportes cancelados a nivel de </w:t>
      </w:r>
      <w:proofErr w:type="gramStart"/>
      <w:r w:rsidRPr="006F1A91">
        <w:rPr>
          <w:rFonts w:ascii="Verdana" w:hAnsi="Verdana"/>
          <w:sz w:val="22"/>
          <w:szCs w:val="22"/>
        </w:rPr>
        <w:t>Empleador.-</w:t>
      </w:r>
      <w:proofErr w:type="gramEnd"/>
      <w:r w:rsidRPr="006F1A91">
        <w:rPr>
          <w:rFonts w:ascii="Verdana" w:hAnsi="Verdana"/>
          <w:sz w:val="22"/>
          <w:szCs w:val="22"/>
        </w:rPr>
        <w:t xml:space="preserve"> Mes de Enero. Continúan vigentes las normas establecidas.</w:t>
      </w:r>
    </w:p>
    <w:p w14:paraId="1FB65C6E" w14:textId="77777777" w:rsidR="006F1A91" w:rsidRPr="006F1A91" w:rsidRDefault="006F1A91" w:rsidP="006F1A91">
      <w:pPr>
        <w:jc w:val="both"/>
        <w:rPr>
          <w:rFonts w:ascii="Verdana" w:hAnsi="Verdana"/>
          <w:sz w:val="22"/>
          <w:szCs w:val="22"/>
        </w:rPr>
      </w:pPr>
    </w:p>
    <w:p w14:paraId="32049B83" w14:textId="77777777" w:rsidR="006F1A91" w:rsidRPr="006F1A91" w:rsidRDefault="006F1A91" w:rsidP="006F1A91">
      <w:pPr>
        <w:jc w:val="both"/>
        <w:rPr>
          <w:rFonts w:ascii="Verdana" w:hAnsi="Verdana"/>
          <w:sz w:val="22"/>
          <w:szCs w:val="22"/>
        </w:rPr>
      </w:pPr>
      <w:r w:rsidRPr="006F1A91">
        <w:rPr>
          <w:rFonts w:ascii="Verdana" w:hAnsi="Verdana"/>
          <w:sz w:val="22"/>
          <w:szCs w:val="22"/>
        </w:rPr>
        <w:t xml:space="preserve">- Mes de Febrero y siguientes. Los diskettes o cintas conteniendo la información bajo un mismo diseño de registro, se remitirán a la Subdirección de Finanzas y Presupuesto a más tardar el último </w:t>
      </w:r>
      <w:proofErr w:type="spellStart"/>
      <w:r w:rsidRPr="006F1A91">
        <w:rPr>
          <w:rFonts w:ascii="Verdana" w:hAnsi="Verdana"/>
          <w:sz w:val="22"/>
          <w:szCs w:val="22"/>
        </w:rPr>
        <w:t>da</w:t>
      </w:r>
      <w:proofErr w:type="spellEnd"/>
      <w:r w:rsidRPr="006F1A91">
        <w:rPr>
          <w:rFonts w:ascii="Verdana" w:hAnsi="Verdana"/>
          <w:sz w:val="22"/>
          <w:szCs w:val="22"/>
        </w:rPr>
        <w:t xml:space="preserve"> hábil del mes siguiente al que corresponde la liquidación.</w:t>
      </w:r>
    </w:p>
    <w:p w14:paraId="75CEC93A" w14:textId="77777777" w:rsidR="006F1A91" w:rsidRPr="006F1A91" w:rsidRDefault="006F1A91" w:rsidP="006F1A91">
      <w:pPr>
        <w:jc w:val="both"/>
        <w:rPr>
          <w:rFonts w:ascii="Verdana" w:hAnsi="Verdana"/>
          <w:sz w:val="22"/>
          <w:szCs w:val="22"/>
        </w:rPr>
      </w:pPr>
    </w:p>
    <w:p w14:paraId="190AB1B4" w14:textId="77777777" w:rsidR="006F1A91" w:rsidRPr="006F1A91" w:rsidRDefault="006F1A91" w:rsidP="006F1A91">
      <w:pPr>
        <w:jc w:val="both"/>
        <w:rPr>
          <w:rFonts w:ascii="Verdana" w:hAnsi="Verdana"/>
          <w:sz w:val="22"/>
          <w:szCs w:val="22"/>
        </w:rPr>
      </w:pPr>
      <w:r w:rsidRPr="006F1A91">
        <w:rPr>
          <w:rFonts w:ascii="Verdana" w:hAnsi="Verdana"/>
          <w:sz w:val="22"/>
          <w:szCs w:val="22"/>
        </w:rPr>
        <w:t>Cualquier aclaración a esta Circular debe solicitarse a la División de Recursos Financieros.</w:t>
      </w:r>
    </w:p>
    <w:p w14:paraId="4A501524" w14:textId="77777777" w:rsidR="006F1A91" w:rsidRPr="006F1A91" w:rsidRDefault="006F1A91" w:rsidP="006F1A91">
      <w:pPr>
        <w:rPr>
          <w:rFonts w:ascii="Verdana" w:hAnsi="Verdana"/>
          <w:sz w:val="22"/>
          <w:szCs w:val="22"/>
        </w:rPr>
      </w:pPr>
    </w:p>
    <w:p w14:paraId="7D47DC3E" w14:textId="77777777" w:rsidR="006F1A91" w:rsidRPr="006F1A91" w:rsidRDefault="006F1A91" w:rsidP="006F1A91">
      <w:pPr>
        <w:jc w:val="center"/>
        <w:rPr>
          <w:rFonts w:ascii="Verdana" w:hAnsi="Verdana"/>
          <w:b/>
          <w:bCs/>
          <w:sz w:val="22"/>
          <w:szCs w:val="22"/>
        </w:rPr>
      </w:pPr>
      <w:r w:rsidRPr="006F1A91">
        <w:rPr>
          <w:rFonts w:ascii="Verdana" w:hAnsi="Verdana"/>
          <w:b/>
          <w:bCs/>
          <w:sz w:val="22"/>
          <w:szCs w:val="22"/>
        </w:rPr>
        <w:t>VICTOR GONZALO CUERVO P.</w:t>
      </w:r>
    </w:p>
    <w:p w14:paraId="48D93261" w14:textId="77777777" w:rsidR="006F1A91" w:rsidRPr="006F1A91" w:rsidRDefault="006F1A91" w:rsidP="006F1A91">
      <w:pPr>
        <w:jc w:val="center"/>
        <w:rPr>
          <w:rFonts w:ascii="Verdana" w:hAnsi="Verdana"/>
          <w:sz w:val="22"/>
          <w:szCs w:val="22"/>
        </w:rPr>
      </w:pPr>
    </w:p>
    <w:p w14:paraId="4F6E96D1" w14:textId="77777777" w:rsidR="006F1A91" w:rsidRPr="006F1A91" w:rsidRDefault="006F1A91" w:rsidP="006F1A91">
      <w:pPr>
        <w:jc w:val="center"/>
        <w:rPr>
          <w:rFonts w:ascii="Verdana" w:hAnsi="Verdana"/>
          <w:sz w:val="22"/>
          <w:szCs w:val="22"/>
        </w:rPr>
      </w:pPr>
      <w:r w:rsidRPr="006F1A91">
        <w:rPr>
          <w:rFonts w:ascii="Verdana" w:hAnsi="Verdana"/>
          <w:sz w:val="22"/>
          <w:szCs w:val="22"/>
        </w:rPr>
        <w:t>Subdirector de Finanzas y</w:t>
      </w:r>
    </w:p>
    <w:p w14:paraId="609CB920" w14:textId="77777777" w:rsidR="006F1A91" w:rsidRPr="006F1A91" w:rsidRDefault="006F1A91" w:rsidP="006F1A91">
      <w:pPr>
        <w:jc w:val="center"/>
        <w:rPr>
          <w:rFonts w:ascii="Verdana" w:hAnsi="Verdana"/>
          <w:sz w:val="22"/>
          <w:szCs w:val="22"/>
        </w:rPr>
      </w:pPr>
    </w:p>
    <w:p w14:paraId="7776DB5C" w14:textId="77777777" w:rsidR="006F1A91" w:rsidRPr="006F1A91" w:rsidRDefault="006F1A91" w:rsidP="006F1A91">
      <w:pPr>
        <w:jc w:val="center"/>
        <w:rPr>
          <w:rFonts w:ascii="Verdana" w:hAnsi="Verdana"/>
          <w:b/>
          <w:bCs/>
          <w:sz w:val="22"/>
          <w:szCs w:val="22"/>
        </w:rPr>
      </w:pPr>
      <w:r w:rsidRPr="006F1A91">
        <w:rPr>
          <w:rFonts w:ascii="Verdana" w:hAnsi="Verdana"/>
          <w:b/>
          <w:bCs/>
          <w:sz w:val="22"/>
          <w:szCs w:val="22"/>
        </w:rPr>
        <w:t>Vo. Bo. JAIME BENÍTEZ TOBON</w:t>
      </w:r>
    </w:p>
    <w:p w14:paraId="25CA575A" w14:textId="77777777" w:rsidR="006F1A91" w:rsidRPr="006F1A91" w:rsidRDefault="006F1A91" w:rsidP="006F1A91">
      <w:pPr>
        <w:jc w:val="center"/>
        <w:rPr>
          <w:rFonts w:ascii="Verdana" w:hAnsi="Verdana"/>
          <w:sz w:val="22"/>
          <w:szCs w:val="22"/>
        </w:rPr>
      </w:pPr>
    </w:p>
    <w:p w14:paraId="60E5F358" w14:textId="5E85E625" w:rsidR="007E46F5" w:rsidRPr="006F1A91" w:rsidRDefault="006F1A91" w:rsidP="006F1A91">
      <w:pPr>
        <w:jc w:val="center"/>
      </w:pPr>
      <w:r w:rsidRPr="006F1A91">
        <w:rPr>
          <w:rFonts w:ascii="Verdana" w:hAnsi="Verdana"/>
          <w:sz w:val="22"/>
          <w:szCs w:val="22"/>
        </w:rPr>
        <w:t xml:space="preserve">Presupuesto </w:t>
      </w:r>
      <w:proofErr w:type="gramStart"/>
      <w:r w:rsidRPr="006F1A91">
        <w:rPr>
          <w:rFonts w:ascii="Verdana" w:hAnsi="Verdana"/>
          <w:sz w:val="22"/>
          <w:szCs w:val="22"/>
        </w:rPr>
        <w:t>Director General</w:t>
      </w:r>
      <w:proofErr w:type="gramEnd"/>
    </w:p>
    <w:sectPr w:rsidR="007E46F5" w:rsidRPr="006F1A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91"/>
    <w:rsid w:val="00050F65"/>
    <w:rsid w:val="006F1A91"/>
    <w:rsid w:val="007E46F5"/>
    <w:rsid w:val="00A42548"/>
    <w:rsid w:val="00E93D02"/>
    <w:rsid w:val="00EA65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F230"/>
  <w15:chartTrackingRefBased/>
  <w15:docId w15:val="{1418C0F2-E429-468C-BE96-006DBF57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1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1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1A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1A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1A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1A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1A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1A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1A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1A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1A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1A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1A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1A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1A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1A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1A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1A91"/>
    <w:rPr>
      <w:rFonts w:eastAsiaTheme="majorEastAsia" w:cstheme="majorBidi"/>
      <w:color w:val="272727" w:themeColor="text1" w:themeTint="D8"/>
    </w:rPr>
  </w:style>
  <w:style w:type="paragraph" w:styleId="Ttulo">
    <w:name w:val="Title"/>
    <w:basedOn w:val="Normal"/>
    <w:next w:val="Normal"/>
    <w:link w:val="TtuloCar"/>
    <w:uiPriority w:val="10"/>
    <w:qFormat/>
    <w:rsid w:val="006F1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1A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1A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1A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1A91"/>
    <w:pPr>
      <w:spacing w:before="160"/>
      <w:jc w:val="center"/>
    </w:pPr>
    <w:rPr>
      <w:i/>
      <w:iCs/>
      <w:color w:val="404040" w:themeColor="text1" w:themeTint="BF"/>
    </w:rPr>
  </w:style>
  <w:style w:type="character" w:customStyle="1" w:styleId="CitaCar">
    <w:name w:val="Cita Car"/>
    <w:basedOn w:val="Fuentedeprrafopredeter"/>
    <w:link w:val="Cita"/>
    <w:uiPriority w:val="29"/>
    <w:rsid w:val="006F1A91"/>
    <w:rPr>
      <w:i/>
      <w:iCs/>
      <w:color w:val="404040" w:themeColor="text1" w:themeTint="BF"/>
    </w:rPr>
  </w:style>
  <w:style w:type="paragraph" w:styleId="Prrafodelista">
    <w:name w:val="List Paragraph"/>
    <w:basedOn w:val="Normal"/>
    <w:uiPriority w:val="34"/>
    <w:qFormat/>
    <w:rsid w:val="006F1A91"/>
    <w:pPr>
      <w:ind w:left="720"/>
      <w:contextualSpacing/>
    </w:pPr>
  </w:style>
  <w:style w:type="character" w:styleId="nfasisintenso">
    <w:name w:val="Intense Emphasis"/>
    <w:basedOn w:val="Fuentedeprrafopredeter"/>
    <w:uiPriority w:val="21"/>
    <w:qFormat/>
    <w:rsid w:val="006F1A91"/>
    <w:rPr>
      <w:i/>
      <w:iCs/>
      <w:color w:val="0F4761" w:themeColor="accent1" w:themeShade="BF"/>
    </w:rPr>
  </w:style>
  <w:style w:type="paragraph" w:styleId="Citadestacada">
    <w:name w:val="Intense Quote"/>
    <w:basedOn w:val="Normal"/>
    <w:next w:val="Normal"/>
    <w:link w:val="CitadestacadaCar"/>
    <w:uiPriority w:val="30"/>
    <w:qFormat/>
    <w:rsid w:val="006F1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1A91"/>
    <w:rPr>
      <w:i/>
      <w:iCs/>
      <w:color w:val="0F4761" w:themeColor="accent1" w:themeShade="BF"/>
    </w:rPr>
  </w:style>
  <w:style w:type="character" w:styleId="Referenciaintensa">
    <w:name w:val="Intense Reference"/>
    <w:basedOn w:val="Fuentedeprrafopredeter"/>
    <w:uiPriority w:val="32"/>
    <w:qFormat/>
    <w:rsid w:val="006F1A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44551-1B3B-4784-9230-9F08A7ACB34E}"/>
</file>

<file path=customXml/itemProps2.xml><?xml version="1.0" encoding="utf-8"?>
<ds:datastoreItem xmlns:ds="http://schemas.openxmlformats.org/officeDocument/2006/customXml" ds:itemID="{F9B86BD6-F318-4170-B063-759048576823}"/>
</file>

<file path=customXml/itemProps3.xml><?xml version="1.0" encoding="utf-8"?>
<ds:datastoreItem xmlns:ds="http://schemas.openxmlformats.org/officeDocument/2006/customXml" ds:itemID="{9422E98E-611B-400E-B99C-88EF1DA343CA}"/>
</file>

<file path=docProps/app.xml><?xml version="1.0" encoding="utf-8"?>
<Properties xmlns="http://schemas.openxmlformats.org/officeDocument/2006/extended-properties" xmlns:vt="http://schemas.openxmlformats.org/officeDocument/2006/docPropsVTypes">
  <Template>Normal</Template>
  <TotalTime>6</TotalTime>
  <Pages>11</Pages>
  <Words>3154</Words>
  <Characters>17348</Characters>
  <Application>Microsoft Office Word</Application>
  <DocSecurity>0</DocSecurity>
  <Lines>144</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2025-12-03T21:29:00Z</dcterms:created>
  <dcterms:modified xsi:type="dcterms:W3CDTF">2025-12-03T21:36:00Z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