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2CCE" w:rsidRDefault="00FB3F3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11 DE 2011</w:t>
      </w:r>
    </w:p>
    <w:p w:rsidR="00372CCE" w:rsidRDefault="00FB3F3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(febrero 23)</w:t>
      </w:r>
    </w:p>
    <w:p w:rsidR="00372CCE" w:rsidRDefault="00FB3F3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7290"/>
      </w:tblGrid>
      <w:tr w:rsidR="00372CCE">
        <w:trPr>
          <w:trHeight w:val="27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2CCE" w:rsidRDefault="00FB3F3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2CCE" w:rsidRDefault="00FB3F3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Defensores de familia</w:t>
            </w:r>
          </w:p>
        </w:tc>
      </w:tr>
      <w:tr w:rsidR="00372CCE">
        <w:trPr>
          <w:trHeight w:val="27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2CCE" w:rsidRDefault="00FB3F3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2CCE" w:rsidRDefault="00FB3F3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Seguridad social de los adoptivos</w:t>
            </w:r>
          </w:p>
        </w:tc>
      </w:tr>
      <w:tr w:rsidR="00372CCE">
        <w:trPr>
          <w:trHeight w:val="27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2CCE" w:rsidRDefault="00372CC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2CCE" w:rsidRDefault="00372CC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372CCE" w:rsidRDefault="00FB3F3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cumplimiento al artículo </w:t>
      </w:r>
      <w:r>
        <w:rPr>
          <w:rFonts w:ascii="Verdana" w:eastAsia="Verdana" w:hAnsi="Verdana" w:cs="Verdana"/>
        </w:rPr>
        <w:t>127</w:t>
      </w:r>
      <w:r>
        <w:rPr>
          <w:rFonts w:ascii="Verdana" w:eastAsia="Verdana" w:hAnsi="Verdana" w:cs="Verdana"/>
        </w:rPr>
        <w:t xml:space="preserve"> párrafo 2 de la Ley de Infancia y Adolescencia:</w:t>
      </w:r>
    </w:p>
    <w:p w:rsidR="00372CCE" w:rsidRDefault="00FB3F36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>"los</w:t>
      </w:r>
      <w:r>
        <w:rPr>
          <w:rFonts w:ascii="Verdana" w:eastAsia="Verdana" w:hAnsi="Verdana" w:cs="Verdana"/>
          <w:i/>
          <w:iCs/>
        </w:rPr>
        <w:t xml:space="preserve"> menores adoptivos tendrán derecho a ser afiliados a la correspondiente EPS O ARS desde el momento mismo de su entrega a los padres adoptantes por parte del Instituto Colombiano de Bienestar Familiar"</w:t>
      </w:r>
    </w:p>
    <w:p w:rsidR="00372CCE" w:rsidRDefault="00FB3F3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Los niños, niñas y adolescentes adoptados por familias residentes en el exterior, deberán permanecer afiliados al Sistema de Salud Subsidiado durante su permanencia en el País, hasta la salida del territorio Colombiano.</w:t>
      </w:r>
    </w:p>
    <w:p w:rsidR="00372CCE" w:rsidRDefault="00FB3F3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Pasados dos (2) meses a partir de la Sentencia que declara la Adopción, sin novedad alguna por parte de los adoptantes, el Defensor de Familia procederá a reportar su desafiliación.</w:t>
      </w:r>
    </w:p>
    <w:p w:rsidR="00372CCE" w:rsidRDefault="00FB3F3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HERNANDEZ</w:t>
      </w:r>
    </w:p>
    <w:p w:rsidR="00372CCE" w:rsidRDefault="00FB3F3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:rsidR="00372CCE" w:rsidRDefault="00372CCE">
      <w:pPr>
        <w:rPr>
          <w:rFonts w:ascii="Verdana" w:eastAsia="Verdana" w:hAnsi="Verdana" w:cs="Verdana"/>
        </w:rPr>
      </w:pPr>
    </w:p>
    <w:sectPr w:rsidR="00372CC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E2D51BC-7E2A-4DEF-84B1-D6502957EDFF}"/>
    <w:embedBold r:id="rId2" w:fontKey="{27FAE5EE-95F4-4D96-8DB4-307C03BE6360}"/>
    <w:embedItalic r:id="rId3" w:fontKey="{BA88696C-F890-4F74-9D6B-D9BB059C47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EC1023-04E2-44E3-A34B-C15A59A6EE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FBDB2E-5A8A-4CE4-998A-0B7F8EA518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CE"/>
    <w:rsid w:val="000D1DB8"/>
    <w:rsid w:val="00372CCE"/>
    <w:rsid w:val="00A31F9D"/>
    <w:rsid w:val="00FB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119408-5601-4D20-B91C-32A758301F31}"/>
</file>

<file path=customXml/itemProps2.xml><?xml version="1.0" encoding="utf-8"?>
<ds:datastoreItem xmlns:ds="http://schemas.openxmlformats.org/officeDocument/2006/customXml" ds:itemID="{3708A7E7-C52C-4099-8052-D1167BF5FE57}"/>
</file>

<file path=customXml/itemProps3.xml><?xml version="1.0" encoding="utf-8"?>
<ds:datastoreItem xmlns:ds="http://schemas.openxmlformats.org/officeDocument/2006/customXml" ds:itemID="{5062A1A6-F11C-45C5-8429-5D9DA48A45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752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2026-04-22T10:47:00Z</dcterms:created>
  <dcterms:modified xsi:type="dcterms:W3CDTF">2026-04-22T10:47:00Z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