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7C547" w14:textId="02AE8CB1" w:rsidR="002E74D5" w:rsidRPr="002E74D5" w:rsidRDefault="002E74D5" w:rsidP="002E74D5">
      <w:pPr>
        <w:autoSpaceDE w:val="0"/>
        <w:autoSpaceDN w:val="0"/>
        <w:adjustRightInd w:val="0"/>
        <w:spacing w:after="0"/>
        <w:jc w:val="center"/>
        <w:rPr>
          <w:rFonts w:ascii="Verdana" w:eastAsia="Times New Roman" w:hAnsi="Verdana" w:cs="Arial"/>
          <w:b/>
          <w:color w:val="000000"/>
          <w:lang w:val="es-CO" w:eastAsia="es-CO"/>
        </w:rPr>
      </w:pPr>
      <w:r w:rsidRPr="002E74D5">
        <w:rPr>
          <w:rFonts w:ascii="Verdana" w:eastAsia="Times New Roman" w:hAnsi="Verdana" w:cs="Arial"/>
          <w:b/>
          <w:color w:val="000000"/>
          <w:lang w:val="es-CO" w:eastAsia="es-CO"/>
        </w:rPr>
        <w:t>CIRCULAR No. 001 DE 2025</w:t>
      </w:r>
    </w:p>
    <w:p w14:paraId="11E80BF0" w14:textId="77777777" w:rsidR="002E74D5" w:rsidRPr="002E74D5" w:rsidRDefault="002E74D5" w:rsidP="002E74D5">
      <w:pPr>
        <w:autoSpaceDE w:val="0"/>
        <w:autoSpaceDN w:val="0"/>
        <w:adjustRightInd w:val="0"/>
        <w:spacing w:after="0"/>
        <w:jc w:val="center"/>
        <w:rPr>
          <w:rFonts w:ascii="Verdana" w:eastAsia="Times New Roman" w:hAnsi="Verdana" w:cs="Arial"/>
          <w:b/>
          <w:color w:val="000000"/>
          <w:lang w:val="es-CO" w:eastAsia="es-CO"/>
        </w:rPr>
      </w:pPr>
    </w:p>
    <w:p w14:paraId="0E1EB32F" w14:textId="1DCB6EE2" w:rsidR="002E74D5" w:rsidRPr="002E74D5" w:rsidRDefault="002E74D5" w:rsidP="002E74D5">
      <w:pPr>
        <w:autoSpaceDE w:val="0"/>
        <w:autoSpaceDN w:val="0"/>
        <w:adjustRightInd w:val="0"/>
        <w:spacing w:after="0"/>
        <w:jc w:val="center"/>
        <w:rPr>
          <w:rFonts w:ascii="Verdana" w:eastAsia="Times New Roman" w:hAnsi="Verdana" w:cs="Arial"/>
          <w:bCs/>
          <w:color w:val="000000"/>
          <w:lang w:val="es-CO" w:eastAsia="es-CO"/>
        </w:rPr>
      </w:pPr>
      <w:r w:rsidRPr="002E74D5">
        <w:rPr>
          <w:rFonts w:ascii="Verdana" w:eastAsia="Times New Roman" w:hAnsi="Verdana" w:cs="Arial"/>
          <w:bCs/>
          <w:color w:val="000000"/>
          <w:lang w:val="es-CO" w:eastAsia="es-CO"/>
        </w:rPr>
        <w:t>(2 de septiembre)</w:t>
      </w:r>
    </w:p>
    <w:p w14:paraId="335D9A9F" w14:textId="77777777" w:rsidR="009935CE" w:rsidRPr="00A27AEB" w:rsidRDefault="009935CE" w:rsidP="00F77AE5">
      <w:pPr>
        <w:keepNext/>
        <w:widowControl w:val="0"/>
        <w:autoSpaceDE w:val="0"/>
        <w:autoSpaceDN w:val="0"/>
        <w:spacing w:after="0" w:line="240" w:lineRule="auto"/>
        <w:jc w:val="both"/>
        <w:outlineLvl w:val="3"/>
        <w:rPr>
          <w:rFonts w:ascii="Verdana" w:eastAsia="Times New Roman" w:hAnsi="Verdana" w:cs="Arial"/>
          <w:b/>
          <w:spacing w:val="-3"/>
          <w:lang w:eastAsia="es-ES"/>
        </w:rPr>
      </w:pPr>
    </w:p>
    <w:p w14:paraId="5EACD310" w14:textId="77777777" w:rsidR="00A71884" w:rsidRPr="00A27AEB" w:rsidRDefault="00A71884" w:rsidP="007B086F">
      <w:pPr>
        <w:keepNext/>
        <w:widowControl w:val="0"/>
        <w:autoSpaceDE w:val="0"/>
        <w:autoSpaceDN w:val="0"/>
        <w:spacing w:after="0" w:line="240" w:lineRule="auto"/>
        <w:jc w:val="both"/>
        <w:outlineLvl w:val="3"/>
        <w:rPr>
          <w:rFonts w:ascii="Verdana" w:eastAsia="Times New Roman" w:hAnsi="Verdana" w:cs="Arial"/>
          <w:b/>
          <w:spacing w:val="-3"/>
          <w:lang w:eastAsia="es-ES"/>
        </w:rPr>
      </w:pPr>
    </w:p>
    <w:p w14:paraId="65A40C75" w14:textId="77777777" w:rsidR="007B086F" w:rsidRPr="00E56A6A" w:rsidRDefault="007B086F" w:rsidP="007B086F">
      <w:pPr>
        <w:keepNext/>
        <w:widowControl w:val="0"/>
        <w:tabs>
          <w:tab w:val="left" w:pos="1985"/>
        </w:tabs>
        <w:autoSpaceDE w:val="0"/>
        <w:autoSpaceDN w:val="0"/>
        <w:spacing w:after="0" w:line="240" w:lineRule="auto"/>
        <w:ind w:left="1560" w:hanging="1560"/>
        <w:jc w:val="both"/>
        <w:outlineLvl w:val="3"/>
        <w:rPr>
          <w:rFonts w:ascii="Verdana" w:hAnsi="Verdana" w:cs="Arial"/>
        </w:rPr>
      </w:pPr>
      <w:r w:rsidRPr="0958D30C">
        <w:rPr>
          <w:rFonts w:ascii="Verdana" w:eastAsia="Times New Roman" w:hAnsi="Verdana" w:cs="Arial"/>
          <w:b/>
          <w:bCs/>
          <w:spacing w:val="-3"/>
          <w:lang w:eastAsia="es-ES"/>
        </w:rPr>
        <w:t>Para</w:t>
      </w:r>
      <w:r w:rsidRPr="00AB6CD7">
        <w:rPr>
          <w:rFonts w:ascii="Verdana" w:hAnsi="Verdana" w:cs="Arial"/>
        </w:rPr>
        <w:t>:        Directores de Sede Nacional, Gerentes de Recurso de la Sede de la Dirección General, Directores Regionales, Coordinadores de los Grupos Financieros, Personal de Gestión de Apoyo y Soporte y demás Grupos de las Regionales, Coordinadores de Centros Zonales, Supervisores e Interventores de Contratos, Contratistas y demás Colaboradores</w:t>
      </w:r>
      <w:r w:rsidRPr="00E56A6A">
        <w:rPr>
          <w:rFonts w:ascii="Verdana" w:eastAsia="Times New Roman" w:hAnsi="Verdana" w:cs="Arial"/>
          <w:spacing w:val="-3"/>
          <w:lang w:eastAsia="es-ES"/>
        </w:rPr>
        <w:tab/>
      </w:r>
      <w:r w:rsidRPr="00E56A6A">
        <w:rPr>
          <w:rFonts w:ascii="Verdana" w:eastAsia="Times New Roman" w:hAnsi="Verdana" w:cs="Arial"/>
          <w:spacing w:val="-3"/>
          <w:lang w:eastAsia="es-ES"/>
        </w:rPr>
        <w:tab/>
      </w:r>
    </w:p>
    <w:p w14:paraId="617ED498" w14:textId="77777777" w:rsidR="007B086F" w:rsidRPr="00477D78" w:rsidRDefault="007B086F" w:rsidP="007B086F">
      <w:pPr>
        <w:spacing w:after="0" w:line="240" w:lineRule="auto"/>
        <w:jc w:val="both"/>
        <w:rPr>
          <w:rFonts w:ascii="Verdana" w:hAnsi="Verdana" w:cs="Arial"/>
          <w:sz w:val="8"/>
          <w:szCs w:val="8"/>
        </w:rPr>
      </w:pPr>
      <w:r w:rsidRPr="00E56A6A">
        <w:rPr>
          <w:rFonts w:ascii="Verdana" w:hAnsi="Verdana" w:cs="Arial"/>
        </w:rPr>
        <w:t xml:space="preserve">                                     </w:t>
      </w:r>
    </w:p>
    <w:p w14:paraId="59AEC13B" w14:textId="77777777" w:rsidR="007B086F" w:rsidRPr="00E56A6A" w:rsidRDefault="007B086F" w:rsidP="007B086F">
      <w:pPr>
        <w:spacing w:after="0" w:line="240" w:lineRule="auto"/>
        <w:jc w:val="both"/>
        <w:rPr>
          <w:rFonts w:ascii="Verdana" w:hAnsi="Verdana" w:cs="Arial"/>
        </w:rPr>
      </w:pPr>
    </w:p>
    <w:p w14:paraId="2037D17F" w14:textId="77777777" w:rsidR="007B086F" w:rsidRPr="00E56A6A" w:rsidRDefault="007B086F" w:rsidP="007B086F">
      <w:pPr>
        <w:spacing w:after="0" w:line="240" w:lineRule="auto"/>
        <w:ind w:left="1560" w:hanging="1560"/>
        <w:jc w:val="both"/>
        <w:rPr>
          <w:rFonts w:ascii="Verdana" w:hAnsi="Verdana" w:cs="Arial"/>
        </w:rPr>
      </w:pPr>
      <w:r w:rsidRPr="6195E4E3">
        <w:rPr>
          <w:rFonts w:ascii="Verdana" w:hAnsi="Verdana" w:cs="Arial"/>
          <w:b/>
          <w:bCs/>
        </w:rPr>
        <w:t xml:space="preserve">Asunto:  </w:t>
      </w:r>
      <w:r>
        <w:rPr>
          <w:rFonts w:ascii="Verdana" w:hAnsi="Verdana" w:cs="Arial"/>
          <w:b/>
          <w:bCs/>
        </w:rPr>
        <w:tab/>
      </w:r>
      <w:r w:rsidRPr="6195E4E3">
        <w:rPr>
          <w:rFonts w:ascii="Verdana" w:hAnsi="Verdana" w:cs="Arial"/>
        </w:rPr>
        <w:t xml:space="preserve">Cronograma de Cierre Financiero Vigencia </w:t>
      </w:r>
      <w:r w:rsidRPr="00467B66">
        <w:rPr>
          <w:rFonts w:ascii="Verdana" w:hAnsi="Verdana" w:cs="Arial"/>
        </w:rPr>
        <w:t>Fiscal 2025</w:t>
      </w:r>
      <w:r w:rsidRPr="6195E4E3">
        <w:rPr>
          <w:rFonts w:ascii="Verdana" w:hAnsi="Verdana" w:cs="Arial"/>
        </w:rPr>
        <w:t xml:space="preserve"> y Apertura</w:t>
      </w:r>
      <w:r>
        <w:rPr>
          <w:rFonts w:ascii="Verdana" w:hAnsi="Verdana" w:cs="Arial"/>
        </w:rPr>
        <w:t xml:space="preserve"> V</w:t>
      </w:r>
      <w:r w:rsidRPr="6195E4E3">
        <w:rPr>
          <w:rFonts w:ascii="Verdana" w:hAnsi="Verdana" w:cs="Arial"/>
        </w:rPr>
        <w:t xml:space="preserve">igencia Fiscal </w:t>
      </w:r>
      <w:r w:rsidRPr="00467B66">
        <w:rPr>
          <w:rFonts w:ascii="Verdana" w:hAnsi="Verdana" w:cs="Arial"/>
        </w:rPr>
        <w:t>2026</w:t>
      </w:r>
    </w:p>
    <w:p w14:paraId="186CBF8B" w14:textId="77777777" w:rsidR="007B086F" w:rsidRPr="00A71884" w:rsidRDefault="007B086F" w:rsidP="007B086F">
      <w:pPr>
        <w:spacing w:after="0" w:line="240" w:lineRule="auto"/>
        <w:jc w:val="center"/>
        <w:rPr>
          <w:rFonts w:ascii="Verdana" w:hAnsi="Verdana" w:cs="Arial"/>
          <w:b/>
          <w:sz w:val="48"/>
          <w:szCs w:val="48"/>
        </w:rPr>
      </w:pPr>
    </w:p>
    <w:p w14:paraId="1EFCF923" w14:textId="77777777" w:rsidR="007B086F" w:rsidRPr="00FD0F4B" w:rsidRDefault="007B086F" w:rsidP="007B086F">
      <w:pPr>
        <w:spacing w:after="0" w:line="240" w:lineRule="auto"/>
        <w:rPr>
          <w:rFonts w:ascii="Verdana" w:hAnsi="Verdana" w:cs="Arial"/>
          <w:bCs/>
          <w:sz w:val="10"/>
          <w:szCs w:val="10"/>
        </w:rPr>
      </w:pPr>
    </w:p>
    <w:p w14:paraId="69EE6BAF" w14:textId="77777777" w:rsidR="007B086F" w:rsidRPr="00C70E52" w:rsidRDefault="007B086F" w:rsidP="007B086F">
      <w:pPr>
        <w:spacing w:after="0" w:line="240" w:lineRule="auto"/>
        <w:rPr>
          <w:rFonts w:ascii="Verdana" w:hAnsi="Verdana" w:cs="Arial"/>
          <w:bCs/>
        </w:rPr>
      </w:pPr>
      <w:r w:rsidRPr="00C70E52">
        <w:rPr>
          <w:rFonts w:ascii="Verdana" w:hAnsi="Verdana" w:cs="Arial"/>
          <w:bCs/>
        </w:rPr>
        <w:t>Estimados Colaboradores</w:t>
      </w:r>
      <w:r>
        <w:rPr>
          <w:rFonts w:ascii="Verdana" w:hAnsi="Verdana" w:cs="Arial"/>
          <w:bCs/>
        </w:rPr>
        <w:t>,</w:t>
      </w:r>
    </w:p>
    <w:p w14:paraId="7AA60CB6" w14:textId="77777777" w:rsidR="007B086F" w:rsidRPr="00A71884" w:rsidRDefault="007B086F" w:rsidP="007B086F">
      <w:pPr>
        <w:spacing w:after="0" w:line="240" w:lineRule="auto"/>
        <w:jc w:val="center"/>
        <w:rPr>
          <w:rFonts w:ascii="Verdana" w:hAnsi="Verdana" w:cs="Arial"/>
          <w:b/>
          <w:sz w:val="44"/>
          <w:szCs w:val="44"/>
        </w:rPr>
      </w:pPr>
    </w:p>
    <w:p w14:paraId="4F4290C9" w14:textId="77777777" w:rsidR="007B086F" w:rsidRPr="00E56A6A" w:rsidRDefault="007B086F" w:rsidP="007B086F">
      <w:pPr>
        <w:spacing w:after="0" w:line="240" w:lineRule="auto"/>
        <w:jc w:val="both"/>
        <w:rPr>
          <w:rFonts w:ascii="Verdana" w:hAnsi="Verdana" w:cs="Arial"/>
        </w:rPr>
      </w:pPr>
      <w:r w:rsidRPr="6195E4E3">
        <w:rPr>
          <w:rFonts w:ascii="Verdana" w:hAnsi="Verdana" w:cs="Arial"/>
        </w:rPr>
        <w:t>La Secretaría General comunica a todas las áreas y niveles del Instituto Colombiano de Bienestar Familiar</w:t>
      </w:r>
      <w:r>
        <w:rPr>
          <w:rFonts w:ascii="Verdana" w:hAnsi="Verdana" w:cs="Arial"/>
        </w:rPr>
        <w:t xml:space="preserve"> (</w:t>
      </w:r>
      <w:r w:rsidRPr="6195E4E3">
        <w:rPr>
          <w:rFonts w:ascii="Verdana" w:hAnsi="Verdana" w:cs="Arial"/>
        </w:rPr>
        <w:t>ICBF</w:t>
      </w:r>
      <w:r>
        <w:rPr>
          <w:rFonts w:ascii="Verdana" w:hAnsi="Verdana" w:cs="Arial"/>
        </w:rPr>
        <w:t>)</w:t>
      </w:r>
      <w:r w:rsidRPr="6195E4E3">
        <w:rPr>
          <w:rFonts w:ascii="Verdana" w:hAnsi="Verdana" w:cs="Arial"/>
        </w:rPr>
        <w:t xml:space="preserve">, las siguientes instrucciones y cronograma, correspondientes al cierre de la vigencia fiscal 2025 y la apertura de la vigencia fiscal 2026. </w:t>
      </w:r>
    </w:p>
    <w:p w14:paraId="47B953CC" w14:textId="77777777" w:rsidR="007B086F" w:rsidRPr="00A71884" w:rsidRDefault="007B086F" w:rsidP="007B086F">
      <w:pPr>
        <w:spacing w:after="0" w:line="240" w:lineRule="auto"/>
        <w:jc w:val="both"/>
        <w:rPr>
          <w:rFonts w:ascii="Verdana" w:hAnsi="Verdana" w:cs="Arial"/>
          <w:sz w:val="36"/>
          <w:szCs w:val="36"/>
        </w:rPr>
      </w:pPr>
    </w:p>
    <w:p w14:paraId="2BD09EB7" w14:textId="77777777" w:rsidR="007B086F" w:rsidRDefault="007B086F" w:rsidP="007B086F">
      <w:pPr>
        <w:spacing w:after="0" w:line="240" w:lineRule="auto"/>
        <w:jc w:val="both"/>
        <w:rPr>
          <w:rFonts w:ascii="Verdana" w:hAnsi="Verdana" w:cs="Arial"/>
        </w:rPr>
      </w:pPr>
      <w:r w:rsidRPr="345059AE">
        <w:rPr>
          <w:rFonts w:ascii="Verdana" w:hAnsi="Verdana" w:cs="Arial"/>
        </w:rPr>
        <w:t>Se solicita a los Directores de la Sede Nacional, Gerentes de Recurso de la Sede de la Dirección General, Directores Regionales, Coordinadores de los Grupos Financieros, Personal de Gestión de Apoyo y Soporte y demás Grupos de las Regionales, Coordinadores de Centros Zonales, Supervisores e Interventores de contratos, dar estricto cumplimiento a las fechas señaladas en la presente Circular. Lo anterior, en el marco de las directrices y tiempos que para este proceso señala el Ministerio de Hacienda y Crédito Público (MHCP).</w:t>
      </w:r>
    </w:p>
    <w:p w14:paraId="7D6591A4" w14:textId="77777777" w:rsidR="007B086F" w:rsidRPr="00A71884" w:rsidRDefault="007B086F" w:rsidP="007B086F">
      <w:pPr>
        <w:spacing w:after="0" w:line="240" w:lineRule="auto"/>
        <w:jc w:val="both"/>
        <w:rPr>
          <w:rFonts w:ascii="Verdana" w:hAnsi="Verdana" w:cs="Arial"/>
          <w:sz w:val="40"/>
          <w:szCs w:val="40"/>
        </w:rPr>
      </w:pPr>
    </w:p>
    <w:p w14:paraId="3C914580" w14:textId="77777777" w:rsidR="007B086F" w:rsidRPr="00C92CA4" w:rsidRDefault="007B086F" w:rsidP="007B086F">
      <w:pPr>
        <w:spacing w:after="0" w:line="240" w:lineRule="auto"/>
        <w:jc w:val="both"/>
        <w:rPr>
          <w:rFonts w:ascii="Verdana" w:hAnsi="Verdana" w:cs="Arial"/>
        </w:rPr>
      </w:pPr>
      <w:r w:rsidRPr="6195E4E3">
        <w:rPr>
          <w:rFonts w:ascii="Verdana" w:hAnsi="Verdana" w:cs="Arial"/>
        </w:rPr>
        <w:t>A continuación, se relacionan los temas que componen el presente documento:</w:t>
      </w:r>
    </w:p>
    <w:p w14:paraId="2C242255" w14:textId="77777777" w:rsidR="007B086F" w:rsidRDefault="007B086F" w:rsidP="007B086F">
      <w:pPr>
        <w:spacing w:after="0" w:line="240" w:lineRule="auto"/>
        <w:jc w:val="both"/>
        <w:rPr>
          <w:rFonts w:ascii="Verdana" w:hAnsi="Verdana" w:cs="Arial"/>
          <w:color w:val="FF33CC"/>
        </w:rPr>
      </w:pPr>
    </w:p>
    <w:p w14:paraId="0145E0C3" w14:textId="77777777" w:rsidR="007B086F" w:rsidRDefault="007B086F" w:rsidP="007B086F">
      <w:pPr>
        <w:spacing w:after="0" w:line="240" w:lineRule="auto"/>
        <w:jc w:val="both"/>
        <w:rPr>
          <w:rFonts w:ascii="Verdana" w:hAnsi="Verdana" w:cs="Arial"/>
          <w:color w:val="FF33CC"/>
        </w:rPr>
      </w:pPr>
    </w:p>
    <w:p w14:paraId="70CC500F" w14:textId="77777777" w:rsidR="007B086F" w:rsidRDefault="007B086F" w:rsidP="007B086F">
      <w:pPr>
        <w:spacing w:after="0" w:line="240" w:lineRule="auto"/>
        <w:jc w:val="both"/>
        <w:rPr>
          <w:rFonts w:ascii="Verdana" w:hAnsi="Verdana" w:cs="Arial"/>
          <w:color w:val="FF33CC"/>
        </w:rPr>
      </w:pPr>
    </w:p>
    <w:p w14:paraId="1F2A747F" w14:textId="77777777" w:rsidR="00642AE0" w:rsidRDefault="00642AE0" w:rsidP="007B086F">
      <w:pPr>
        <w:spacing w:after="0" w:line="240" w:lineRule="auto"/>
        <w:jc w:val="both"/>
        <w:rPr>
          <w:rFonts w:ascii="Verdana" w:hAnsi="Verdana" w:cs="Arial"/>
          <w:color w:val="FF33CC"/>
        </w:rPr>
      </w:pPr>
    </w:p>
    <w:p w14:paraId="69284AA1" w14:textId="77777777" w:rsidR="007B086F" w:rsidRDefault="007B086F" w:rsidP="007B086F">
      <w:pPr>
        <w:spacing w:after="0" w:line="240" w:lineRule="auto"/>
        <w:jc w:val="both"/>
        <w:rPr>
          <w:rFonts w:ascii="Verdana" w:hAnsi="Verdana" w:cs="Arial"/>
          <w:color w:val="FF33CC"/>
        </w:rPr>
      </w:pPr>
    </w:p>
    <w:p w14:paraId="49C3FF8B" w14:textId="77777777" w:rsidR="007B086F" w:rsidRPr="00A7247D" w:rsidRDefault="007B086F" w:rsidP="007B086F">
      <w:pPr>
        <w:spacing w:after="0" w:line="240" w:lineRule="auto"/>
        <w:jc w:val="both"/>
        <w:rPr>
          <w:rFonts w:ascii="Verdana" w:hAnsi="Verdana" w:cs="Arial"/>
          <w:color w:val="FF33CC"/>
          <w:sz w:val="10"/>
          <w:szCs w:val="10"/>
        </w:rPr>
      </w:pPr>
    </w:p>
    <w:p w14:paraId="7F2F5767" w14:textId="77777777" w:rsidR="007B086F" w:rsidRDefault="007B086F" w:rsidP="007B086F">
      <w:pPr>
        <w:spacing w:after="0" w:line="240" w:lineRule="auto"/>
        <w:jc w:val="both"/>
        <w:rPr>
          <w:rFonts w:ascii="Verdana" w:hAnsi="Verdana" w:cs="Arial"/>
          <w:color w:val="FF33CC"/>
        </w:rPr>
      </w:pPr>
    </w:p>
    <w:p w14:paraId="421EB43F" w14:textId="77777777" w:rsidR="007B08A8" w:rsidRDefault="007B08A8" w:rsidP="007B086F">
      <w:pPr>
        <w:spacing w:after="0" w:line="240" w:lineRule="auto"/>
        <w:jc w:val="both"/>
        <w:rPr>
          <w:rFonts w:ascii="Verdana" w:hAnsi="Verdana" w:cs="Arial"/>
          <w:b/>
          <w:bCs/>
          <w:u w:val="single"/>
        </w:rPr>
      </w:pPr>
    </w:p>
    <w:p w14:paraId="20A1D9BD" w14:textId="77777777" w:rsidR="007B08A8" w:rsidRDefault="007B08A8" w:rsidP="007B086F">
      <w:pPr>
        <w:spacing w:after="0" w:line="240" w:lineRule="auto"/>
        <w:jc w:val="both"/>
        <w:rPr>
          <w:rFonts w:ascii="Verdana" w:hAnsi="Verdana" w:cs="Arial"/>
          <w:b/>
          <w:bCs/>
          <w:u w:val="single"/>
        </w:rPr>
      </w:pPr>
    </w:p>
    <w:p w14:paraId="5638F770" w14:textId="2EF5A403" w:rsidR="007B086F" w:rsidRPr="00EA7F76" w:rsidRDefault="007B086F" w:rsidP="007B086F">
      <w:pPr>
        <w:spacing w:after="0" w:line="240" w:lineRule="auto"/>
        <w:jc w:val="both"/>
        <w:rPr>
          <w:rFonts w:ascii="Verdana" w:hAnsi="Verdana" w:cs="Arial"/>
          <w:b/>
          <w:bCs/>
          <w:u w:val="single"/>
        </w:rPr>
      </w:pPr>
      <w:r w:rsidRPr="6195E4E3">
        <w:rPr>
          <w:rFonts w:ascii="Verdana" w:hAnsi="Verdana" w:cs="Arial"/>
          <w:b/>
          <w:bCs/>
          <w:u w:val="single"/>
        </w:rPr>
        <w:t>CIERRE DE GESTIÓN FINANCIERA 2025</w:t>
      </w:r>
    </w:p>
    <w:p w14:paraId="6279689D" w14:textId="77777777" w:rsidR="007B086F" w:rsidRPr="00EA7F76" w:rsidRDefault="007B086F" w:rsidP="007B086F">
      <w:pPr>
        <w:spacing w:after="0" w:line="240" w:lineRule="auto"/>
        <w:jc w:val="both"/>
        <w:rPr>
          <w:rFonts w:ascii="Verdana" w:hAnsi="Verdana" w:cs="Arial"/>
        </w:rPr>
      </w:pPr>
    </w:p>
    <w:p w14:paraId="66AF4293" w14:textId="77777777" w:rsidR="007B086F" w:rsidRPr="002C1A4E" w:rsidRDefault="007B086F" w:rsidP="007B086F">
      <w:pPr>
        <w:pStyle w:val="Prrafodelista"/>
        <w:numPr>
          <w:ilvl w:val="0"/>
          <w:numId w:val="27"/>
        </w:numPr>
        <w:spacing w:after="0" w:line="240" w:lineRule="auto"/>
        <w:ind w:left="284" w:hanging="284"/>
        <w:jc w:val="both"/>
        <w:rPr>
          <w:rFonts w:ascii="Verdana" w:hAnsi="Verdana" w:cs="Arial"/>
          <w:sz w:val="20"/>
          <w:szCs w:val="20"/>
        </w:rPr>
      </w:pPr>
      <w:r w:rsidRPr="6195E4E3">
        <w:rPr>
          <w:rFonts w:ascii="Verdana" w:hAnsi="Verdana" w:cs="Arial"/>
        </w:rPr>
        <w:t xml:space="preserve">      </w:t>
      </w:r>
      <w:r w:rsidRPr="002C1A4E">
        <w:rPr>
          <w:rFonts w:ascii="Verdana" w:hAnsi="Verdana" w:cs="Arial"/>
          <w:sz w:val="20"/>
          <w:szCs w:val="20"/>
        </w:rPr>
        <w:t>Cierre de Presupuesto Vigencia Fiscal 2025 y Apertura 2026</w:t>
      </w:r>
    </w:p>
    <w:p w14:paraId="6C99DEB0" w14:textId="77777777" w:rsidR="007B086F" w:rsidRPr="002C1A4E" w:rsidRDefault="007B086F" w:rsidP="007B086F">
      <w:pPr>
        <w:pStyle w:val="Prrafodelista"/>
        <w:spacing w:after="0" w:line="240" w:lineRule="auto"/>
        <w:jc w:val="both"/>
        <w:rPr>
          <w:rFonts w:ascii="Verdana" w:hAnsi="Verdana" w:cs="Arial"/>
          <w:b/>
          <w:bCs/>
          <w:sz w:val="20"/>
          <w:szCs w:val="20"/>
        </w:rPr>
      </w:pPr>
    </w:p>
    <w:p w14:paraId="6600E53F" w14:textId="77777777" w:rsidR="007B086F" w:rsidRPr="002C1A4E" w:rsidRDefault="007B086F" w:rsidP="007B086F">
      <w:pPr>
        <w:pStyle w:val="Prrafodelista"/>
        <w:numPr>
          <w:ilvl w:val="1"/>
          <w:numId w:val="27"/>
        </w:numPr>
        <w:spacing w:after="0" w:line="240" w:lineRule="auto"/>
        <w:ind w:left="284" w:hanging="284"/>
        <w:jc w:val="both"/>
        <w:rPr>
          <w:rFonts w:ascii="Verdana" w:hAnsi="Verdana" w:cs="Arial"/>
          <w:sz w:val="20"/>
          <w:szCs w:val="20"/>
        </w:rPr>
      </w:pPr>
      <w:r w:rsidRPr="002C1A4E">
        <w:rPr>
          <w:rFonts w:ascii="Verdana" w:hAnsi="Verdana" w:cs="Arial"/>
          <w:sz w:val="20"/>
          <w:szCs w:val="20"/>
        </w:rPr>
        <w:t>Cierre Presupuestal Vigencia 2025</w:t>
      </w:r>
    </w:p>
    <w:p w14:paraId="4B677D86" w14:textId="77777777" w:rsidR="007B086F" w:rsidRPr="002C1A4E" w:rsidRDefault="007B086F" w:rsidP="007B086F">
      <w:pPr>
        <w:pStyle w:val="Prrafodelista"/>
        <w:numPr>
          <w:ilvl w:val="2"/>
          <w:numId w:val="26"/>
        </w:numPr>
        <w:spacing w:after="0" w:line="240" w:lineRule="auto"/>
        <w:jc w:val="both"/>
        <w:rPr>
          <w:rFonts w:ascii="Verdana" w:hAnsi="Verdana" w:cs="Arial"/>
          <w:sz w:val="20"/>
          <w:szCs w:val="20"/>
        </w:rPr>
      </w:pPr>
      <w:r w:rsidRPr="002C1A4E">
        <w:rPr>
          <w:rFonts w:ascii="Verdana" w:hAnsi="Verdana" w:cs="Arial"/>
          <w:sz w:val="20"/>
          <w:szCs w:val="20"/>
        </w:rPr>
        <w:t>Traslados Presupuestales</w:t>
      </w:r>
    </w:p>
    <w:p w14:paraId="5C475D23" w14:textId="77777777" w:rsidR="007B086F" w:rsidRPr="002C1A4E" w:rsidRDefault="007B086F" w:rsidP="007B086F">
      <w:pPr>
        <w:pStyle w:val="Prrafodelista"/>
        <w:numPr>
          <w:ilvl w:val="2"/>
          <w:numId w:val="26"/>
        </w:numPr>
        <w:spacing w:after="0" w:line="240" w:lineRule="auto"/>
        <w:jc w:val="both"/>
        <w:rPr>
          <w:rFonts w:ascii="Verdana" w:hAnsi="Verdana" w:cs="Arial"/>
          <w:sz w:val="20"/>
          <w:szCs w:val="20"/>
        </w:rPr>
      </w:pPr>
      <w:r w:rsidRPr="002C1A4E">
        <w:rPr>
          <w:rFonts w:ascii="Verdana" w:hAnsi="Verdana" w:cs="Arial"/>
          <w:sz w:val="20"/>
          <w:szCs w:val="20"/>
        </w:rPr>
        <w:t>Certificados de Disponibilidad Presupuestal – CDP</w:t>
      </w:r>
    </w:p>
    <w:p w14:paraId="38CCF14A" w14:textId="77777777" w:rsidR="007B086F" w:rsidRPr="002C1A4E" w:rsidRDefault="007B086F" w:rsidP="007B086F">
      <w:pPr>
        <w:pStyle w:val="Prrafodelista"/>
        <w:numPr>
          <w:ilvl w:val="2"/>
          <w:numId w:val="26"/>
        </w:numPr>
        <w:spacing w:after="0" w:line="240" w:lineRule="auto"/>
        <w:jc w:val="both"/>
        <w:rPr>
          <w:rFonts w:ascii="Verdana" w:hAnsi="Verdana" w:cs="Arial"/>
          <w:sz w:val="20"/>
          <w:szCs w:val="20"/>
        </w:rPr>
      </w:pPr>
      <w:r w:rsidRPr="002C1A4E">
        <w:rPr>
          <w:rFonts w:ascii="Verdana" w:hAnsi="Verdana" w:cs="Arial"/>
          <w:sz w:val="20"/>
          <w:szCs w:val="20"/>
        </w:rPr>
        <w:t>Registros Presupuestales de Compromiso – RPC</w:t>
      </w:r>
    </w:p>
    <w:p w14:paraId="29517B1A" w14:textId="77777777" w:rsidR="007B086F" w:rsidRPr="002C1A4E" w:rsidRDefault="007B086F" w:rsidP="007B086F">
      <w:pPr>
        <w:pStyle w:val="Prrafodelista"/>
        <w:numPr>
          <w:ilvl w:val="2"/>
          <w:numId w:val="26"/>
        </w:numPr>
        <w:spacing w:after="0" w:line="240" w:lineRule="auto"/>
        <w:jc w:val="both"/>
        <w:rPr>
          <w:rFonts w:ascii="Verdana" w:hAnsi="Verdana" w:cs="Arial"/>
          <w:sz w:val="20"/>
          <w:szCs w:val="20"/>
        </w:rPr>
      </w:pPr>
      <w:r w:rsidRPr="002C1A4E">
        <w:rPr>
          <w:rFonts w:ascii="Verdana" w:hAnsi="Verdana" w:cs="Arial"/>
          <w:sz w:val="20"/>
          <w:szCs w:val="20"/>
        </w:rPr>
        <w:t>Rezago Presupuestal</w:t>
      </w:r>
    </w:p>
    <w:p w14:paraId="35EC5868" w14:textId="77777777" w:rsidR="007B086F" w:rsidRPr="002C1A4E" w:rsidRDefault="007B086F" w:rsidP="007B086F">
      <w:pPr>
        <w:pStyle w:val="Prrafodelista"/>
        <w:numPr>
          <w:ilvl w:val="2"/>
          <w:numId w:val="26"/>
        </w:numPr>
        <w:spacing w:after="0" w:line="240" w:lineRule="auto"/>
        <w:jc w:val="both"/>
        <w:rPr>
          <w:rFonts w:ascii="Verdana" w:hAnsi="Verdana" w:cs="Arial"/>
          <w:sz w:val="20"/>
          <w:szCs w:val="20"/>
        </w:rPr>
      </w:pPr>
      <w:r w:rsidRPr="002C1A4E">
        <w:rPr>
          <w:rFonts w:ascii="Verdana" w:hAnsi="Verdana" w:cs="Arial"/>
          <w:sz w:val="20"/>
          <w:szCs w:val="20"/>
        </w:rPr>
        <w:t>Vigencias Futuras</w:t>
      </w:r>
    </w:p>
    <w:p w14:paraId="47085DF4" w14:textId="77777777" w:rsidR="007B086F" w:rsidRPr="002C1A4E" w:rsidRDefault="007B086F" w:rsidP="007B086F">
      <w:pPr>
        <w:pStyle w:val="Prrafodelista"/>
        <w:spacing w:after="0" w:line="240" w:lineRule="auto"/>
        <w:jc w:val="both"/>
        <w:rPr>
          <w:rFonts w:ascii="Verdana" w:hAnsi="Verdana" w:cs="Arial"/>
          <w:sz w:val="20"/>
          <w:szCs w:val="20"/>
        </w:rPr>
      </w:pPr>
    </w:p>
    <w:p w14:paraId="2709411E" w14:textId="77777777" w:rsidR="007B086F" w:rsidRPr="002C1A4E" w:rsidRDefault="007B086F" w:rsidP="007B086F">
      <w:pPr>
        <w:pStyle w:val="Prrafodelista"/>
        <w:numPr>
          <w:ilvl w:val="1"/>
          <w:numId w:val="26"/>
        </w:numPr>
        <w:spacing w:after="0" w:line="240" w:lineRule="auto"/>
        <w:jc w:val="both"/>
        <w:rPr>
          <w:rFonts w:ascii="Verdana" w:hAnsi="Verdana" w:cs="Arial"/>
          <w:sz w:val="20"/>
          <w:szCs w:val="20"/>
        </w:rPr>
      </w:pPr>
      <w:r w:rsidRPr="002C1A4E">
        <w:rPr>
          <w:rFonts w:ascii="Verdana" w:hAnsi="Verdana" w:cs="Arial"/>
          <w:sz w:val="20"/>
          <w:szCs w:val="20"/>
        </w:rPr>
        <w:t>Apertura Presupuestal Vigencia Fiscal 2026</w:t>
      </w:r>
    </w:p>
    <w:p w14:paraId="2913EFD2" w14:textId="77777777" w:rsidR="007B086F" w:rsidRPr="002C1A4E" w:rsidRDefault="007B086F" w:rsidP="007B086F">
      <w:pPr>
        <w:pStyle w:val="Prrafodelista"/>
        <w:spacing w:after="0" w:line="240" w:lineRule="auto"/>
        <w:jc w:val="both"/>
        <w:rPr>
          <w:rFonts w:ascii="Verdana" w:hAnsi="Verdana" w:cs="Arial"/>
          <w:color w:val="FF33CC"/>
          <w:sz w:val="20"/>
          <w:szCs w:val="20"/>
        </w:rPr>
      </w:pPr>
    </w:p>
    <w:p w14:paraId="7CE40F8C" w14:textId="77777777" w:rsidR="007B086F" w:rsidRPr="002C1A4E" w:rsidRDefault="007B086F" w:rsidP="007B086F">
      <w:pPr>
        <w:pStyle w:val="Prrafodelista"/>
        <w:numPr>
          <w:ilvl w:val="0"/>
          <w:numId w:val="27"/>
        </w:numPr>
        <w:spacing w:after="0" w:line="240" w:lineRule="auto"/>
        <w:ind w:left="284" w:hanging="284"/>
        <w:jc w:val="both"/>
        <w:rPr>
          <w:rFonts w:ascii="Verdana" w:hAnsi="Verdana" w:cs="Arial"/>
          <w:sz w:val="20"/>
          <w:szCs w:val="20"/>
        </w:rPr>
      </w:pPr>
      <w:r w:rsidRPr="002C1A4E">
        <w:rPr>
          <w:rFonts w:ascii="Verdana" w:hAnsi="Verdana" w:cs="Arial"/>
          <w:sz w:val="20"/>
          <w:szCs w:val="20"/>
        </w:rPr>
        <w:t xml:space="preserve">      Cierre de Tesorería Vigencia Fiscal 2025 y Apertura 2026</w:t>
      </w:r>
    </w:p>
    <w:p w14:paraId="543559E8" w14:textId="77777777" w:rsidR="007B086F" w:rsidRPr="002C1A4E" w:rsidRDefault="007B086F" w:rsidP="007B086F">
      <w:pPr>
        <w:pStyle w:val="Prrafodelista"/>
        <w:numPr>
          <w:ilvl w:val="1"/>
          <w:numId w:val="33"/>
        </w:numPr>
        <w:spacing w:after="0" w:line="240" w:lineRule="auto"/>
        <w:jc w:val="both"/>
        <w:rPr>
          <w:rFonts w:ascii="Verdana" w:hAnsi="Verdana" w:cs="Arial"/>
          <w:sz w:val="20"/>
          <w:szCs w:val="20"/>
        </w:rPr>
      </w:pPr>
      <w:r w:rsidRPr="002C1A4E">
        <w:rPr>
          <w:rFonts w:ascii="Verdana" w:hAnsi="Verdana" w:cs="Arial"/>
          <w:sz w:val="20"/>
          <w:szCs w:val="20"/>
        </w:rPr>
        <w:t>Cierre de Tesorería Vigencia Fiscal 2025</w:t>
      </w:r>
    </w:p>
    <w:p w14:paraId="1DC6F06D" w14:textId="77777777" w:rsidR="007B086F" w:rsidRPr="002C1A4E" w:rsidRDefault="007B086F" w:rsidP="007B086F">
      <w:pPr>
        <w:pStyle w:val="Prrafodelista"/>
        <w:numPr>
          <w:ilvl w:val="1"/>
          <w:numId w:val="33"/>
        </w:numPr>
        <w:spacing w:after="0" w:line="240" w:lineRule="auto"/>
        <w:jc w:val="both"/>
        <w:rPr>
          <w:rFonts w:ascii="Verdana" w:hAnsi="Verdana" w:cs="Arial"/>
          <w:sz w:val="20"/>
          <w:szCs w:val="20"/>
        </w:rPr>
      </w:pPr>
      <w:r w:rsidRPr="002C1A4E">
        <w:rPr>
          <w:rFonts w:ascii="Verdana" w:hAnsi="Verdana" w:cs="Arial"/>
          <w:sz w:val="20"/>
          <w:szCs w:val="20"/>
        </w:rPr>
        <w:t>Apertura de Tesorería Vigencia Fiscal 2026</w:t>
      </w:r>
    </w:p>
    <w:p w14:paraId="74024296" w14:textId="77777777" w:rsidR="007B086F" w:rsidRPr="002C1A4E" w:rsidRDefault="007B086F" w:rsidP="007B086F">
      <w:pPr>
        <w:pStyle w:val="Prrafodelista"/>
        <w:spacing w:after="0" w:line="240" w:lineRule="auto"/>
        <w:jc w:val="both"/>
        <w:rPr>
          <w:rFonts w:ascii="Verdana" w:hAnsi="Verdana" w:cs="Arial"/>
          <w:sz w:val="20"/>
          <w:szCs w:val="20"/>
        </w:rPr>
      </w:pPr>
    </w:p>
    <w:p w14:paraId="15C16F27" w14:textId="77777777" w:rsidR="007B086F" w:rsidRPr="002C1A4E" w:rsidRDefault="007B086F" w:rsidP="007B086F">
      <w:pPr>
        <w:pStyle w:val="Prrafodelista"/>
        <w:numPr>
          <w:ilvl w:val="0"/>
          <w:numId w:val="27"/>
        </w:numPr>
        <w:spacing w:after="0" w:line="240" w:lineRule="auto"/>
        <w:ind w:left="284" w:hanging="284"/>
        <w:jc w:val="both"/>
        <w:rPr>
          <w:rFonts w:ascii="Verdana" w:hAnsi="Verdana" w:cs="Arial"/>
          <w:sz w:val="20"/>
          <w:szCs w:val="20"/>
        </w:rPr>
      </w:pPr>
      <w:r w:rsidRPr="002C1A4E">
        <w:rPr>
          <w:rFonts w:ascii="Verdana" w:hAnsi="Verdana" w:cs="Arial"/>
          <w:sz w:val="20"/>
          <w:szCs w:val="20"/>
        </w:rPr>
        <w:t xml:space="preserve">      Gestión de Pagos Cierre Vigencia Fiscal 2025</w:t>
      </w:r>
    </w:p>
    <w:p w14:paraId="38D1EBFB" w14:textId="77777777" w:rsidR="007B086F" w:rsidRPr="002C1A4E" w:rsidRDefault="007B086F" w:rsidP="007B086F">
      <w:pPr>
        <w:pStyle w:val="Prrafodelista"/>
        <w:numPr>
          <w:ilvl w:val="1"/>
          <w:numId w:val="35"/>
        </w:numPr>
        <w:spacing w:after="0" w:line="240" w:lineRule="auto"/>
        <w:jc w:val="both"/>
        <w:rPr>
          <w:rFonts w:ascii="Verdana" w:hAnsi="Verdana" w:cs="Arial"/>
          <w:sz w:val="20"/>
          <w:szCs w:val="20"/>
        </w:rPr>
      </w:pPr>
      <w:r w:rsidRPr="002C1A4E">
        <w:rPr>
          <w:rFonts w:ascii="Verdana" w:hAnsi="Verdana" w:cs="Arial"/>
          <w:sz w:val="20"/>
          <w:szCs w:val="20"/>
        </w:rPr>
        <w:t>Gestión de pagos del rezago presupuestal constituido al cierre de la Vigencia Fiscal 2025</w:t>
      </w:r>
    </w:p>
    <w:p w14:paraId="6856DA97" w14:textId="77777777" w:rsidR="007B086F" w:rsidRPr="002C1A4E" w:rsidRDefault="007B086F" w:rsidP="007B086F">
      <w:pPr>
        <w:spacing w:after="0" w:line="240" w:lineRule="auto"/>
        <w:jc w:val="both"/>
        <w:rPr>
          <w:rFonts w:ascii="Verdana" w:hAnsi="Verdana" w:cs="Arial"/>
          <w:sz w:val="20"/>
          <w:szCs w:val="20"/>
        </w:rPr>
      </w:pPr>
    </w:p>
    <w:p w14:paraId="670CCDF6" w14:textId="70DC1CA2" w:rsidR="007B086F" w:rsidRPr="002C1A4E" w:rsidRDefault="007B086F" w:rsidP="007B086F">
      <w:pPr>
        <w:pStyle w:val="Prrafodelista"/>
        <w:numPr>
          <w:ilvl w:val="0"/>
          <w:numId w:val="27"/>
        </w:numPr>
        <w:spacing w:after="0" w:line="240" w:lineRule="auto"/>
        <w:ind w:left="284" w:hanging="284"/>
        <w:jc w:val="both"/>
        <w:rPr>
          <w:rFonts w:ascii="Verdana" w:hAnsi="Verdana" w:cs="Arial"/>
          <w:sz w:val="20"/>
          <w:szCs w:val="20"/>
        </w:rPr>
      </w:pPr>
      <w:r w:rsidRPr="002C1A4E">
        <w:rPr>
          <w:rFonts w:ascii="Verdana" w:hAnsi="Verdana" w:cs="Arial"/>
          <w:sz w:val="20"/>
          <w:szCs w:val="20"/>
        </w:rPr>
        <w:t xml:space="preserve">      Legalización y Cierre de las Cajas Me</w:t>
      </w:r>
      <w:r w:rsidR="00C06275" w:rsidRPr="002C1A4E">
        <w:rPr>
          <w:rFonts w:ascii="Verdana" w:hAnsi="Verdana" w:cs="Arial"/>
          <w:sz w:val="20"/>
          <w:szCs w:val="20"/>
        </w:rPr>
        <w:t>no</w:t>
      </w:r>
      <w:r w:rsidRPr="002C1A4E">
        <w:rPr>
          <w:rFonts w:ascii="Verdana" w:hAnsi="Verdana" w:cs="Arial"/>
          <w:sz w:val="20"/>
          <w:szCs w:val="20"/>
        </w:rPr>
        <w:t>res Vigencia Fiscal 2025</w:t>
      </w:r>
    </w:p>
    <w:p w14:paraId="714640EA" w14:textId="77777777" w:rsidR="007B086F" w:rsidRPr="002C1A4E" w:rsidRDefault="007B086F" w:rsidP="007B086F">
      <w:pPr>
        <w:pStyle w:val="Prrafodelista"/>
        <w:spacing w:after="0" w:line="240" w:lineRule="auto"/>
        <w:jc w:val="both"/>
        <w:rPr>
          <w:rFonts w:ascii="Verdana" w:hAnsi="Verdana" w:cs="Arial"/>
          <w:color w:val="FF33CC"/>
          <w:sz w:val="20"/>
          <w:szCs w:val="20"/>
        </w:rPr>
      </w:pPr>
    </w:p>
    <w:p w14:paraId="2F353616" w14:textId="77777777" w:rsidR="007B086F" w:rsidRPr="002C1A4E" w:rsidRDefault="007B086F" w:rsidP="007B086F">
      <w:pPr>
        <w:pStyle w:val="Prrafodelista"/>
        <w:numPr>
          <w:ilvl w:val="0"/>
          <w:numId w:val="27"/>
        </w:numPr>
        <w:spacing w:after="0" w:line="240" w:lineRule="auto"/>
        <w:ind w:left="284" w:hanging="284"/>
        <w:jc w:val="both"/>
        <w:rPr>
          <w:rFonts w:ascii="Verdana" w:hAnsi="Verdana" w:cs="Arial"/>
          <w:sz w:val="20"/>
          <w:szCs w:val="20"/>
        </w:rPr>
      </w:pPr>
      <w:r w:rsidRPr="002C1A4E">
        <w:rPr>
          <w:rFonts w:ascii="Verdana" w:hAnsi="Verdana" w:cs="Arial"/>
          <w:color w:val="FF33CC"/>
          <w:sz w:val="20"/>
          <w:szCs w:val="20"/>
        </w:rPr>
        <w:t xml:space="preserve">      </w:t>
      </w:r>
      <w:r w:rsidRPr="002C1A4E">
        <w:rPr>
          <w:rFonts w:ascii="Verdana" w:hAnsi="Verdana" w:cs="Arial"/>
          <w:sz w:val="20"/>
          <w:szCs w:val="20"/>
        </w:rPr>
        <w:t>Cierre Contable</w:t>
      </w:r>
    </w:p>
    <w:p w14:paraId="2768C52F" w14:textId="77777777" w:rsidR="007B086F" w:rsidRPr="002C1A4E" w:rsidRDefault="007B086F" w:rsidP="007B086F">
      <w:pPr>
        <w:pStyle w:val="Prrafodelista"/>
        <w:numPr>
          <w:ilvl w:val="1"/>
          <w:numId w:val="36"/>
        </w:numPr>
        <w:spacing w:after="0" w:line="240" w:lineRule="auto"/>
        <w:jc w:val="both"/>
        <w:rPr>
          <w:rFonts w:ascii="Verdana" w:hAnsi="Verdana" w:cs="Arial"/>
          <w:sz w:val="20"/>
          <w:szCs w:val="20"/>
        </w:rPr>
      </w:pPr>
      <w:r w:rsidRPr="002C1A4E">
        <w:rPr>
          <w:rFonts w:ascii="Verdana" w:hAnsi="Verdana" w:cs="Arial"/>
          <w:sz w:val="20"/>
          <w:szCs w:val="20"/>
        </w:rPr>
        <w:t>Envío de información por las diferentes áreas a los Grupos Financieros</w:t>
      </w:r>
    </w:p>
    <w:p w14:paraId="796151B8" w14:textId="77777777" w:rsidR="007B086F" w:rsidRPr="002C1A4E" w:rsidRDefault="007B086F" w:rsidP="007B086F">
      <w:pPr>
        <w:pStyle w:val="Prrafodelista"/>
        <w:numPr>
          <w:ilvl w:val="1"/>
          <w:numId w:val="36"/>
        </w:numPr>
        <w:spacing w:after="0" w:line="240" w:lineRule="auto"/>
        <w:jc w:val="both"/>
        <w:rPr>
          <w:rFonts w:ascii="Verdana" w:hAnsi="Verdana" w:cs="Arial"/>
          <w:sz w:val="20"/>
          <w:szCs w:val="20"/>
        </w:rPr>
      </w:pPr>
      <w:r w:rsidRPr="002C1A4E">
        <w:rPr>
          <w:rFonts w:ascii="Verdana" w:hAnsi="Verdana" w:cs="Arial"/>
          <w:sz w:val="20"/>
          <w:szCs w:val="20"/>
        </w:rPr>
        <w:t>Mediciones Posteriores</w:t>
      </w:r>
    </w:p>
    <w:p w14:paraId="25890225" w14:textId="77777777" w:rsidR="007B086F" w:rsidRPr="002C1A4E" w:rsidRDefault="007B086F" w:rsidP="007B086F">
      <w:pPr>
        <w:pStyle w:val="Prrafodelista"/>
        <w:numPr>
          <w:ilvl w:val="1"/>
          <w:numId w:val="36"/>
        </w:numPr>
        <w:spacing w:after="0" w:line="240" w:lineRule="auto"/>
        <w:jc w:val="both"/>
        <w:rPr>
          <w:rFonts w:ascii="Verdana" w:hAnsi="Verdana" w:cs="Arial"/>
          <w:sz w:val="20"/>
          <w:szCs w:val="20"/>
        </w:rPr>
      </w:pPr>
      <w:r w:rsidRPr="002C1A4E">
        <w:rPr>
          <w:rFonts w:ascii="Verdana" w:hAnsi="Verdana" w:cs="Arial"/>
          <w:sz w:val="20"/>
          <w:szCs w:val="20"/>
        </w:rPr>
        <w:t>Revelaciones</w:t>
      </w:r>
    </w:p>
    <w:p w14:paraId="14241A7D" w14:textId="77777777" w:rsidR="007B086F" w:rsidRPr="002C1A4E" w:rsidRDefault="007B086F" w:rsidP="007B086F">
      <w:pPr>
        <w:pStyle w:val="Prrafodelista"/>
        <w:numPr>
          <w:ilvl w:val="1"/>
          <w:numId w:val="36"/>
        </w:numPr>
        <w:spacing w:after="0" w:line="240" w:lineRule="auto"/>
        <w:jc w:val="both"/>
        <w:rPr>
          <w:rFonts w:ascii="Verdana" w:hAnsi="Verdana" w:cs="Arial"/>
          <w:sz w:val="20"/>
          <w:szCs w:val="20"/>
        </w:rPr>
      </w:pPr>
      <w:r w:rsidRPr="002C1A4E">
        <w:rPr>
          <w:rFonts w:ascii="Verdana" w:hAnsi="Verdana" w:cs="Arial"/>
          <w:sz w:val="20"/>
          <w:szCs w:val="20"/>
        </w:rPr>
        <w:t>Otros Informes</w:t>
      </w:r>
    </w:p>
    <w:p w14:paraId="4818E71B" w14:textId="77777777" w:rsidR="007B086F" w:rsidRPr="002C1A4E" w:rsidRDefault="007B086F" w:rsidP="007B086F">
      <w:pPr>
        <w:pStyle w:val="Prrafodelista"/>
        <w:numPr>
          <w:ilvl w:val="1"/>
          <w:numId w:val="36"/>
        </w:numPr>
        <w:spacing w:after="0" w:line="240" w:lineRule="auto"/>
        <w:jc w:val="both"/>
        <w:rPr>
          <w:rFonts w:ascii="Verdana" w:hAnsi="Verdana" w:cs="Arial"/>
          <w:sz w:val="20"/>
          <w:szCs w:val="20"/>
        </w:rPr>
      </w:pPr>
      <w:r w:rsidRPr="002C1A4E">
        <w:rPr>
          <w:rFonts w:ascii="Verdana" w:hAnsi="Verdana" w:cs="Arial"/>
          <w:sz w:val="20"/>
          <w:szCs w:val="20"/>
        </w:rPr>
        <w:t>Presentación de Estados Financieros</w:t>
      </w:r>
    </w:p>
    <w:p w14:paraId="7E66CB66" w14:textId="77777777" w:rsidR="007B086F" w:rsidRPr="002C1A4E" w:rsidRDefault="007B086F" w:rsidP="007B086F">
      <w:pPr>
        <w:spacing w:after="0" w:line="240" w:lineRule="auto"/>
        <w:jc w:val="both"/>
        <w:rPr>
          <w:rFonts w:ascii="Verdana" w:hAnsi="Verdana" w:cs="Arial"/>
          <w:color w:val="FF33CC"/>
          <w:sz w:val="20"/>
          <w:szCs w:val="20"/>
        </w:rPr>
      </w:pPr>
    </w:p>
    <w:p w14:paraId="48960B07" w14:textId="77777777" w:rsidR="007B086F" w:rsidRPr="002C1A4E" w:rsidRDefault="007B086F" w:rsidP="007B086F">
      <w:pPr>
        <w:pStyle w:val="Prrafodelista"/>
        <w:numPr>
          <w:ilvl w:val="0"/>
          <w:numId w:val="27"/>
        </w:numPr>
        <w:spacing w:after="0" w:line="240" w:lineRule="auto"/>
        <w:ind w:left="284" w:hanging="284"/>
        <w:jc w:val="both"/>
        <w:rPr>
          <w:rFonts w:ascii="Verdana" w:hAnsi="Verdana" w:cs="Arial"/>
          <w:sz w:val="20"/>
          <w:szCs w:val="20"/>
        </w:rPr>
      </w:pPr>
      <w:r w:rsidRPr="002C1A4E">
        <w:rPr>
          <w:rFonts w:ascii="Verdana" w:hAnsi="Verdana" w:cs="Arial"/>
          <w:sz w:val="20"/>
          <w:szCs w:val="20"/>
        </w:rPr>
        <w:t xml:space="preserve">      Cierre de Cartera</w:t>
      </w:r>
    </w:p>
    <w:p w14:paraId="3F31F8DD" w14:textId="77777777" w:rsidR="007B086F" w:rsidRPr="002C1A4E" w:rsidRDefault="007B086F" w:rsidP="007B086F">
      <w:pPr>
        <w:pStyle w:val="Prrafodelista"/>
        <w:spacing w:after="0" w:line="240" w:lineRule="auto"/>
        <w:ind w:left="284"/>
        <w:jc w:val="both"/>
        <w:rPr>
          <w:rFonts w:ascii="Verdana" w:hAnsi="Verdana" w:cs="Arial"/>
          <w:sz w:val="20"/>
          <w:szCs w:val="20"/>
        </w:rPr>
      </w:pPr>
    </w:p>
    <w:p w14:paraId="7B2510A5" w14:textId="77777777" w:rsidR="007B086F" w:rsidRPr="002C1A4E" w:rsidRDefault="007B086F" w:rsidP="007B086F">
      <w:pPr>
        <w:pStyle w:val="Prrafodelista"/>
        <w:numPr>
          <w:ilvl w:val="0"/>
          <w:numId w:val="27"/>
        </w:numPr>
        <w:spacing w:after="0" w:line="240" w:lineRule="auto"/>
        <w:ind w:left="284" w:hanging="284"/>
        <w:jc w:val="both"/>
        <w:rPr>
          <w:rFonts w:ascii="Verdana" w:hAnsi="Verdana" w:cs="Arial"/>
          <w:sz w:val="20"/>
          <w:szCs w:val="20"/>
        </w:rPr>
      </w:pPr>
      <w:r w:rsidRPr="002C1A4E">
        <w:rPr>
          <w:rFonts w:ascii="Verdana" w:hAnsi="Verdana" w:cs="Arial"/>
          <w:sz w:val="20"/>
          <w:szCs w:val="20"/>
        </w:rPr>
        <w:t xml:space="preserve">      Cierre de Ingresos Parafiscales</w:t>
      </w:r>
    </w:p>
    <w:p w14:paraId="57FC8C64" w14:textId="77777777" w:rsidR="007B086F" w:rsidRPr="002C1A4E" w:rsidRDefault="007B086F" w:rsidP="007B086F">
      <w:pPr>
        <w:pStyle w:val="Prrafodelista"/>
        <w:spacing w:line="240" w:lineRule="auto"/>
        <w:rPr>
          <w:rFonts w:ascii="Verdana" w:hAnsi="Verdana" w:cs="Arial"/>
          <w:sz w:val="20"/>
          <w:szCs w:val="20"/>
        </w:rPr>
      </w:pPr>
    </w:p>
    <w:p w14:paraId="0EA2BB50" w14:textId="77777777" w:rsidR="007B086F" w:rsidRPr="002C1A4E" w:rsidRDefault="007B086F" w:rsidP="007B086F">
      <w:pPr>
        <w:pStyle w:val="Prrafodelista"/>
        <w:numPr>
          <w:ilvl w:val="0"/>
          <w:numId w:val="27"/>
        </w:numPr>
        <w:spacing w:after="0" w:line="240" w:lineRule="auto"/>
        <w:ind w:left="284" w:hanging="284"/>
        <w:jc w:val="both"/>
        <w:rPr>
          <w:rFonts w:ascii="Verdana" w:hAnsi="Verdana" w:cs="Arial"/>
          <w:sz w:val="20"/>
          <w:szCs w:val="20"/>
        </w:rPr>
      </w:pPr>
      <w:r w:rsidRPr="002C1A4E">
        <w:rPr>
          <w:rFonts w:ascii="Verdana" w:hAnsi="Verdana" w:cs="Arial"/>
          <w:sz w:val="20"/>
          <w:szCs w:val="20"/>
        </w:rPr>
        <w:t xml:space="preserve">      Notas Generales</w:t>
      </w:r>
    </w:p>
    <w:p w14:paraId="13F89D85" w14:textId="77777777" w:rsidR="007B086F" w:rsidRPr="002C1A4E" w:rsidRDefault="007B086F" w:rsidP="007B086F">
      <w:pPr>
        <w:pStyle w:val="Prrafodelista"/>
        <w:spacing w:line="240" w:lineRule="auto"/>
        <w:rPr>
          <w:rFonts w:ascii="Verdana" w:hAnsi="Verdana" w:cs="Arial"/>
          <w:sz w:val="20"/>
          <w:szCs w:val="20"/>
        </w:rPr>
      </w:pPr>
    </w:p>
    <w:p w14:paraId="43BFA64C" w14:textId="77777777" w:rsidR="007B086F" w:rsidRPr="002C1A4E" w:rsidRDefault="007B086F" w:rsidP="007B086F">
      <w:pPr>
        <w:pStyle w:val="Prrafodelista"/>
        <w:numPr>
          <w:ilvl w:val="0"/>
          <w:numId w:val="27"/>
        </w:numPr>
        <w:spacing w:after="0" w:line="240" w:lineRule="auto"/>
        <w:ind w:left="284" w:hanging="284"/>
        <w:jc w:val="both"/>
        <w:rPr>
          <w:rFonts w:ascii="Verdana" w:hAnsi="Verdana" w:cs="Arial"/>
          <w:sz w:val="20"/>
          <w:szCs w:val="20"/>
        </w:rPr>
      </w:pPr>
      <w:r w:rsidRPr="002C1A4E">
        <w:rPr>
          <w:rFonts w:ascii="Verdana" w:hAnsi="Verdana" w:cs="Arial"/>
          <w:sz w:val="20"/>
          <w:szCs w:val="20"/>
        </w:rPr>
        <w:t xml:space="preserve"> </w:t>
      </w:r>
      <w:r w:rsidRPr="002C1A4E">
        <w:rPr>
          <w:rFonts w:ascii="Verdana" w:hAnsi="Verdana" w:cs="Arial"/>
          <w:sz w:val="20"/>
          <w:szCs w:val="20"/>
        </w:rPr>
        <w:tab/>
        <w:t>Recomendaciones</w:t>
      </w:r>
    </w:p>
    <w:p w14:paraId="2A5B872E" w14:textId="77777777" w:rsidR="007B086F" w:rsidRPr="00943E87" w:rsidRDefault="007B086F" w:rsidP="007B086F">
      <w:pPr>
        <w:pStyle w:val="Prrafodelista"/>
        <w:rPr>
          <w:rFonts w:ascii="Verdana" w:hAnsi="Verdana" w:cs="Arial"/>
          <w:sz w:val="8"/>
          <w:szCs w:val="8"/>
        </w:rPr>
      </w:pPr>
    </w:p>
    <w:p w14:paraId="145DB3D3" w14:textId="77D83931" w:rsidR="007B086F" w:rsidRDefault="007B086F" w:rsidP="007B086F">
      <w:pPr>
        <w:spacing w:after="0" w:line="240" w:lineRule="auto"/>
        <w:jc w:val="both"/>
        <w:rPr>
          <w:rFonts w:ascii="Verdana" w:hAnsi="Verdana" w:cs="Arial"/>
        </w:rPr>
      </w:pPr>
      <w:r w:rsidRPr="6195E4E3">
        <w:rPr>
          <w:rFonts w:ascii="Verdana" w:hAnsi="Verdana" w:cs="Arial"/>
        </w:rPr>
        <w:t>La información detallada se describe a continuación:</w:t>
      </w:r>
    </w:p>
    <w:p w14:paraId="69C85D66" w14:textId="77777777" w:rsidR="007B086F" w:rsidRDefault="007B086F" w:rsidP="007B086F">
      <w:pPr>
        <w:spacing w:after="0" w:line="240" w:lineRule="auto"/>
        <w:jc w:val="both"/>
        <w:rPr>
          <w:rFonts w:ascii="Verdana" w:hAnsi="Verdana" w:cs="Arial"/>
        </w:rPr>
      </w:pPr>
    </w:p>
    <w:p w14:paraId="46B3F14A" w14:textId="77777777" w:rsidR="007B086F" w:rsidRDefault="007B086F" w:rsidP="007B086F">
      <w:pPr>
        <w:spacing w:after="0" w:line="240" w:lineRule="auto"/>
        <w:jc w:val="both"/>
        <w:rPr>
          <w:rFonts w:ascii="Verdana" w:hAnsi="Verdana" w:cs="Arial"/>
        </w:rPr>
      </w:pPr>
    </w:p>
    <w:p w14:paraId="7AD19C59" w14:textId="77777777" w:rsidR="007A760B" w:rsidRDefault="007A760B" w:rsidP="007B086F">
      <w:pPr>
        <w:spacing w:after="0" w:line="240" w:lineRule="auto"/>
        <w:jc w:val="both"/>
        <w:rPr>
          <w:rFonts w:ascii="Verdana" w:hAnsi="Verdana" w:cs="Arial"/>
        </w:rPr>
      </w:pPr>
    </w:p>
    <w:p w14:paraId="70302856" w14:textId="77777777" w:rsidR="007A760B" w:rsidRPr="00C92CA4" w:rsidRDefault="007A760B" w:rsidP="007B086F">
      <w:pPr>
        <w:spacing w:after="0" w:line="240" w:lineRule="auto"/>
        <w:jc w:val="both"/>
        <w:rPr>
          <w:rFonts w:ascii="Verdana" w:hAnsi="Verdana" w:cs="Arial"/>
        </w:rPr>
      </w:pPr>
    </w:p>
    <w:p w14:paraId="003C788E" w14:textId="77777777" w:rsidR="007B086F" w:rsidRPr="000F7179" w:rsidRDefault="007B086F" w:rsidP="007B086F">
      <w:pPr>
        <w:pStyle w:val="Ttulo2"/>
        <w:numPr>
          <w:ilvl w:val="0"/>
          <w:numId w:val="29"/>
        </w:numPr>
        <w:spacing w:before="0" w:line="240" w:lineRule="auto"/>
        <w:ind w:left="284" w:hanging="284"/>
        <w:rPr>
          <w:rFonts w:ascii="Verdana" w:hAnsi="Verdana" w:cs="Arial"/>
          <w:b/>
          <w:bCs/>
          <w:color w:val="0D0D0D"/>
          <w:sz w:val="22"/>
          <w:szCs w:val="22"/>
        </w:rPr>
      </w:pPr>
      <w:r w:rsidRPr="6195E4E3">
        <w:rPr>
          <w:rFonts w:ascii="Verdana" w:hAnsi="Verdana" w:cs="Arial"/>
          <w:b/>
          <w:bCs/>
          <w:color w:val="0D0D0D" w:themeColor="text1" w:themeTint="F2"/>
          <w:sz w:val="22"/>
          <w:szCs w:val="22"/>
        </w:rPr>
        <w:t>CIERRE DE PRESUPUESTO VIGENCIA FIS</w:t>
      </w:r>
      <w:r w:rsidRPr="6195E4E3">
        <w:rPr>
          <w:rFonts w:ascii="Verdana" w:hAnsi="Verdana" w:cs="Arial"/>
          <w:b/>
          <w:bCs/>
          <w:color w:val="auto"/>
          <w:sz w:val="22"/>
          <w:szCs w:val="22"/>
        </w:rPr>
        <w:t>CAL 2025 Y APERTURA 2026</w:t>
      </w:r>
    </w:p>
    <w:p w14:paraId="2AE99CCE" w14:textId="77777777" w:rsidR="007B086F" w:rsidRPr="000F7179" w:rsidRDefault="007B086F" w:rsidP="007B086F">
      <w:pPr>
        <w:spacing w:after="0" w:line="240" w:lineRule="auto"/>
        <w:jc w:val="both"/>
        <w:rPr>
          <w:rFonts w:ascii="Verdana" w:hAnsi="Verdana" w:cs="Arial"/>
        </w:rPr>
      </w:pPr>
    </w:p>
    <w:p w14:paraId="5F314DAC" w14:textId="77777777" w:rsidR="007B086F" w:rsidRPr="002A1447" w:rsidRDefault="007B086F" w:rsidP="007B086F">
      <w:pPr>
        <w:spacing w:after="0" w:line="240" w:lineRule="auto"/>
        <w:jc w:val="both"/>
        <w:rPr>
          <w:rFonts w:ascii="Verdana" w:hAnsi="Verdana" w:cs="Arial"/>
        </w:rPr>
      </w:pPr>
      <w:r w:rsidRPr="002A1447">
        <w:rPr>
          <w:rFonts w:ascii="Verdana" w:hAnsi="Verdana" w:cs="Arial"/>
        </w:rPr>
        <w:t>La normatividad aplicable al ICBF por ser parte del Presupuesto General de la Nación (PGN), corresponde al Decreto 111 de 1996, Decreto 2674 de 2012, Decreto 1068 de 2015</w:t>
      </w:r>
      <w:r w:rsidRPr="002A1447">
        <w:rPr>
          <w:rStyle w:val="Refdenotaalpie"/>
          <w:rFonts w:ascii="Verdana" w:hAnsi="Verdana" w:cs="Arial"/>
        </w:rPr>
        <w:footnoteReference w:id="1"/>
      </w:r>
      <w:r w:rsidRPr="002A1447">
        <w:rPr>
          <w:rFonts w:ascii="Verdana" w:hAnsi="Verdana" w:cs="Arial"/>
        </w:rPr>
        <w:t xml:space="preserve">, </w:t>
      </w:r>
      <w:bookmarkStart w:id="0" w:name="_Hlk173757169"/>
      <w:r w:rsidRPr="002A1447">
        <w:rPr>
          <w:rFonts w:ascii="Verdana" w:hAnsi="Verdana" w:cs="Arial"/>
        </w:rPr>
        <w:t>Ley 2342 de 2023</w:t>
      </w:r>
      <w:r w:rsidRPr="002A1447">
        <w:rPr>
          <w:rStyle w:val="Refdenotaalpie"/>
          <w:rFonts w:ascii="Verdana" w:hAnsi="Verdana" w:cs="Arial"/>
        </w:rPr>
        <w:footnoteReference w:id="2"/>
      </w:r>
      <w:r w:rsidRPr="002A1447">
        <w:rPr>
          <w:rFonts w:ascii="Verdana" w:hAnsi="Verdana" w:cs="Arial"/>
        </w:rPr>
        <w:t>, Decreto 2295 de 2023</w:t>
      </w:r>
      <w:r w:rsidRPr="002A1447">
        <w:rPr>
          <w:rStyle w:val="Refdenotaalpie"/>
          <w:rFonts w:ascii="Verdana" w:hAnsi="Verdana" w:cs="Arial"/>
        </w:rPr>
        <w:footnoteReference w:id="3"/>
      </w:r>
      <w:r w:rsidRPr="002A1447">
        <w:rPr>
          <w:rFonts w:ascii="Verdana" w:hAnsi="Verdana" w:cs="Arial"/>
        </w:rPr>
        <w:t>, Decreto 0163 de 2024</w:t>
      </w:r>
      <w:bookmarkEnd w:id="0"/>
      <w:r w:rsidRPr="002A1447">
        <w:rPr>
          <w:rFonts w:ascii="Verdana" w:hAnsi="Verdana" w:cs="Arial"/>
        </w:rPr>
        <w:t>, así como la Resolución 5360 de 2023</w:t>
      </w:r>
      <w:r w:rsidRPr="002A1447">
        <w:rPr>
          <w:rStyle w:val="Refdenotaalpie"/>
          <w:rFonts w:ascii="Verdana" w:hAnsi="Verdana" w:cs="Arial"/>
        </w:rPr>
        <w:footnoteReference w:id="4"/>
      </w:r>
      <w:r w:rsidRPr="002A1447">
        <w:rPr>
          <w:rFonts w:ascii="Verdana" w:hAnsi="Verdana" w:cs="Arial"/>
        </w:rPr>
        <w:t xml:space="preserve"> los procedimientos vigentes y la G1.GF </w:t>
      </w:r>
      <w:r w:rsidRPr="002A1447">
        <w:rPr>
          <w:rFonts w:ascii="Verdana" w:hAnsi="Verdana" w:cs="Arial"/>
          <w:i/>
          <w:iCs/>
        </w:rPr>
        <w:t xml:space="preserve">Guía de Cierre Financiero Vigencia 2025 y Apertura Vigencia Fiscal 2026, </w:t>
      </w:r>
      <w:r w:rsidRPr="002A1447">
        <w:rPr>
          <w:rFonts w:ascii="Verdana" w:hAnsi="Verdana" w:cs="Arial"/>
        </w:rPr>
        <w:t xml:space="preserve">todo ello en concordancia con las Circulares que emite el MHCP para tal efecto. Importante tener presente que las actividades a realizar y los conceptos técnicos que la soportan, se encuentran plenamente detallados en la </w:t>
      </w:r>
      <w:r w:rsidRPr="002A1447">
        <w:rPr>
          <w:rFonts w:ascii="Verdana" w:hAnsi="Verdana" w:cs="Arial"/>
          <w:i/>
          <w:iCs/>
        </w:rPr>
        <w:t>Guía de Cierre Financiero Vigencia 2025 y Apertura Vigencia Fiscal 2026</w:t>
      </w:r>
      <w:r w:rsidRPr="002A1447">
        <w:rPr>
          <w:rFonts w:ascii="Verdana" w:hAnsi="Verdana" w:cs="Arial"/>
        </w:rPr>
        <w:t xml:space="preserve">, de la cual se desprende el cronograma relacionado en la presente Circular. </w:t>
      </w:r>
    </w:p>
    <w:p w14:paraId="017DA89D" w14:textId="77777777" w:rsidR="007B086F" w:rsidRPr="009C4B43" w:rsidRDefault="007B086F" w:rsidP="007B086F">
      <w:pPr>
        <w:spacing w:after="0" w:line="240" w:lineRule="auto"/>
        <w:jc w:val="both"/>
        <w:rPr>
          <w:rFonts w:ascii="Verdana" w:hAnsi="Verdana" w:cs="Arial"/>
        </w:rPr>
      </w:pPr>
    </w:p>
    <w:p w14:paraId="4CBA3C71" w14:textId="77777777" w:rsidR="007B086F" w:rsidRPr="009C4B43" w:rsidRDefault="007B086F" w:rsidP="007B086F">
      <w:pPr>
        <w:spacing w:after="0" w:line="240" w:lineRule="auto"/>
        <w:jc w:val="both"/>
        <w:rPr>
          <w:rFonts w:ascii="Verdana" w:hAnsi="Verdana" w:cs="Arial"/>
        </w:rPr>
      </w:pPr>
      <w:r w:rsidRPr="6195E4E3">
        <w:rPr>
          <w:rFonts w:ascii="Verdana" w:hAnsi="Verdana" w:cs="Arial"/>
        </w:rPr>
        <w:t>Se reitera a todos(as), la necesidad de difundir oportunamente este documento y realizar con sus equipos de trabajo</w:t>
      </w:r>
      <w:r>
        <w:rPr>
          <w:rFonts w:ascii="Verdana" w:hAnsi="Verdana" w:cs="Arial"/>
        </w:rPr>
        <w:t xml:space="preserve"> </w:t>
      </w:r>
      <w:r w:rsidRPr="6195E4E3">
        <w:rPr>
          <w:rFonts w:ascii="Verdana" w:hAnsi="Verdana" w:cs="Arial"/>
        </w:rPr>
        <w:t>buenas prácticas</w:t>
      </w:r>
      <w:r>
        <w:rPr>
          <w:rFonts w:ascii="Verdana" w:hAnsi="Verdana" w:cs="Arial"/>
        </w:rPr>
        <w:t xml:space="preserve">, </w:t>
      </w:r>
      <w:r w:rsidRPr="6195E4E3">
        <w:rPr>
          <w:rFonts w:ascii="Verdana" w:hAnsi="Verdana" w:cs="Arial"/>
        </w:rPr>
        <w:t xml:space="preserve">para lograr una ejecución presupuestal que demuestre la óptima utilización de los recursos que han sido asignados al ICBF, en concordancia con el cumplimiento oportuno de metas y compromisos correspondientes a vigencia actual. </w:t>
      </w:r>
    </w:p>
    <w:p w14:paraId="1FAD97BE" w14:textId="77777777" w:rsidR="007B086F" w:rsidRPr="009C4B43" w:rsidRDefault="007B086F" w:rsidP="007B086F">
      <w:pPr>
        <w:spacing w:after="0" w:line="240" w:lineRule="auto"/>
        <w:jc w:val="both"/>
        <w:rPr>
          <w:rFonts w:ascii="Verdana" w:hAnsi="Verdana" w:cs="Arial"/>
        </w:rPr>
      </w:pPr>
    </w:p>
    <w:p w14:paraId="61A3070C" w14:textId="77777777" w:rsidR="007B086F" w:rsidRPr="009C4B43" w:rsidRDefault="007B086F" w:rsidP="007B086F">
      <w:pPr>
        <w:spacing w:after="0" w:line="240" w:lineRule="auto"/>
        <w:jc w:val="both"/>
        <w:rPr>
          <w:rFonts w:ascii="Verdana" w:hAnsi="Verdana" w:cs="Arial"/>
        </w:rPr>
      </w:pPr>
      <w:r w:rsidRPr="00FD0BCF">
        <w:rPr>
          <w:rFonts w:ascii="Verdana" w:hAnsi="Verdana" w:cs="Arial"/>
        </w:rPr>
        <w:t>Debe otorgarse especial atención a la ejecución del rezago presupuestal de la vigencia 2024, como a la proyección de reservas y cuentas por pagar al cierre del presente año (denominado rezago presupuestal 2025), dado que no solo impactan los indicadores de eficiencia del ICBF, sino la calificación de la Contraloría General de la República (CGR) en virtud de las auditorías financieras.</w:t>
      </w:r>
      <w:r w:rsidRPr="6195E4E3">
        <w:rPr>
          <w:rFonts w:ascii="Verdana" w:hAnsi="Verdana" w:cs="Arial"/>
        </w:rPr>
        <w:t xml:space="preserve"> </w:t>
      </w:r>
    </w:p>
    <w:p w14:paraId="46524BF3" w14:textId="77777777" w:rsidR="007B086F" w:rsidRPr="009C4B43" w:rsidRDefault="007B086F" w:rsidP="007B086F">
      <w:pPr>
        <w:spacing w:after="0" w:line="240" w:lineRule="auto"/>
        <w:jc w:val="both"/>
        <w:rPr>
          <w:rFonts w:ascii="Verdana" w:hAnsi="Verdana" w:cs="Arial"/>
        </w:rPr>
      </w:pPr>
    </w:p>
    <w:p w14:paraId="5E387507" w14:textId="77777777" w:rsidR="007B086F" w:rsidRPr="009C4B43" w:rsidRDefault="007B086F" w:rsidP="007B086F">
      <w:pPr>
        <w:spacing w:after="0" w:line="240" w:lineRule="auto"/>
        <w:jc w:val="both"/>
        <w:rPr>
          <w:rFonts w:ascii="Verdana" w:hAnsi="Verdana" w:cs="Arial"/>
        </w:rPr>
      </w:pPr>
      <w:r w:rsidRPr="6195E4E3">
        <w:rPr>
          <w:rFonts w:ascii="Verdana" w:hAnsi="Verdana" w:cs="Arial"/>
        </w:rPr>
        <w:t>Los(as) invito a aprovechar al máximo este proceso de cierre, para que de</w:t>
      </w:r>
      <w:r>
        <w:rPr>
          <w:rFonts w:ascii="Verdana" w:hAnsi="Verdana" w:cs="Arial"/>
        </w:rPr>
        <w:t xml:space="preserve"> forma </w:t>
      </w:r>
      <w:r w:rsidRPr="6195E4E3">
        <w:rPr>
          <w:rFonts w:ascii="Verdana" w:hAnsi="Verdana" w:cs="Arial"/>
        </w:rPr>
        <w:t xml:space="preserve">conjunta identifiquemos dificultades que afecten la ejecución presupuestal y de manera concertada realicemos acciones de mejora oportuna sobre la marcha, en asuntos contractuales, de gestión financiera y/o de planeación, si es del caso.  </w:t>
      </w:r>
    </w:p>
    <w:p w14:paraId="3EB71BAD" w14:textId="77777777" w:rsidR="003D5CDA" w:rsidRDefault="003D5CDA" w:rsidP="007B086F">
      <w:pPr>
        <w:spacing w:after="0" w:line="240" w:lineRule="auto"/>
        <w:contextualSpacing/>
        <w:jc w:val="both"/>
        <w:rPr>
          <w:rFonts w:ascii="Verdana" w:hAnsi="Verdana" w:cs="Arial"/>
        </w:rPr>
      </w:pPr>
    </w:p>
    <w:p w14:paraId="76ACE1FB" w14:textId="68848389" w:rsidR="007B086F" w:rsidRDefault="007B086F" w:rsidP="007B086F">
      <w:pPr>
        <w:spacing w:after="0" w:line="240" w:lineRule="auto"/>
        <w:contextualSpacing/>
        <w:jc w:val="both"/>
        <w:rPr>
          <w:rFonts w:ascii="Verdana" w:hAnsi="Verdana" w:cs="Arial"/>
        </w:rPr>
      </w:pPr>
      <w:r w:rsidRPr="6195E4E3">
        <w:rPr>
          <w:rFonts w:ascii="Verdana" w:hAnsi="Verdana" w:cs="Arial"/>
        </w:rPr>
        <w:t xml:space="preserve">Con fundamento en lo anterior, a continuación, se presenta el cronograma presupuestal así: </w:t>
      </w:r>
    </w:p>
    <w:p w14:paraId="61665510" w14:textId="77777777" w:rsidR="007B086F" w:rsidRDefault="007B086F" w:rsidP="007B086F">
      <w:pPr>
        <w:spacing w:after="0" w:line="240" w:lineRule="auto"/>
        <w:contextualSpacing/>
        <w:jc w:val="both"/>
        <w:rPr>
          <w:rFonts w:ascii="Verdana" w:hAnsi="Verdana" w:cs="Arial"/>
        </w:rPr>
      </w:pPr>
    </w:p>
    <w:p w14:paraId="23D62911" w14:textId="77777777" w:rsidR="006E2A8E" w:rsidRDefault="006E2A8E" w:rsidP="007B086F">
      <w:pPr>
        <w:spacing w:after="0" w:line="240" w:lineRule="auto"/>
        <w:contextualSpacing/>
        <w:jc w:val="both"/>
        <w:rPr>
          <w:rFonts w:ascii="Verdana" w:hAnsi="Verdana" w:cs="Arial"/>
        </w:rPr>
      </w:pPr>
    </w:p>
    <w:p w14:paraId="6D06F12A" w14:textId="77777777" w:rsidR="008768B8" w:rsidRDefault="008768B8" w:rsidP="007B086F">
      <w:pPr>
        <w:spacing w:after="0" w:line="240" w:lineRule="auto"/>
        <w:contextualSpacing/>
        <w:jc w:val="both"/>
        <w:rPr>
          <w:rFonts w:ascii="Verdana" w:hAnsi="Verdana" w:cs="Arial"/>
        </w:rPr>
      </w:pPr>
    </w:p>
    <w:p w14:paraId="29423D5E" w14:textId="77777777" w:rsidR="007B086F" w:rsidRDefault="007B086F" w:rsidP="007B086F">
      <w:pPr>
        <w:spacing w:after="0" w:line="240" w:lineRule="auto"/>
        <w:contextualSpacing/>
        <w:jc w:val="both"/>
        <w:rPr>
          <w:rFonts w:ascii="Verdana" w:hAnsi="Verdana" w:cs="Arial"/>
        </w:rPr>
      </w:pPr>
    </w:p>
    <w:p w14:paraId="6D391923" w14:textId="77777777" w:rsidR="007B086F" w:rsidRPr="009C4B43" w:rsidRDefault="007B086F" w:rsidP="007B086F">
      <w:pPr>
        <w:pStyle w:val="Ttulo3"/>
        <w:numPr>
          <w:ilvl w:val="1"/>
          <w:numId w:val="29"/>
        </w:numPr>
        <w:spacing w:before="0" w:line="240" w:lineRule="auto"/>
        <w:ind w:left="284" w:hanging="284"/>
        <w:rPr>
          <w:rFonts w:ascii="Verdana" w:hAnsi="Verdana" w:cs="Arial"/>
          <w:b/>
          <w:bCs/>
          <w:color w:val="0D0D0D"/>
          <w:sz w:val="22"/>
          <w:szCs w:val="22"/>
        </w:rPr>
      </w:pPr>
      <w:r w:rsidRPr="6195E4E3">
        <w:rPr>
          <w:rFonts w:ascii="Verdana" w:hAnsi="Verdana" w:cs="Arial"/>
          <w:b/>
          <w:bCs/>
          <w:color w:val="0D0D0D" w:themeColor="text1" w:themeTint="F2"/>
          <w:sz w:val="22"/>
          <w:szCs w:val="22"/>
        </w:rPr>
        <w:t>CIERRE PRESUPUESTAL VIGENCI</w:t>
      </w:r>
      <w:r w:rsidRPr="6195E4E3">
        <w:rPr>
          <w:rFonts w:ascii="Verdana" w:hAnsi="Verdana" w:cs="Arial"/>
          <w:b/>
          <w:bCs/>
          <w:color w:val="auto"/>
          <w:sz w:val="22"/>
          <w:szCs w:val="22"/>
        </w:rPr>
        <w:t>A 2025</w:t>
      </w:r>
    </w:p>
    <w:p w14:paraId="42863353" w14:textId="77777777" w:rsidR="007B086F" w:rsidRPr="009C4B43" w:rsidRDefault="007B086F" w:rsidP="007B086F">
      <w:pPr>
        <w:spacing w:after="0" w:line="240" w:lineRule="auto"/>
        <w:jc w:val="both"/>
        <w:rPr>
          <w:rFonts w:ascii="Verdana" w:hAnsi="Verdana" w:cs="Arial"/>
          <w:i/>
          <w:iCs/>
          <w:sz w:val="20"/>
          <w:szCs w:val="20"/>
        </w:rPr>
      </w:pPr>
    </w:p>
    <w:p w14:paraId="316BC84D" w14:textId="77777777" w:rsidR="007B086F" w:rsidRPr="009C4B43" w:rsidRDefault="007B086F" w:rsidP="007B086F">
      <w:pPr>
        <w:spacing w:after="0" w:line="240" w:lineRule="auto"/>
        <w:rPr>
          <w:rFonts w:ascii="Verdana" w:hAnsi="Verdana" w:cs="Arial"/>
          <w:b/>
          <w:bCs/>
          <w:color w:val="0D0D0D"/>
        </w:rPr>
      </w:pPr>
      <w:r>
        <w:rPr>
          <w:rFonts w:ascii="Verdana" w:hAnsi="Verdana" w:cs="Arial"/>
          <w:b/>
          <w:bCs/>
          <w:color w:val="0D0D0D"/>
        </w:rPr>
        <w:t xml:space="preserve">1.1.1 </w:t>
      </w:r>
      <w:r w:rsidRPr="009C4B43">
        <w:rPr>
          <w:rFonts w:ascii="Verdana" w:hAnsi="Verdana" w:cs="Arial"/>
          <w:b/>
          <w:bCs/>
          <w:color w:val="0D0D0D"/>
        </w:rPr>
        <w:t>Traslados Presupuestales</w:t>
      </w:r>
    </w:p>
    <w:p w14:paraId="0EF000F3" w14:textId="77777777" w:rsidR="007B086F" w:rsidRPr="00E56A6A" w:rsidRDefault="007B086F" w:rsidP="007B086F">
      <w:pPr>
        <w:spacing w:after="0" w:line="240" w:lineRule="auto"/>
        <w:ind w:left="1080"/>
        <w:rPr>
          <w:rFonts w:ascii="Verdana" w:hAnsi="Verdana" w:cs="Arial"/>
          <w:b/>
          <w:bCs/>
          <w:color w:val="0D0D0D"/>
          <w:sz w:val="16"/>
          <w:szCs w:val="16"/>
        </w:rPr>
      </w:pPr>
    </w:p>
    <w:tbl>
      <w:tblPr>
        <w:tblW w:w="9400"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shd w:val="clear" w:color="auto" w:fill="FFFFFF" w:themeFill="background1"/>
        <w:tblLayout w:type="fixed"/>
        <w:tblLook w:val="04A0" w:firstRow="1" w:lastRow="0" w:firstColumn="1" w:lastColumn="0" w:noHBand="0" w:noVBand="1"/>
      </w:tblPr>
      <w:tblGrid>
        <w:gridCol w:w="279"/>
        <w:gridCol w:w="5528"/>
        <w:gridCol w:w="2129"/>
        <w:gridCol w:w="1464"/>
      </w:tblGrid>
      <w:tr w:rsidR="007B086F" w:rsidRPr="008046DC" w14:paraId="07F4A702" w14:textId="77777777" w:rsidTr="00DB4DE0">
        <w:trPr>
          <w:trHeight w:val="20"/>
          <w:tblHeader/>
          <w:jc w:val="center"/>
        </w:trPr>
        <w:tc>
          <w:tcPr>
            <w:tcW w:w="5807" w:type="dxa"/>
            <w:gridSpan w:val="2"/>
            <w:tcBorders>
              <w:top w:val="single" w:sz="4" w:space="0" w:color="70AD47" w:themeColor="accent6"/>
              <w:left w:val="single" w:sz="4" w:space="0" w:color="70AD47" w:themeColor="accent6"/>
              <w:bottom w:val="single" w:sz="4" w:space="0" w:color="70AD47" w:themeColor="accent6"/>
              <w:right w:val="nil"/>
            </w:tcBorders>
            <w:shd w:val="clear" w:color="auto" w:fill="FFFFFF" w:themeFill="background1"/>
            <w:vAlign w:val="center"/>
          </w:tcPr>
          <w:p w14:paraId="28612EFD" w14:textId="77777777" w:rsidR="007B086F" w:rsidRPr="00936DBF" w:rsidRDefault="007B086F" w:rsidP="00DB4DE0">
            <w:pPr>
              <w:spacing w:after="0" w:line="240" w:lineRule="auto"/>
              <w:jc w:val="center"/>
              <w:rPr>
                <w:rFonts w:ascii="Verdana" w:hAnsi="Verdana" w:cs="Arial"/>
                <w:b/>
                <w:bCs/>
                <w:sz w:val="16"/>
                <w:szCs w:val="16"/>
              </w:rPr>
            </w:pPr>
            <w:r w:rsidRPr="00936DBF">
              <w:rPr>
                <w:rFonts w:ascii="Verdana" w:hAnsi="Verdana" w:cs="Arial"/>
                <w:b/>
                <w:bCs/>
                <w:sz w:val="16"/>
                <w:szCs w:val="16"/>
              </w:rPr>
              <w:t>Actividades</w:t>
            </w:r>
          </w:p>
        </w:tc>
        <w:tc>
          <w:tcPr>
            <w:tcW w:w="2129" w:type="dxa"/>
            <w:tcBorders>
              <w:top w:val="single" w:sz="4" w:space="0" w:color="70AD47" w:themeColor="accent6"/>
              <w:left w:val="nil"/>
              <w:bottom w:val="single" w:sz="4" w:space="0" w:color="70AD47" w:themeColor="accent6"/>
              <w:right w:val="nil"/>
            </w:tcBorders>
            <w:shd w:val="clear" w:color="auto" w:fill="FFFFFF" w:themeFill="background1"/>
            <w:vAlign w:val="center"/>
          </w:tcPr>
          <w:p w14:paraId="3354690B" w14:textId="77777777" w:rsidR="007B086F" w:rsidRPr="00936DBF" w:rsidRDefault="007B086F" w:rsidP="00DB4DE0">
            <w:pPr>
              <w:spacing w:after="0" w:line="240" w:lineRule="auto"/>
              <w:jc w:val="center"/>
              <w:rPr>
                <w:rFonts w:ascii="Verdana" w:hAnsi="Verdana" w:cs="Arial"/>
                <w:b/>
                <w:bCs/>
                <w:sz w:val="16"/>
                <w:szCs w:val="16"/>
              </w:rPr>
            </w:pPr>
            <w:r w:rsidRPr="00936DBF">
              <w:rPr>
                <w:rFonts w:ascii="Verdana" w:hAnsi="Verdana" w:cs="Arial"/>
                <w:b/>
                <w:bCs/>
                <w:sz w:val="16"/>
                <w:szCs w:val="16"/>
              </w:rPr>
              <w:t>Responsable</w:t>
            </w:r>
            <w:r>
              <w:rPr>
                <w:rFonts w:ascii="Verdana" w:hAnsi="Verdana" w:cs="Arial"/>
                <w:b/>
                <w:bCs/>
                <w:sz w:val="16"/>
                <w:szCs w:val="16"/>
              </w:rPr>
              <w:t>(s)</w:t>
            </w:r>
          </w:p>
        </w:tc>
        <w:tc>
          <w:tcPr>
            <w:tcW w:w="1464" w:type="dxa"/>
            <w:tcBorders>
              <w:top w:val="single" w:sz="4" w:space="0" w:color="70AD47" w:themeColor="accent6"/>
              <w:left w:val="nil"/>
              <w:bottom w:val="single" w:sz="4" w:space="0" w:color="70AD47" w:themeColor="accent6"/>
              <w:right w:val="single" w:sz="4" w:space="0" w:color="70AD47" w:themeColor="accent6"/>
            </w:tcBorders>
            <w:shd w:val="clear" w:color="auto" w:fill="FFFFFF" w:themeFill="background1"/>
            <w:noWrap/>
            <w:vAlign w:val="center"/>
            <w:hideMark/>
          </w:tcPr>
          <w:p w14:paraId="484E8943" w14:textId="77777777" w:rsidR="007B086F" w:rsidRPr="00936DBF" w:rsidRDefault="007B086F" w:rsidP="00DB4DE0">
            <w:pPr>
              <w:spacing w:after="0" w:line="240" w:lineRule="auto"/>
              <w:jc w:val="center"/>
              <w:rPr>
                <w:rFonts w:ascii="Verdana" w:hAnsi="Verdana" w:cs="Arial"/>
                <w:b/>
                <w:bCs/>
                <w:sz w:val="16"/>
                <w:szCs w:val="16"/>
              </w:rPr>
            </w:pPr>
            <w:r w:rsidRPr="00936DBF">
              <w:rPr>
                <w:rFonts w:ascii="Verdana" w:hAnsi="Verdana" w:cs="Arial"/>
                <w:b/>
                <w:bCs/>
                <w:sz w:val="16"/>
                <w:szCs w:val="16"/>
              </w:rPr>
              <w:t>Fecha / Plazo Máximo</w:t>
            </w:r>
          </w:p>
        </w:tc>
      </w:tr>
      <w:tr w:rsidR="007B086F" w:rsidRPr="00936DBF" w14:paraId="57B92942" w14:textId="77777777" w:rsidTr="00DB4DE0">
        <w:trPr>
          <w:trHeight w:val="20"/>
          <w:jc w:val="center"/>
        </w:trPr>
        <w:tc>
          <w:tcPr>
            <w:tcW w:w="279" w:type="dxa"/>
            <w:shd w:val="clear" w:color="auto" w:fill="FFFFFF" w:themeFill="background1"/>
            <w:vAlign w:val="center"/>
          </w:tcPr>
          <w:p w14:paraId="4FB7BF22" w14:textId="77777777" w:rsidR="007B086F" w:rsidRPr="006D38E3" w:rsidRDefault="007B086F" w:rsidP="00DB4DE0">
            <w:pPr>
              <w:spacing w:after="0" w:line="240" w:lineRule="auto"/>
              <w:ind w:left="-120" w:right="-104"/>
              <w:jc w:val="center"/>
              <w:rPr>
                <w:rFonts w:ascii="Verdana" w:hAnsi="Verdana" w:cs="Arial"/>
                <w:b/>
                <w:bCs/>
                <w:sz w:val="16"/>
                <w:szCs w:val="16"/>
              </w:rPr>
            </w:pPr>
            <w:r w:rsidRPr="006D38E3">
              <w:rPr>
                <w:rFonts w:ascii="Verdana" w:hAnsi="Verdana" w:cs="Arial"/>
                <w:b/>
                <w:bCs/>
                <w:sz w:val="16"/>
                <w:szCs w:val="16"/>
              </w:rPr>
              <w:t>1</w:t>
            </w:r>
          </w:p>
        </w:tc>
        <w:tc>
          <w:tcPr>
            <w:tcW w:w="5528" w:type="dxa"/>
            <w:shd w:val="clear" w:color="auto" w:fill="FFFFFF" w:themeFill="background1"/>
            <w:noWrap/>
            <w:vAlign w:val="center"/>
          </w:tcPr>
          <w:p w14:paraId="572C5929" w14:textId="77777777" w:rsidR="007B086F" w:rsidRPr="006D38E3" w:rsidRDefault="007B086F" w:rsidP="00DB4DE0">
            <w:pPr>
              <w:spacing w:after="0" w:line="240" w:lineRule="auto"/>
              <w:jc w:val="both"/>
              <w:rPr>
                <w:rFonts w:ascii="Verdana" w:hAnsi="Verdana" w:cs="Arial"/>
                <w:sz w:val="16"/>
                <w:szCs w:val="16"/>
              </w:rPr>
            </w:pPr>
            <w:r w:rsidRPr="006D38E3">
              <w:rPr>
                <w:rFonts w:ascii="Verdana" w:hAnsi="Verdana" w:cs="Arial"/>
                <w:b/>
                <w:bCs/>
                <w:sz w:val="16"/>
                <w:szCs w:val="16"/>
              </w:rPr>
              <w:t>Solicitud de traslados y modificaciones</w:t>
            </w:r>
            <w:r w:rsidRPr="006D38E3">
              <w:rPr>
                <w:rFonts w:ascii="Verdana" w:hAnsi="Verdana" w:cs="Arial"/>
                <w:sz w:val="16"/>
                <w:szCs w:val="16"/>
              </w:rPr>
              <w:t xml:space="preserve"> en el presupuesto que no afectan el Anexo del Decreto de Liquidación, más específicamente los contracréditos de recursos desde las Subunidades (Direcciones Regionales) hacia el Nivel Nacional.</w:t>
            </w:r>
          </w:p>
          <w:p w14:paraId="5B65639E" w14:textId="77777777" w:rsidR="007B086F" w:rsidRPr="006D38E3" w:rsidRDefault="007B086F" w:rsidP="00DB4DE0">
            <w:pPr>
              <w:spacing w:after="0" w:line="240" w:lineRule="auto"/>
              <w:jc w:val="both"/>
              <w:rPr>
                <w:rFonts w:ascii="Verdana" w:hAnsi="Verdana" w:cs="Arial"/>
                <w:sz w:val="16"/>
                <w:szCs w:val="16"/>
              </w:rPr>
            </w:pPr>
          </w:p>
        </w:tc>
        <w:tc>
          <w:tcPr>
            <w:tcW w:w="2129" w:type="dxa"/>
            <w:shd w:val="clear" w:color="auto" w:fill="FFFFFF" w:themeFill="background1"/>
            <w:vAlign w:val="center"/>
          </w:tcPr>
          <w:p w14:paraId="5BAB898D" w14:textId="77777777" w:rsidR="007B086F" w:rsidRPr="006D38E3" w:rsidRDefault="007B086F" w:rsidP="00DB4DE0">
            <w:pPr>
              <w:spacing w:after="0" w:line="240" w:lineRule="auto"/>
              <w:jc w:val="both"/>
              <w:rPr>
                <w:rFonts w:ascii="Verdana" w:hAnsi="Verdana" w:cs="Arial"/>
                <w:sz w:val="16"/>
                <w:szCs w:val="16"/>
              </w:rPr>
            </w:pPr>
            <w:r w:rsidRPr="006D38E3">
              <w:rPr>
                <w:rFonts w:ascii="Verdana" w:hAnsi="Verdana" w:cs="Arial"/>
                <w:sz w:val="16"/>
                <w:szCs w:val="16"/>
              </w:rPr>
              <w:t>Direcciones Regionales y/o Áreas de la Sede de la Dirección General</w:t>
            </w:r>
          </w:p>
        </w:tc>
        <w:tc>
          <w:tcPr>
            <w:tcW w:w="1464" w:type="dxa"/>
            <w:shd w:val="clear" w:color="auto" w:fill="FFFFFF" w:themeFill="background1"/>
            <w:noWrap/>
            <w:vAlign w:val="center"/>
          </w:tcPr>
          <w:p w14:paraId="5EC8C84D" w14:textId="77777777" w:rsidR="007B086F" w:rsidRPr="00936DBF" w:rsidRDefault="007B086F" w:rsidP="00DB4DE0">
            <w:pPr>
              <w:spacing w:after="0" w:line="240" w:lineRule="auto"/>
              <w:jc w:val="center"/>
              <w:rPr>
                <w:rFonts w:ascii="Verdana" w:hAnsi="Verdana" w:cs="Arial"/>
                <w:b/>
                <w:bCs/>
                <w:color w:val="FF33CC"/>
                <w:sz w:val="16"/>
                <w:szCs w:val="16"/>
              </w:rPr>
            </w:pPr>
            <w:r w:rsidRPr="006D38E3">
              <w:rPr>
                <w:rFonts w:ascii="Verdana" w:hAnsi="Verdana" w:cs="Arial"/>
                <w:b/>
                <w:bCs/>
                <w:sz w:val="16"/>
                <w:szCs w:val="16"/>
              </w:rPr>
              <w:t>2025/10/17</w:t>
            </w:r>
          </w:p>
        </w:tc>
      </w:tr>
      <w:tr w:rsidR="007B086F" w:rsidRPr="00936DBF" w14:paraId="51450E73" w14:textId="77777777" w:rsidTr="00DB4DE0">
        <w:trPr>
          <w:trHeight w:val="300"/>
          <w:jc w:val="center"/>
        </w:trPr>
        <w:tc>
          <w:tcPr>
            <w:tcW w:w="279" w:type="dxa"/>
            <w:shd w:val="clear" w:color="auto" w:fill="FFFFFF" w:themeFill="background1"/>
            <w:vAlign w:val="center"/>
          </w:tcPr>
          <w:p w14:paraId="7570A968" w14:textId="77777777" w:rsidR="007B086F" w:rsidRPr="00936DBF" w:rsidRDefault="007B086F" w:rsidP="00DB4DE0">
            <w:pPr>
              <w:spacing w:after="0" w:line="240" w:lineRule="auto"/>
              <w:ind w:left="-120" w:right="-104"/>
              <w:jc w:val="center"/>
              <w:rPr>
                <w:rFonts w:ascii="Verdana" w:hAnsi="Verdana" w:cs="Arial"/>
                <w:b/>
                <w:bCs/>
                <w:sz w:val="16"/>
                <w:szCs w:val="16"/>
              </w:rPr>
            </w:pPr>
            <w:r w:rsidRPr="00936DBF">
              <w:rPr>
                <w:rFonts w:ascii="Verdana" w:hAnsi="Verdana" w:cs="Arial"/>
                <w:b/>
                <w:bCs/>
                <w:sz w:val="16"/>
                <w:szCs w:val="16"/>
              </w:rPr>
              <w:t>2</w:t>
            </w:r>
          </w:p>
        </w:tc>
        <w:tc>
          <w:tcPr>
            <w:tcW w:w="5528" w:type="dxa"/>
            <w:shd w:val="clear" w:color="auto" w:fill="FFFFFF" w:themeFill="background1"/>
            <w:noWrap/>
            <w:vAlign w:val="center"/>
          </w:tcPr>
          <w:p w14:paraId="7E1FF237" w14:textId="77777777" w:rsidR="007B086F" w:rsidRPr="00936DBF" w:rsidRDefault="007B086F" w:rsidP="00DB4DE0">
            <w:pPr>
              <w:spacing w:after="0" w:line="240" w:lineRule="auto"/>
              <w:jc w:val="both"/>
              <w:rPr>
                <w:rFonts w:ascii="Verdana" w:hAnsi="Verdana" w:cs="Arial"/>
                <w:sz w:val="16"/>
                <w:szCs w:val="16"/>
              </w:rPr>
            </w:pPr>
            <w:r w:rsidRPr="00936DBF">
              <w:rPr>
                <w:rFonts w:ascii="Verdana" w:hAnsi="Verdana" w:cs="Arial"/>
                <w:b/>
                <w:bCs/>
                <w:sz w:val="16"/>
                <w:szCs w:val="16"/>
              </w:rPr>
              <w:t>Traslados y modificaciones</w:t>
            </w:r>
            <w:r w:rsidRPr="00936DBF">
              <w:rPr>
                <w:rFonts w:ascii="Verdana" w:hAnsi="Verdana" w:cs="Arial"/>
                <w:sz w:val="16"/>
                <w:szCs w:val="16"/>
              </w:rPr>
              <w:t xml:space="preserve"> en el presupuesto que no afectan el Anexo del Decreto de Liquidación, más específicamente los contracréditos de recursos desde las Subunidades (Direcciones Regionales) hacia el Nivel Nacional.</w:t>
            </w:r>
          </w:p>
        </w:tc>
        <w:tc>
          <w:tcPr>
            <w:tcW w:w="2129" w:type="dxa"/>
            <w:shd w:val="clear" w:color="auto" w:fill="FFFFFF" w:themeFill="background1"/>
            <w:vAlign w:val="center"/>
          </w:tcPr>
          <w:p w14:paraId="2A9C1680" w14:textId="77777777" w:rsidR="007B086F" w:rsidRPr="00936DBF" w:rsidRDefault="007B086F" w:rsidP="00DB4DE0">
            <w:pPr>
              <w:spacing w:after="0" w:line="240" w:lineRule="auto"/>
              <w:jc w:val="both"/>
              <w:rPr>
                <w:rFonts w:ascii="Verdana" w:hAnsi="Verdana" w:cs="Arial"/>
                <w:sz w:val="16"/>
                <w:szCs w:val="16"/>
              </w:rPr>
            </w:pPr>
            <w:r w:rsidRPr="6195E4E3">
              <w:rPr>
                <w:rFonts w:ascii="Verdana" w:hAnsi="Verdana" w:cs="Arial"/>
                <w:sz w:val="16"/>
                <w:szCs w:val="16"/>
              </w:rPr>
              <w:t>Áreas de la Sede de la Dirección General y Grupo de Presupuesto de la Dirección Financiera</w:t>
            </w:r>
          </w:p>
        </w:tc>
        <w:tc>
          <w:tcPr>
            <w:tcW w:w="1464" w:type="dxa"/>
            <w:shd w:val="clear" w:color="auto" w:fill="FFFFFF" w:themeFill="background1"/>
            <w:noWrap/>
            <w:vAlign w:val="center"/>
          </w:tcPr>
          <w:p w14:paraId="41180358" w14:textId="77777777" w:rsidR="007B086F" w:rsidRPr="00936DBF" w:rsidRDefault="007B086F" w:rsidP="00DB4DE0">
            <w:pPr>
              <w:spacing w:after="0" w:line="240" w:lineRule="auto"/>
              <w:jc w:val="center"/>
              <w:rPr>
                <w:rFonts w:ascii="Verdana" w:hAnsi="Verdana" w:cs="Arial"/>
                <w:b/>
                <w:bCs/>
                <w:sz w:val="16"/>
                <w:szCs w:val="16"/>
              </w:rPr>
            </w:pPr>
            <w:r w:rsidRPr="6195E4E3">
              <w:rPr>
                <w:rFonts w:ascii="Verdana" w:hAnsi="Verdana" w:cs="Arial"/>
                <w:b/>
                <w:bCs/>
                <w:sz w:val="16"/>
                <w:szCs w:val="16"/>
              </w:rPr>
              <w:t>2025/10/31</w:t>
            </w:r>
          </w:p>
        </w:tc>
      </w:tr>
      <w:tr w:rsidR="007B086F" w:rsidRPr="00936DBF" w14:paraId="7AEA869D" w14:textId="77777777" w:rsidTr="00DB4DE0">
        <w:trPr>
          <w:trHeight w:val="20"/>
          <w:jc w:val="center"/>
        </w:trPr>
        <w:tc>
          <w:tcPr>
            <w:tcW w:w="279" w:type="dxa"/>
            <w:shd w:val="clear" w:color="auto" w:fill="FFFFFF" w:themeFill="background1"/>
            <w:vAlign w:val="center"/>
          </w:tcPr>
          <w:p w14:paraId="6148368E" w14:textId="77777777" w:rsidR="007B086F" w:rsidRPr="00936DBF" w:rsidRDefault="007B086F" w:rsidP="00DB4DE0">
            <w:pPr>
              <w:spacing w:after="0" w:line="240" w:lineRule="auto"/>
              <w:ind w:left="-120" w:right="-104"/>
              <w:jc w:val="center"/>
              <w:rPr>
                <w:rFonts w:ascii="Verdana" w:hAnsi="Verdana" w:cs="Arial"/>
                <w:b/>
                <w:bCs/>
                <w:sz w:val="16"/>
                <w:szCs w:val="16"/>
              </w:rPr>
            </w:pPr>
            <w:r w:rsidRPr="00936DBF">
              <w:rPr>
                <w:rFonts w:ascii="Verdana" w:hAnsi="Verdana" w:cs="Arial"/>
                <w:b/>
                <w:bCs/>
                <w:sz w:val="16"/>
                <w:szCs w:val="16"/>
              </w:rPr>
              <w:t>3</w:t>
            </w:r>
          </w:p>
        </w:tc>
        <w:tc>
          <w:tcPr>
            <w:tcW w:w="5528" w:type="dxa"/>
            <w:shd w:val="clear" w:color="auto" w:fill="FFFFFF" w:themeFill="background1"/>
            <w:noWrap/>
            <w:vAlign w:val="center"/>
          </w:tcPr>
          <w:p w14:paraId="2A61CB31" w14:textId="77777777" w:rsidR="007B086F" w:rsidRDefault="007B086F" w:rsidP="00DB4DE0">
            <w:pPr>
              <w:spacing w:after="0" w:line="240" w:lineRule="auto"/>
              <w:jc w:val="both"/>
              <w:rPr>
                <w:rFonts w:ascii="Verdana" w:hAnsi="Verdana" w:cs="Arial"/>
                <w:sz w:val="16"/>
                <w:szCs w:val="16"/>
              </w:rPr>
            </w:pPr>
            <w:r w:rsidRPr="00936DBF">
              <w:rPr>
                <w:rFonts w:ascii="Verdana" w:hAnsi="Verdana" w:cs="Arial"/>
                <w:b/>
                <w:bCs/>
                <w:sz w:val="16"/>
                <w:szCs w:val="16"/>
              </w:rPr>
              <w:t>Solicitud de traslados y modificaciones</w:t>
            </w:r>
            <w:r w:rsidRPr="00936DBF">
              <w:rPr>
                <w:rFonts w:ascii="Verdana" w:hAnsi="Verdana" w:cs="Arial"/>
                <w:sz w:val="16"/>
                <w:szCs w:val="16"/>
              </w:rPr>
              <w:t xml:space="preserve"> en el Presupuesto que no afectan el Anexo del Decreto de Liquidación</w:t>
            </w:r>
            <w:r>
              <w:rPr>
                <w:rFonts w:ascii="Verdana" w:hAnsi="Verdana" w:cs="Arial"/>
                <w:sz w:val="16"/>
                <w:szCs w:val="16"/>
              </w:rPr>
              <w:t xml:space="preserve">, </w:t>
            </w:r>
            <w:r w:rsidRPr="00936DBF">
              <w:rPr>
                <w:rFonts w:ascii="Verdana" w:hAnsi="Verdana" w:cs="Arial"/>
                <w:sz w:val="16"/>
                <w:szCs w:val="16"/>
              </w:rPr>
              <w:t xml:space="preserve">más específicamente los créditos de recursos a las Subunidades desde Nivel Nacional. </w:t>
            </w:r>
          </w:p>
          <w:p w14:paraId="04BCD5F8" w14:textId="77777777" w:rsidR="007B086F" w:rsidRPr="00936DBF" w:rsidRDefault="007B086F" w:rsidP="00DB4DE0">
            <w:pPr>
              <w:spacing w:after="0" w:line="240" w:lineRule="auto"/>
              <w:jc w:val="both"/>
              <w:rPr>
                <w:rFonts w:ascii="Verdana" w:hAnsi="Verdana" w:cs="Arial"/>
                <w:sz w:val="16"/>
                <w:szCs w:val="16"/>
              </w:rPr>
            </w:pPr>
          </w:p>
        </w:tc>
        <w:tc>
          <w:tcPr>
            <w:tcW w:w="2129" w:type="dxa"/>
            <w:shd w:val="clear" w:color="auto" w:fill="FFFFFF" w:themeFill="background1"/>
            <w:vAlign w:val="center"/>
          </w:tcPr>
          <w:p w14:paraId="5B69434A" w14:textId="77777777" w:rsidR="007B086F" w:rsidRPr="00936DBF" w:rsidRDefault="007B086F" w:rsidP="00DB4DE0">
            <w:pPr>
              <w:spacing w:after="0" w:line="240" w:lineRule="auto"/>
              <w:jc w:val="both"/>
              <w:rPr>
                <w:rFonts w:ascii="Verdana" w:hAnsi="Verdana" w:cs="Arial"/>
                <w:sz w:val="16"/>
                <w:szCs w:val="16"/>
              </w:rPr>
            </w:pPr>
            <w:r w:rsidRPr="00936DBF">
              <w:rPr>
                <w:rFonts w:ascii="Verdana" w:hAnsi="Verdana" w:cs="Arial"/>
                <w:sz w:val="16"/>
                <w:szCs w:val="16"/>
              </w:rPr>
              <w:t xml:space="preserve">Direcciones Regionales y/o Áreas </w:t>
            </w:r>
            <w:r>
              <w:rPr>
                <w:rFonts w:ascii="Verdana" w:hAnsi="Verdana" w:cs="Arial"/>
                <w:sz w:val="16"/>
                <w:szCs w:val="16"/>
              </w:rPr>
              <w:t xml:space="preserve">de la </w:t>
            </w:r>
            <w:r w:rsidRPr="00936DBF">
              <w:rPr>
                <w:rFonts w:ascii="Verdana" w:hAnsi="Verdana" w:cs="Arial"/>
                <w:sz w:val="16"/>
                <w:szCs w:val="16"/>
              </w:rPr>
              <w:t>Sede de la Dirección General</w:t>
            </w:r>
          </w:p>
        </w:tc>
        <w:tc>
          <w:tcPr>
            <w:tcW w:w="1464" w:type="dxa"/>
            <w:shd w:val="clear" w:color="auto" w:fill="FFFFFF" w:themeFill="background1"/>
            <w:noWrap/>
            <w:vAlign w:val="center"/>
          </w:tcPr>
          <w:p w14:paraId="70475090" w14:textId="77777777" w:rsidR="007B086F" w:rsidRPr="00936DBF" w:rsidRDefault="007B086F" w:rsidP="00DB4DE0">
            <w:pPr>
              <w:spacing w:after="0" w:line="240" w:lineRule="auto"/>
              <w:jc w:val="center"/>
              <w:rPr>
                <w:rFonts w:ascii="Verdana" w:hAnsi="Verdana" w:cs="Arial"/>
                <w:sz w:val="16"/>
                <w:szCs w:val="16"/>
              </w:rPr>
            </w:pPr>
            <w:r w:rsidRPr="6195E4E3">
              <w:rPr>
                <w:rFonts w:ascii="Verdana" w:hAnsi="Verdana" w:cs="Arial"/>
                <w:b/>
                <w:bCs/>
                <w:sz w:val="16"/>
                <w:szCs w:val="16"/>
              </w:rPr>
              <w:t>2025/10/17</w:t>
            </w:r>
          </w:p>
        </w:tc>
      </w:tr>
      <w:tr w:rsidR="007B086F" w:rsidRPr="00936DBF" w14:paraId="2C45B2E1" w14:textId="77777777" w:rsidTr="00DB4DE0">
        <w:trPr>
          <w:trHeight w:val="20"/>
          <w:jc w:val="center"/>
        </w:trPr>
        <w:tc>
          <w:tcPr>
            <w:tcW w:w="279" w:type="dxa"/>
            <w:shd w:val="clear" w:color="auto" w:fill="FFFFFF" w:themeFill="background1"/>
            <w:vAlign w:val="center"/>
          </w:tcPr>
          <w:p w14:paraId="123B413B" w14:textId="77777777" w:rsidR="007B086F" w:rsidRPr="00936DBF" w:rsidRDefault="007B086F" w:rsidP="00DB4DE0">
            <w:pPr>
              <w:spacing w:after="0" w:line="240" w:lineRule="auto"/>
              <w:ind w:left="-120" w:right="-104"/>
              <w:jc w:val="center"/>
              <w:rPr>
                <w:rFonts w:ascii="Verdana" w:hAnsi="Verdana" w:cs="Arial"/>
                <w:b/>
                <w:bCs/>
                <w:sz w:val="16"/>
                <w:szCs w:val="16"/>
              </w:rPr>
            </w:pPr>
            <w:r w:rsidRPr="00936DBF">
              <w:rPr>
                <w:rFonts w:ascii="Verdana" w:hAnsi="Verdana" w:cs="Arial"/>
                <w:b/>
                <w:bCs/>
                <w:sz w:val="16"/>
                <w:szCs w:val="16"/>
              </w:rPr>
              <w:t>4</w:t>
            </w:r>
          </w:p>
        </w:tc>
        <w:tc>
          <w:tcPr>
            <w:tcW w:w="5528" w:type="dxa"/>
            <w:shd w:val="clear" w:color="auto" w:fill="FFFFFF" w:themeFill="background1"/>
            <w:noWrap/>
            <w:vAlign w:val="center"/>
          </w:tcPr>
          <w:p w14:paraId="06422238" w14:textId="77777777" w:rsidR="007B086F" w:rsidRDefault="007B086F" w:rsidP="00DB4DE0">
            <w:pPr>
              <w:spacing w:after="0" w:line="240" w:lineRule="auto"/>
              <w:jc w:val="both"/>
              <w:rPr>
                <w:rFonts w:ascii="Verdana" w:hAnsi="Verdana" w:cs="Arial"/>
                <w:sz w:val="16"/>
                <w:szCs w:val="16"/>
              </w:rPr>
            </w:pPr>
            <w:r w:rsidRPr="00936DBF">
              <w:rPr>
                <w:rFonts w:ascii="Verdana" w:hAnsi="Verdana" w:cs="Arial"/>
                <w:b/>
                <w:bCs/>
                <w:sz w:val="16"/>
                <w:szCs w:val="16"/>
              </w:rPr>
              <w:t>Traslado y modificaciones</w:t>
            </w:r>
            <w:r w:rsidRPr="00936DBF">
              <w:rPr>
                <w:rFonts w:ascii="Verdana" w:hAnsi="Verdana" w:cs="Arial"/>
                <w:sz w:val="16"/>
                <w:szCs w:val="16"/>
              </w:rPr>
              <w:t xml:space="preserve"> en el Presupuesto que no afectan el Anexo del Decreto de Liquidación, más específicamente los créditos de recursos a las Subunidades desde Nivel Nacional.</w:t>
            </w:r>
          </w:p>
          <w:p w14:paraId="32277125" w14:textId="77777777" w:rsidR="007B086F" w:rsidRPr="00936DBF" w:rsidRDefault="007B086F" w:rsidP="00DB4DE0">
            <w:pPr>
              <w:spacing w:after="0" w:line="240" w:lineRule="auto"/>
              <w:jc w:val="both"/>
              <w:rPr>
                <w:rFonts w:ascii="Verdana" w:hAnsi="Verdana" w:cs="Arial"/>
                <w:sz w:val="16"/>
                <w:szCs w:val="16"/>
              </w:rPr>
            </w:pPr>
          </w:p>
        </w:tc>
        <w:tc>
          <w:tcPr>
            <w:tcW w:w="2129" w:type="dxa"/>
            <w:shd w:val="clear" w:color="auto" w:fill="FFFFFF" w:themeFill="background1"/>
            <w:vAlign w:val="center"/>
          </w:tcPr>
          <w:p w14:paraId="2E2C7820" w14:textId="77777777" w:rsidR="007B086F" w:rsidRPr="00936DBF" w:rsidRDefault="007B086F" w:rsidP="00DB4DE0">
            <w:pPr>
              <w:spacing w:after="0" w:line="240" w:lineRule="auto"/>
              <w:jc w:val="both"/>
              <w:rPr>
                <w:rFonts w:ascii="Verdana" w:hAnsi="Verdana" w:cs="Arial"/>
                <w:sz w:val="16"/>
                <w:szCs w:val="16"/>
              </w:rPr>
            </w:pPr>
            <w:r w:rsidRPr="6195E4E3">
              <w:rPr>
                <w:rFonts w:ascii="Verdana" w:hAnsi="Verdana" w:cs="Arial"/>
                <w:sz w:val="16"/>
                <w:szCs w:val="16"/>
              </w:rPr>
              <w:t>Áreas de la Sede de la Dirección General y Grupo de Presupuesto de la Dirección Financiera</w:t>
            </w:r>
          </w:p>
        </w:tc>
        <w:tc>
          <w:tcPr>
            <w:tcW w:w="1464" w:type="dxa"/>
            <w:shd w:val="clear" w:color="auto" w:fill="FFFFFF" w:themeFill="background1"/>
            <w:noWrap/>
            <w:vAlign w:val="center"/>
          </w:tcPr>
          <w:p w14:paraId="7B093BBD" w14:textId="77777777" w:rsidR="007B086F" w:rsidRPr="00936DBF" w:rsidRDefault="007B086F" w:rsidP="00DB4DE0">
            <w:pPr>
              <w:spacing w:after="0" w:line="240" w:lineRule="auto"/>
              <w:jc w:val="center"/>
              <w:rPr>
                <w:rFonts w:ascii="Verdana" w:hAnsi="Verdana" w:cs="Arial"/>
                <w:sz w:val="16"/>
                <w:szCs w:val="16"/>
              </w:rPr>
            </w:pPr>
            <w:r w:rsidRPr="6195E4E3">
              <w:rPr>
                <w:rFonts w:ascii="Verdana" w:hAnsi="Verdana" w:cs="Arial"/>
                <w:b/>
                <w:bCs/>
                <w:sz w:val="16"/>
                <w:szCs w:val="16"/>
              </w:rPr>
              <w:t>2025/10/31</w:t>
            </w:r>
          </w:p>
        </w:tc>
      </w:tr>
    </w:tbl>
    <w:p w14:paraId="08EC26E7" w14:textId="77777777" w:rsidR="007B086F" w:rsidRPr="00E56A6A" w:rsidRDefault="007B086F" w:rsidP="007B086F">
      <w:pPr>
        <w:spacing w:after="0" w:line="240" w:lineRule="auto"/>
        <w:jc w:val="both"/>
        <w:rPr>
          <w:rFonts w:ascii="Verdana" w:hAnsi="Verdana" w:cs="Arial"/>
          <w:sz w:val="16"/>
          <w:szCs w:val="16"/>
        </w:rPr>
      </w:pPr>
    </w:p>
    <w:p w14:paraId="669D1221" w14:textId="77777777" w:rsidR="007B086F" w:rsidRDefault="007B086F" w:rsidP="007B086F">
      <w:pPr>
        <w:spacing w:after="0" w:line="240" w:lineRule="auto"/>
        <w:jc w:val="both"/>
        <w:rPr>
          <w:rFonts w:ascii="Verdana" w:hAnsi="Verdana" w:cs="Arial"/>
          <w:sz w:val="16"/>
          <w:szCs w:val="16"/>
        </w:rPr>
      </w:pPr>
      <w:r w:rsidRPr="6195E4E3">
        <w:rPr>
          <w:rFonts w:ascii="Verdana" w:hAnsi="Verdana" w:cs="Arial"/>
          <w:sz w:val="16"/>
          <w:szCs w:val="16"/>
          <w:u w:val="single"/>
        </w:rPr>
        <w:t>Nota</w:t>
      </w:r>
      <w:r w:rsidRPr="6195E4E3">
        <w:rPr>
          <w:rFonts w:ascii="Verdana" w:hAnsi="Verdana" w:cs="Arial"/>
          <w:sz w:val="16"/>
          <w:szCs w:val="16"/>
        </w:rPr>
        <w:t xml:space="preserve">: En caso que se requiera realizar traslados extraordinarios de recursos, estos deberán contar con viabilidad </w:t>
      </w:r>
      <w:r>
        <w:rPr>
          <w:rFonts w:ascii="Verdana" w:hAnsi="Verdana" w:cs="Arial"/>
          <w:sz w:val="16"/>
          <w:szCs w:val="16"/>
        </w:rPr>
        <w:t xml:space="preserve">otorgada por </w:t>
      </w:r>
      <w:r w:rsidRPr="6195E4E3">
        <w:rPr>
          <w:rFonts w:ascii="Verdana" w:hAnsi="Verdana" w:cs="Arial"/>
          <w:sz w:val="16"/>
          <w:szCs w:val="16"/>
        </w:rPr>
        <w:t>la Dirección de Planeación y Control de Gestión y</w:t>
      </w:r>
      <w:r>
        <w:rPr>
          <w:rFonts w:ascii="Verdana" w:hAnsi="Verdana" w:cs="Arial"/>
          <w:sz w:val="16"/>
          <w:szCs w:val="16"/>
        </w:rPr>
        <w:t xml:space="preserve"> </w:t>
      </w:r>
      <w:r w:rsidRPr="6195E4E3">
        <w:rPr>
          <w:rFonts w:ascii="Verdana" w:hAnsi="Verdana" w:cs="Arial"/>
          <w:sz w:val="16"/>
          <w:szCs w:val="16"/>
        </w:rPr>
        <w:t>la Dirección Financiera.</w:t>
      </w:r>
    </w:p>
    <w:p w14:paraId="32CD6E41" w14:textId="77777777" w:rsidR="007B086F" w:rsidRDefault="007B086F" w:rsidP="007B086F">
      <w:pPr>
        <w:spacing w:after="0" w:line="240" w:lineRule="auto"/>
        <w:jc w:val="both"/>
        <w:rPr>
          <w:rFonts w:ascii="Verdana" w:hAnsi="Verdana" w:cs="Arial"/>
          <w:sz w:val="16"/>
          <w:szCs w:val="16"/>
        </w:rPr>
      </w:pPr>
      <w:r>
        <w:rPr>
          <w:rFonts w:ascii="Verdana" w:hAnsi="Verdana" w:cs="Arial"/>
          <w:sz w:val="16"/>
          <w:szCs w:val="16"/>
        </w:rPr>
        <w:t xml:space="preserve"> </w:t>
      </w:r>
    </w:p>
    <w:p w14:paraId="0E0B8D88" w14:textId="77777777" w:rsidR="007B086F" w:rsidRPr="00E56A6A" w:rsidRDefault="007B086F" w:rsidP="007B086F">
      <w:pPr>
        <w:spacing w:after="0" w:line="240" w:lineRule="auto"/>
        <w:jc w:val="both"/>
        <w:rPr>
          <w:rFonts w:ascii="Verdana" w:hAnsi="Verdana" w:cs="Arial"/>
          <w:sz w:val="16"/>
          <w:szCs w:val="16"/>
        </w:rPr>
      </w:pPr>
    </w:p>
    <w:p w14:paraId="6C414CAE" w14:textId="77777777" w:rsidR="007B086F" w:rsidRPr="0060765F" w:rsidRDefault="007B086F" w:rsidP="007B086F">
      <w:pPr>
        <w:pStyle w:val="Prrafodelista"/>
        <w:numPr>
          <w:ilvl w:val="2"/>
          <w:numId w:val="30"/>
        </w:numPr>
        <w:spacing w:after="0" w:line="240" w:lineRule="auto"/>
        <w:ind w:left="709" w:right="49" w:hanging="709"/>
        <w:rPr>
          <w:rFonts w:ascii="Verdana" w:hAnsi="Verdana" w:cs="Arial"/>
          <w:b/>
          <w:bCs/>
          <w:color w:val="0D0D0D"/>
        </w:rPr>
      </w:pPr>
      <w:r w:rsidRPr="0060765F">
        <w:rPr>
          <w:rFonts w:ascii="Verdana" w:hAnsi="Verdana" w:cs="Arial"/>
          <w:b/>
          <w:bCs/>
          <w:color w:val="0D0D0D"/>
        </w:rPr>
        <w:t>Certificados de Disponibilidad Presupuestal - CDP</w:t>
      </w:r>
    </w:p>
    <w:p w14:paraId="2027AAD8" w14:textId="77777777" w:rsidR="007B086F" w:rsidRPr="00E56A6A" w:rsidRDefault="007B086F" w:rsidP="007B086F">
      <w:pPr>
        <w:spacing w:after="0" w:line="240" w:lineRule="auto"/>
        <w:ind w:left="1080"/>
        <w:rPr>
          <w:rFonts w:ascii="Verdana" w:hAnsi="Verdana" w:cs="Arial"/>
          <w:b/>
          <w:bCs/>
          <w:color w:val="0D0D0D"/>
          <w:sz w:val="16"/>
          <w:szCs w:val="16"/>
        </w:rPr>
      </w:pPr>
    </w:p>
    <w:tbl>
      <w:tblPr>
        <w:tblW w:w="9400"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shd w:val="clear" w:color="auto" w:fill="FFFFFF" w:themeFill="background1"/>
        <w:tblLayout w:type="fixed"/>
        <w:tblLook w:val="04A0" w:firstRow="1" w:lastRow="0" w:firstColumn="1" w:lastColumn="0" w:noHBand="0" w:noVBand="1"/>
      </w:tblPr>
      <w:tblGrid>
        <w:gridCol w:w="279"/>
        <w:gridCol w:w="4302"/>
        <w:gridCol w:w="3355"/>
        <w:gridCol w:w="1464"/>
      </w:tblGrid>
      <w:tr w:rsidR="007B086F" w:rsidRPr="001857E8" w14:paraId="5CD37922" w14:textId="77777777" w:rsidTr="00DB4DE0">
        <w:trPr>
          <w:trHeight w:val="541"/>
          <w:jc w:val="center"/>
        </w:trPr>
        <w:tc>
          <w:tcPr>
            <w:tcW w:w="4581" w:type="dxa"/>
            <w:gridSpan w:val="2"/>
            <w:tcBorders>
              <w:top w:val="single" w:sz="4" w:space="0" w:color="70AD47" w:themeColor="accent6"/>
              <w:left w:val="single" w:sz="4" w:space="0" w:color="70AD47" w:themeColor="accent6"/>
              <w:bottom w:val="single" w:sz="4" w:space="0" w:color="70AD47" w:themeColor="accent6"/>
              <w:right w:val="nil"/>
            </w:tcBorders>
            <w:shd w:val="clear" w:color="auto" w:fill="FFFFFF" w:themeFill="background1"/>
            <w:vAlign w:val="center"/>
          </w:tcPr>
          <w:p w14:paraId="2CD1EF38" w14:textId="77777777" w:rsidR="007B086F" w:rsidRPr="001857E8" w:rsidRDefault="007B086F" w:rsidP="00DB4DE0">
            <w:pPr>
              <w:spacing w:after="0" w:line="240" w:lineRule="auto"/>
              <w:jc w:val="center"/>
              <w:rPr>
                <w:rFonts w:ascii="Verdana" w:hAnsi="Verdana" w:cs="Arial"/>
                <w:b/>
                <w:bCs/>
                <w:sz w:val="16"/>
                <w:szCs w:val="16"/>
              </w:rPr>
            </w:pPr>
            <w:r w:rsidRPr="001857E8">
              <w:rPr>
                <w:rFonts w:ascii="Verdana" w:hAnsi="Verdana" w:cs="Arial"/>
                <w:b/>
                <w:bCs/>
                <w:sz w:val="16"/>
                <w:szCs w:val="16"/>
              </w:rPr>
              <w:t>Certificados De Disponibilidad Presupuestal (CDP)</w:t>
            </w:r>
          </w:p>
        </w:tc>
        <w:tc>
          <w:tcPr>
            <w:tcW w:w="3355" w:type="dxa"/>
            <w:tcBorders>
              <w:top w:val="single" w:sz="4" w:space="0" w:color="70AD47" w:themeColor="accent6"/>
              <w:left w:val="nil"/>
              <w:bottom w:val="single" w:sz="4" w:space="0" w:color="70AD47" w:themeColor="accent6"/>
              <w:right w:val="nil"/>
            </w:tcBorders>
            <w:shd w:val="clear" w:color="auto" w:fill="FFFFFF" w:themeFill="background1"/>
            <w:vAlign w:val="center"/>
          </w:tcPr>
          <w:p w14:paraId="0CD30D84" w14:textId="77777777" w:rsidR="007B086F" w:rsidRPr="001857E8" w:rsidRDefault="007B086F" w:rsidP="00DB4DE0">
            <w:pPr>
              <w:spacing w:after="0" w:line="240" w:lineRule="auto"/>
              <w:jc w:val="center"/>
              <w:rPr>
                <w:rFonts w:ascii="Verdana" w:hAnsi="Verdana" w:cs="Arial"/>
                <w:b/>
                <w:bCs/>
                <w:sz w:val="16"/>
                <w:szCs w:val="16"/>
              </w:rPr>
            </w:pPr>
            <w:r w:rsidRPr="001857E8">
              <w:rPr>
                <w:rFonts w:ascii="Verdana" w:hAnsi="Verdana" w:cs="Arial"/>
                <w:b/>
                <w:bCs/>
                <w:sz w:val="16"/>
                <w:szCs w:val="16"/>
              </w:rPr>
              <w:t>Responsable</w:t>
            </w:r>
            <w:r>
              <w:rPr>
                <w:rFonts w:ascii="Verdana" w:hAnsi="Verdana" w:cs="Arial"/>
                <w:b/>
                <w:bCs/>
                <w:sz w:val="16"/>
                <w:szCs w:val="16"/>
              </w:rPr>
              <w:t>(s)</w:t>
            </w:r>
          </w:p>
        </w:tc>
        <w:tc>
          <w:tcPr>
            <w:tcW w:w="1464" w:type="dxa"/>
            <w:tcBorders>
              <w:top w:val="single" w:sz="4" w:space="0" w:color="70AD47" w:themeColor="accent6"/>
              <w:left w:val="nil"/>
              <w:bottom w:val="single" w:sz="4" w:space="0" w:color="70AD47" w:themeColor="accent6"/>
              <w:right w:val="single" w:sz="4" w:space="0" w:color="70AD47" w:themeColor="accent6"/>
            </w:tcBorders>
            <w:shd w:val="clear" w:color="auto" w:fill="FFFFFF" w:themeFill="background1"/>
            <w:noWrap/>
            <w:vAlign w:val="center"/>
            <w:hideMark/>
          </w:tcPr>
          <w:p w14:paraId="17BA3016" w14:textId="77777777" w:rsidR="007B086F" w:rsidRPr="001857E8" w:rsidRDefault="007B086F" w:rsidP="00DB4DE0">
            <w:pPr>
              <w:spacing w:after="0" w:line="240" w:lineRule="auto"/>
              <w:jc w:val="center"/>
              <w:rPr>
                <w:rFonts w:ascii="Verdana" w:hAnsi="Verdana" w:cs="Arial"/>
                <w:b/>
                <w:bCs/>
                <w:sz w:val="16"/>
                <w:szCs w:val="16"/>
              </w:rPr>
            </w:pPr>
            <w:r w:rsidRPr="001857E8">
              <w:rPr>
                <w:rFonts w:ascii="Verdana" w:hAnsi="Verdana" w:cs="Arial"/>
                <w:b/>
                <w:bCs/>
                <w:sz w:val="16"/>
                <w:szCs w:val="16"/>
              </w:rPr>
              <w:t>Fecha / Plazo Máximo</w:t>
            </w:r>
          </w:p>
        </w:tc>
      </w:tr>
      <w:tr w:rsidR="007B086F" w:rsidRPr="006D38E3" w14:paraId="15D73EE4" w14:textId="77777777" w:rsidTr="00DB4DE0">
        <w:trPr>
          <w:trHeight w:val="20"/>
          <w:jc w:val="center"/>
        </w:trPr>
        <w:tc>
          <w:tcPr>
            <w:tcW w:w="279" w:type="dxa"/>
            <w:shd w:val="clear" w:color="auto" w:fill="FFFFFF" w:themeFill="background1"/>
            <w:vAlign w:val="center"/>
          </w:tcPr>
          <w:p w14:paraId="37DAEF95" w14:textId="77777777" w:rsidR="007B086F" w:rsidRPr="006D38E3" w:rsidRDefault="007B086F" w:rsidP="00DB4DE0">
            <w:pPr>
              <w:spacing w:after="0" w:line="240" w:lineRule="auto"/>
              <w:ind w:left="-120" w:right="-141"/>
              <w:jc w:val="center"/>
              <w:rPr>
                <w:rFonts w:ascii="Verdana" w:hAnsi="Verdana" w:cs="Arial"/>
                <w:b/>
                <w:bCs/>
                <w:sz w:val="16"/>
                <w:szCs w:val="16"/>
              </w:rPr>
            </w:pPr>
            <w:r w:rsidRPr="006D38E3">
              <w:rPr>
                <w:rFonts w:ascii="Verdana" w:hAnsi="Verdana" w:cs="Arial"/>
                <w:b/>
                <w:bCs/>
                <w:sz w:val="16"/>
                <w:szCs w:val="16"/>
              </w:rPr>
              <w:t>1</w:t>
            </w:r>
          </w:p>
        </w:tc>
        <w:tc>
          <w:tcPr>
            <w:tcW w:w="4302" w:type="dxa"/>
            <w:shd w:val="clear" w:color="auto" w:fill="FFFFFF" w:themeFill="background1"/>
            <w:noWrap/>
            <w:vAlign w:val="center"/>
          </w:tcPr>
          <w:p w14:paraId="652605FC" w14:textId="77777777" w:rsidR="007B086F" w:rsidRPr="006D38E3" w:rsidRDefault="007B086F" w:rsidP="00DB4DE0">
            <w:pPr>
              <w:spacing w:after="0" w:line="240" w:lineRule="auto"/>
              <w:jc w:val="both"/>
              <w:rPr>
                <w:rFonts w:ascii="Verdana" w:hAnsi="Verdana" w:cs="Arial"/>
                <w:sz w:val="16"/>
                <w:szCs w:val="16"/>
              </w:rPr>
            </w:pPr>
            <w:r w:rsidRPr="006D38E3">
              <w:rPr>
                <w:rFonts w:ascii="Verdana" w:hAnsi="Verdana" w:cs="Arial"/>
                <w:sz w:val="16"/>
                <w:szCs w:val="16"/>
              </w:rPr>
              <w:t>Última fecha de solicitud de expedición de CDP.</w:t>
            </w:r>
          </w:p>
        </w:tc>
        <w:tc>
          <w:tcPr>
            <w:tcW w:w="3355" w:type="dxa"/>
            <w:shd w:val="clear" w:color="auto" w:fill="FFFFFF" w:themeFill="background1"/>
            <w:vAlign w:val="center"/>
          </w:tcPr>
          <w:p w14:paraId="7EC09319" w14:textId="77777777" w:rsidR="007B086F" w:rsidRPr="006D38E3" w:rsidRDefault="007B086F" w:rsidP="00DB4DE0">
            <w:pPr>
              <w:spacing w:after="0" w:line="240" w:lineRule="auto"/>
              <w:jc w:val="both"/>
              <w:rPr>
                <w:rFonts w:ascii="Verdana" w:hAnsi="Verdana" w:cs="Arial"/>
                <w:sz w:val="16"/>
                <w:szCs w:val="16"/>
              </w:rPr>
            </w:pPr>
            <w:r w:rsidRPr="006D38E3">
              <w:rPr>
                <w:rFonts w:ascii="Verdana" w:hAnsi="Verdana" w:cs="Arial"/>
                <w:sz w:val="16"/>
                <w:szCs w:val="16"/>
              </w:rPr>
              <w:t>Encargado de esta actividad en las Direcciones Regionales y el Grupo Financiero Sede de la Dirección General</w:t>
            </w:r>
          </w:p>
          <w:p w14:paraId="3CD81E44" w14:textId="77777777" w:rsidR="007B086F" w:rsidRPr="006D38E3" w:rsidRDefault="007B086F" w:rsidP="00DB4DE0">
            <w:pPr>
              <w:spacing w:after="0" w:line="240" w:lineRule="auto"/>
              <w:jc w:val="both"/>
              <w:rPr>
                <w:rFonts w:ascii="Verdana" w:hAnsi="Verdana" w:cs="Arial"/>
                <w:sz w:val="16"/>
                <w:szCs w:val="16"/>
              </w:rPr>
            </w:pPr>
          </w:p>
        </w:tc>
        <w:tc>
          <w:tcPr>
            <w:tcW w:w="1464" w:type="dxa"/>
            <w:shd w:val="clear" w:color="auto" w:fill="FFFFFF" w:themeFill="background1"/>
            <w:noWrap/>
            <w:vAlign w:val="center"/>
          </w:tcPr>
          <w:p w14:paraId="4A0DFE07" w14:textId="77777777" w:rsidR="007B086F" w:rsidRPr="006D38E3" w:rsidRDefault="007B086F" w:rsidP="00DB4DE0">
            <w:pPr>
              <w:spacing w:after="0" w:line="240" w:lineRule="auto"/>
              <w:jc w:val="center"/>
              <w:rPr>
                <w:rFonts w:ascii="Verdana" w:hAnsi="Verdana" w:cs="Arial"/>
                <w:b/>
                <w:bCs/>
                <w:sz w:val="16"/>
                <w:szCs w:val="16"/>
              </w:rPr>
            </w:pPr>
            <w:r w:rsidRPr="006D38E3">
              <w:rPr>
                <w:rFonts w:ascii="Verdana" w:hAnsi="Verdana" w:cs="Arial"/>
                <w:b/>
                <w:bCs/>
                <w:sz w:val="16"/>
                <w:szCs w:val="16"/>
              </w:rPr>
              <w:t>2025/11/10</w:t>
            </w:r>
          </w:p>
        </w:tc>
      </w:tr>
      <w:tr w:rsidR="007B086F" w:rsidRPr="001857E8" w14:paraId="5A68E774" w14:textId="77777777" w:rsidTr="00DB4DE0">
        <w:trPr>
          <w:trHeight w:val="20"/>
          <w:jc w:val="center"/>
        </w:trPr>
        <w:tc>
          <w:tcPr>
            <w:tcW w:w="279" w:type="dxa"/>
            <w:shd w:val="clear" w:color="auto" w:fill="FFFFFF" w:themeFill="background1"/>
            <w:vAlign w:val="center"/>
          </w:tcPr>
          <w:p w14:paraId="7D947D54" w14:textId="77777777" w:rsidR="007B086F" w:rsidRPr="00C03F03" w:rsidRDefault="007B086F" w:rsidP="00DB4DE0">
            <w:pPr>
              <w:spacing w:after="0" w:line="240" w:lineRule="auto"/>
              <w:ind w:left="-120" w:right="-141"/>
              <w:jc w:val="center"/>
              <w:rPr>
                <w:rFonts w:ascii="Verdana" w:hAnsi="Verdana" w:cs="Arial"/>
                <w:b/>
                <w:bCs/>
                <w:sz w:val="16"/>
                <w:szCs w:val="16"/>
              </w:rPr>
            </w:pPr>
            <w:r w:rsidRPr="00C03F03">
              <w:rPr>
                <w:rFonts w:ascii="Verdana" w:hAnsi="Verdana" w:cs="Arial"/>
                <w:b/>
                <w:bCs/>
                <w:sz w:val="16"/>
                <w:szCs w:val="16"/>
              </w:rPr>
              <w:t>2</w:t>
            </w:r>
          </w:p>
        </w:tc>
        <w:tc>
          <w:tcPr>
            <w:tcW w:w="4302" w:type="dxa"/>
            <w:shd w:val="clear" w:color="auto" w:fill="FFFFFF" w:themeFill="background1"/>
            <w:noWrap/>
            <w:vAlign w:val="center"/>
          </w:tcPr>
          <w:p w14:paraId="4498EAD0" w14:textId="77777777" w:rsidR="007B086F" w:rsidRPr="00C03F03" w:rsidRDefault="007B086F" w:rsidP="00DB4DE0">
            <w:pPr>
              <w:spacing w:after="0" w:line="240" w:lineRule="auto"/>
              <w:jc w:val="both"/>
              <w:rPr>
                <w:rFonts w:ascii="Verdana" w:hAnsi="Verdana" w:cs="Arial"/>
                <w:sz w:val="16"/>
                <w:szCs w:val="16"/>
              </w:rPr>
            </w:pPr>
            <w:r w:rsidRPr="003D5CDA">
              <w:rPr>
                <w:rFonts w:ascii="Verdana" w:hAnsi="Verdana" w:cs="Arial"/>
                <w:sz w:val="16"/>
                <w:szCs w:val="16"/>
              </w:rPr>
              <w:t>Última fecha de expedición de CDP (</w:t>
            </w:r>
            <w:r w:rsidRPr="003D5CDA">
              <w:rPr>
                <w:rFonts w:ascii="Verdana" w:hAnsi="Verdana" w:cs="Arial"/>
                <w:b/>
                <w:bCs/>
                <w:sz w:val="16"/>
                <w:szCs w:val="16"/>
              </w:rPr>
              <w:t>Para procesos de ejecución instantánea)</w:t>
            </w:r>
          </w:p>
        </w:tc>
        <w:tc>
          <w:tcPr>
            <w:tcW w:w="3355" w:type="dxa"/>
            <w:shd w:val="clear" w:color="auto" w:fill="FFFFFF" w:themeFill="background1"/>
            <w:vAlign w:val="center"/>
          </w:tcPr>
          <w:p w14:paraId="39750B99" w14:textId="77777777" w:rsidR="007B086F" w:rsidRPr="006D38E3" w:rsidRDefault="007B086F" w:rsidP="00DB4DE0">
            <w:pPr>
              <w:spacing w:after="0" w:line="240" w:lineRule="auto"/>
              <w:jc w:val="both"/>
              <w:rPr>
                <w:rFonts w:ascii="Verdana" w:hAnsi="Verdana" w:cs="Arial"/>
                <w:sz w:val="16"/>
                <w:szCs w:val="16"/>
              </w:rPr>
            </w:pPr>
            <w:r w:rsidRPr="006D38E3">
              <w:rPr>
                <w:rFonts w:ascii="Verdana" w:hAnsi="Verdana" w:cs="Arial"/>
                <w:sz w:val="16"/>
                <w:szCs w:val="16"/>
              </w:rPr>
              <w:t>Encargado de las funciones de presupuesto en las Direcciones Regionales y el Grupo Financiero Sede de la Dirección General</w:t>
            </w:r>
          </w:p>
          <w:p w14:paraId="5A4AC4D9" w14:textId="77777777" w:rsidR="007B086F" w:rsidRPr="006D38E3" w:rsidRDefault="007B086F" w:rsidP="00DB4DE0">
            <w:pPr>
              <w:spacing w:after="0" w:line="240" w:lineRule="auto"/>
              <w:jc w:val="both"/>
              <w:rPr>
                <w:rFonts w:ascii="Verdana" w:hAnsi="Verdana" w:cs="Arial"/>
                <w:sz w:val="16"/>
                <w:szCs w:val="16"/>
              </w:rPr>
            </w:pPr>
          </w:p>
        </w:tc>
        <w:tc>
          <w:tcPr>
            <w:tcW w:w="1464" w:type="dxa"/>
            <w:shd w:val="clear" w:color="auto" w:fill="FFFFFF" w:themeFill="background1"/>
            <w:noWrap/>
            <w:vAlign w:val="center"/>
          </w:tcPr>
          <w:p w14:paraId="016E91A0" w14:textId="77777777" w:rsidR="007B086F" w:rsidRPr="006D38E3" w:rsidRDefault="007B086F" w:rsidP="00DB4DE0">
            <w:pPr>
              <w:spacing w:after="0" w:line="240" w:lineRule="auto"/>
              <w:jc w:val="center"/>
              <w:rPr>
                <w:rFonts w:ascii="Verdana" w:hAnsi="Verdana" w:cs="Arial"/>
                <w:b/>
                <w:bCs/>
                <w:sz w:val="16"/>
                <w:szCs w:val="16"/>
              </w:rPr>
            </w:pPr>
            <w:r w:rsidRPr="006D38E3">
              <w:rPr>
                <w:rFonts w:ascii="Verdana" w:hAnsi="Verdana" w:cs="Arial"/>
                <w:b/>
                <w:bCs/>
                <w:sz w:val="16"/>
                <w:szCs w:val="16"/>
              </w:rPr>
              <w:t>2025/11/14</w:t>
            </w:r>
          </w:p>
          <w:p w14:paraId="09D563F8" w14:textId="77777777" w:rsidR="007B086F" w:rsidRPr="006D38E3" w:rsidRDefault="007B086F" w:rsidP="00DB4DE0">
            <w:pPr>
              <w:spacing w:after="0" w:line="240" w:lineRule="auto"/>
              <w:jc w:val="center"/>
              <w:rPr>
                <w:rFonts w:ascii="Verdana" w:hAnsi="Verdana" w:cs="Arial"/>
                <w:b/>
                <w:bCs/>
                <w:sz w:val="16"/>
                <w:szCs w:val="16"/>
              </w:rPr>
            </w:pPr>
          </w:p>
        </w:tc>
      </w:tr>
    </w:tbl>
    <w:p w14:paraId="058421A0" w14:textId="77777777" w:rsidR="007B086F" w:rsidRDefault="007B086F" w:rsidP="007B086F">
      <w:pPr>
        <w:spacing w:after="0" w:line="240" w:lineRule="auto"/>
        <w:rPr>
          <w:rFonts w:ascii="Verdana" w:hAnsi="Verdana" w:cs="Arial"/>
          <w:sz w:val="16"/>
          <w:szCs w:val="16"/>
        </w:rPr>
      </w:pPr>
    </w:p>
    <w:p w14:paraId="390AB611" w14:textId="77777777" w:rsidR="007B086F" w:rsidRDefault="007B086F" w:rsidP="007B086F">
      <w:pPr>
        <w:spacing w:after="0" w:line="240" w:lineRule="auto"/>
        <w:rPr>
          <w:rFonts w:ascii="Verdana" w:hAnsi="Verdana" w:cs="Arial"/>
          <w:sz w:val="16"/>
          <w:szCs w:val="16"/>
        </w:rPr>
      </w:pPr>
    </w:p>
    <w:p w14:paraId="6AF773D4" w14:textId="77777777" w:rsidR="007B086F" w:rsidRDefault="007B086F" w:rsidP="007B086F">
      <w:pPr>
        <w:spacing w:after="0" w:line="240" w:lineRule="auto"/>
        <w:rPr>
          <w:rFonts w:ascii="Verdana" w:hAnsi="Verdana" w:cs="Arial"/>
          <w:sz w:val="16"/>
          <w:szCs w:val="16"/>
        </w:rPr>
      </w:pPr>
    </w:p>
    <w:p w14:paraId="267C83B7" w14:textId="77777777" w:rsidR="00D74B9D" w:rsidRDefault="00D74B9D" w:rsidP="007B086F">
      <w:pPr>
        <w:spacing w:after="0" w:line="240" w:lineRule="auto"/>
        <w:rPr>
          <w:rFonts w:ascii="Verdana" w:hAnsi="Verdana" w:cs="Arial"/>
          <w:sz w:val="16"/>
          <w:szCs w:val="16"/>
        </w:rPr>
      </w:pPr>
    </w:p>
    <w:p w14:paraId="4EFB2520" w14:textId="77777777" w:rsidR="00D74B9D" w:rsidRDefault="00D74B9D" w:rsidP="007B086F">
      <w:pPr>
        <w:spacing w:after="0" w:line="240" w:lineRule="auto"/>
        <w:rPr>
          <w:rFonts w:ascii="Verdana" w:hAnsi="Verdana" w:cs="Arial"/>
          <w:sz w:val="16"/>
          <w:szCs w:val="16"/>
        </w:rPr>
      </w:pPr>
    </w:p>
    <w:p w14:paraId="32237B0F" w14:textId="77777777" w:rsidR="007B086F" w:rsidRDefault="007B086F" w:rsidP="007B086F">
      <w:pPr>
        <w:spacing w:after="0" w:line="240" w:lineRule="auto"/>
        <w:rPr>
          <w:rFonts w:ascii="Verdana" w:hAnsi="Verdana" w:cs="Arial"/>
          <w:sz w:val="16"/>
          <w:szCs w:val="16"/>
        </w:rPr>
      </w:pPr>
    </w:p>
    <w:p w14:paraId="1634CFC9" w14:textId="77777777" w:rsidR="007B086F" w:rsidRDefault="007B086F" w:rsidP="007B086F">
      <w:pPr>
        <w:spacing w:after="0" w:line="240" w:lineRule="auto"/>
        <w:rPr>
          <w:rFonts w:ascii="Verdana" w:hAnsi="Verdana" w:cs="Arial"/>
          <w:sz w:val="16"/>
          <w:szCs w:val="16"/>
        </w:rPr>
      </w:pPr>
    </w:p>
    <w:p w14:paraId="587C4953" w14:textId="77777777" w:rsidR="007B086F" w:rsidRPr="00816449" w:rsidRDefault="007B086F" w:rsidP="007B086F">
      <w:pPr>
        <w:pStyle w:val="Prrafodelista"/>
        <w:numPr>
          <w:ilvl w:val="2"/>
          <w:numId w:val="30"/>
        </w:numPr>
        <w:spacing w:after="0" w:line="240" w:lineRule="auto"/>
        <w:ind w:left="709" w:hanging="709"/>
        <w:rPr>
          <w:rFonts w:ascii="Verdana" w:hAnsi="Verdana" w:cs="Arial"/>
          <w:b/>
          <w:bCs/>
          <w:color w:val="0D0D0D"/>
        </w:rPr>
      </w:pPr>
      <w:r w:rsidRPr="00816449">
        <w:rPr>
          <w:rFonts w:ascii="Verdana" w:hAnsi="Verdana" w:cs="Arial"/>
          <w:b/>
          <w:bCs/>
          <w:color w:val="0D0D0D"/>
        </w:rPr>
        <w:t>Registros Presupuestales de Compromiso - RPC</w:t>
      </w:r>
    </w:p>
    <w:p w14:paraId="3315D104" w14:textId="77777777" w:rsidR="007B086F" w:rsidRPr="009C4B43" w:rsidRDefault="007B086F" w:rsidP="007B086F">
      <w:pPr>
        <w:spacing w:after="0" w:line="240" w:lineRule="auto"/>
        <w:rPr>
          <w:rFonts w:ascii="Verdana" w:hAnsi="Verdana" w:cs="Arial"/>
          <w:b/>
          <w:bCs/>
          <w:color w:val="0D0D0D"/>
          <w:sz w:val="16"/>
          <w:szCs w:val="16"/>
        </w:rPr>
      </w:pPr>
    </w:p>
    <w:tbl>
      <w:tblPr>
        <w:tblW w:w="9389"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shd w:val="clear" w:color="auto" w:fill="FFFFFF" w:themeFill="background1"/>
        <w:tblLayout w:type="fixed"/>
        <w:tblLook w:val="04A0" w:firstRow="1" w:lastRow="0" w:firstColumn="1" w:lastColumn="0" w:noHBand="0" w:noVBand="1"/>
      </w:tblPr>
      <w:tblGrid>
        <w:gridCol w:w="279"/>
        <w:gridCol w:w="4249"/>
        <w:gridCol w:w="3402"/>
        <w:gridCol w:w="1459"/>
      </w:tblGrid>
      <w:tr w:rsidR="007B086F" w:rsidRPr="002A2B4B" w14:paraId="7D213506" w14:textId="77777777" w:rsidTr="00DB4DE0">
        <w:trPr>
          <w:trHeight w:val="498"/>
          <w:tblHeader/>
          <w:jc w:val="center"/>
        </w:trPr>
        <w:tc>
          <w:tcPr>
            <w:tcW w:w="4528" w:type="dxa"/>
            <w:gridSpan w:val="2"/>
            <w:tcBorders>
              <w:top w:val="single" w:sz="4" w:space="0" w:color="70AD47" w:themeColor="accent6"/>
              <w:left w:val="single" w:sz="4" w:space="0" w:color="70AD47" w:themeColor="accent6"/>
              <w:bottom w:val="single" w:sz="4" w:space="0" w:color="70AD47" w:themeColor="accent6"/>
              <w:right w:val="nil"/>
            </w:tcBorders>
            <w:shd w:val="clear" w:color="auto" w:fill="FFFFFF" w:themeFill="background1"/>
            <w:vAlign w:val="center"/>
          </w:tcPr>
          <w:p w14:paraId="67005474" w14:textId="77777777" w:rsidR="007B086F" w:rsidRPr="002A2B4B" w:rsidRDefault="007B086F" w:rsidP="00DB4DE0">
            <w:pPr>
              <w:spacing w:after="0" w:line="240" w:lineRule="auto"/>
              <w:jc w:val="center"/>
              <w:rPr>
                <w:rFonts w:ascii="Verdana" w:hAnsi="Verdana" w:cs="Arial"/>
                <w:b/>
                <w:bCs/>
                <w:sz w:val="16"/>
                <w:szCs w:val="16"/>
              </w:rPr>
            </w:pPr>
            <w:r w:rsidRPr="002A2B4B">
              <w:rPr>
                <w:rFonts w:ascii="Verdana" w:hAnsi="Verdana" w:cs="Arial"/>
                <w:b/>
                <w:bCs/>
                <w:sz w:val="16"/>
                <w:szCs w:val="16"/>
              </w:rPr>
              <w:t xml:space="preserve">Registros Presupuestales </w:t>
            </w:r>
            <w:r>
              <w:rPr>
                <w:rFonts w:ascii="Verdana" w:hAnsi="Verdana" w:cs="Arial"/>
                <w:b/>
                <w:bCs/>
                <w:sz w:val="16"/>
                <w:szCs w:val="16"/>
              </w:rPr>
              <w:t>d</w:t>
            </w:r>
            <w:r w:rsidRPr="002A2B4B">
              <w:rPr>
                <w:rFonts w:ascii="Verdana" w:hAnsi="Verdana" w:cs="Arial"/>
                <w:b/>
                <w:bCs/>
                <w:sz w:val="16"/>
                <w:szCs w:val="16"/>
              </w:rPr>
              <w:t>e Compromiso (RPC)</w:t>
            </w:r>
          </w:p>
        </w:tc>
        <w:tc>
          <w:tcPr>
            <w:tcW w:w="3402" w:type="dxa"/>
            <w:tcBorders>
              <w:top w:val="single" w:sz="4" w:space="0" w:color="70AD47" w:themeColor="accent6"/>
              <w:left w:val="nil"/>
              <w:bottom w:val="single" w:sz="4" w:space="0" w:color="70AD47" w:themeColor="accent6"/>
              <w:right w:val="nil"/>
            </w:tcBorders>
            <w:shd w:val="clear" w:color="auto" w:fill="FFFFFF" w:themeFill="background1"/>
            <w:vAlign w:val="center"/>
          </w:tcPr>
          <w:p w14:paraId="12B4C35B" w14:textId="77777777" w:rsidR="007B086F" w:rsidRPr="002A2B4B" w:rsidRDefault="007B086F" w:rsidP="00DB4DE0">
            <w:pPr>
              <w:spacing w:after="0" w:line="240" w:lineRule="auto"/>
              <w:jc w:val="center"/>
              <w:rPr>
                <w:rFonts w:ascii="Verdana" w:hAnsi="Verdana" w:cs="Arial"/>
                <w:b/>
                <w:bCs/>
                <w:sz w:val="16"/>
                <w:szCs w:val="16"/>
              </w:rPr>
            </w:pPr>
            <w:r w:rsidRPr="002A2B4B">
              <w:rPr>
                <w:rFonts w:ascii="Verdana" w:hAnsi="Verdana" w:cs="Arial"/>
                <w:b/>
                <w:bCs/>
                <w:sz w:val="16"/>
                <w:szCs w:val="16"/>
              </w:rPr>
              <w:t>Responsable</w:t>
            </w:r>
            <w:r>
              <w:rPr>
                <w:rFonts w:ascii="Verdana" w:hAnsi="Verdana" w:cs="Arial"/>
                <w:b/>
                <w:bCs/>
                <w:sz w:val="16"/>
                <w:szCs w:val="16"/>
              </w:rPr>
              <w:t>(s)</w:t>
            </w:r>
          </w:p>
        </w:tc>
        <w:tc>
          <w:tcPr>
            <w:tcW w:w="1459" w:type="dxa"/>
            <w:tcBorders>
              <w:top w:val="single" w:sz="4" w:space="0" w:color="70AD47" w:themeColor="accent6"/>
              <w:left w:val="nil"/>
              <w:bottom w:val="single" w:sz="4" w:space="0" w:color="70AD47" w:themeColor="accent6"/>
              <w:right w:val="single" w:sz="4" w:space="0" w:color="70AD47" w:themeColor="accent6"/>
            </w:tcBorders>
            <w:shd w:val="clear" w:color="auto" w:fill="FFFFFF" w:themeFill="background1"/>
            <w:noWrap/>
            <w:vAlign w:val="center"/>
            <w:hideMark/>
          </w:tcPr>
          <w:p w14:paraId="3BB72C09" w14:textId="77777777" w:rsidR="007B086F" w:rsidRPr="002A2B4B" w:rsidRDefault="007B086F" w:rsidP="00DB4DE0">
            <w:pPr>
              <w:spacing w:after="0" w:line="240" w:lineRule="auto"/>
              <w:jc w:val="center"/>
              <w:rPr>
                <w:rFonts w:ascii="Verdana" w:hAnsi="Verdana" w:cs="Arial"/>
                <w:b/>
                <w:bCs/>
                <w:sz w:val="16"/>
                <w:szCs w:val="16"/>
              </w:rPr>
            </w:pPr>
            <w:r w:rsidRPr="002A2B4B">
              <w:rPr>
                <w:rFonts w:ascii="Verdana" w:hAnsi="Verdana" w:cs="Arial"/>
                <w:b/>
                <w:bCs/>
                <w:sz w:val="16"/>
                <w:szCs w:val="16"/>
              </w:rPr>
              <w:t>Fecha / Plazo Máximo</w:t>
            </w:r>
          </w:p>
        </w:tc>
      </w:tr>
      <w:tr w:rsidR="007B086F" w:rsidRPr="002A2B4B" w14:paraId="5E10260D" w14:textId="77777777" w:rsidTr="00DB4DE0">
        <w:trPr>
          <w:trHeight w:val="20"/>
          <w:jc w:val="center"/>
        </w:trPr>
        <w:tc>
          <w:tcPr>
            <w:tcW w:w="279" w:type="dxa"/>
            <w:shd w:val="clear" w:color="auto" w:fill="FFFFFF" w:themeFill="background1"/>
            <w:vAlign w:val="center"/>
          </w:tcPr>
          <w:p w14:paraId="7DFC2CA0" w14:textId="77777777" w:rsidR="007B086F" w:rsidRPr="002A2B4B" w:rsidRDefault="007B086F" w:rsidP="00DB4DE0">
            <w:pPr>
              <w:spacing w:after="0" w:line="240" w:lineRule="auto"/>
              <w:ind w:left="-120" w:right="-141"/>
              <w:jc w:val="center"/>
              <w:rPr>
                <w:rFonts w:ascii="Verdana" w:hAnsi="Verdana" w:cs="Arial"/>
                <w:b/>
                <w:bCs/>
                <w:sz w:val="16"/>
                <w:szCs w:val="16"/>
              </w:rPr>
            </w:pPr>
            <w:r w:rsidRPr="002A2B4B">
              <w:rPr>
                <w:rFonts w:ascii="Verdana" w:hAnsi="Verdana" w:cs="Arial"/>
                <w:b/>
                <w:bCs/>
                <w:sz w:val="16"/>
                <w:szCs w:val="16"/>
              </w:rPr>
              <w:t>1</w:t>
            </w:r>
          </w:p>
        </w:tc>
        <w:tc>
          <w:tcPr>
            <w:tcW w:w="4249" w:type="dxa"/>
            <w:shd w:val="clear" w:color="auto" w:fill="FFFFFF" w:themeFill="background1"/>
            <w:noWrap/>
            <w:vAlign w:val="center"/>
            <w:hideMark/>
          </w:tcPr>
          <w:p w14:paraId="4E48E34C" w14:textId="77777777" w:rsidR="007B086F" w:rsidRDefault="007B086F" w:rsidP="00DB4DE0">
            <w:pPr>
              <w:spacing w:after="0" w:line="240" w:lineRule="auto"/>
              <w:jc w:val="both"/>
              <w:rPr>
                <w:rFonts w:ascii="Verdana" w:hAnsi="Verdana" w:cs="Arial"/>
                <w:sz w:val="16"/>
                <w:szCs w:val="16"/>
              </w:rPr>
            </w:pPr>
            <w:r w:rsidRPr="002A2B4B">
              <w:rPr>
                <w:rFonts w:ascii="Verdana" w:hAnsi="Verdana" w:cs="Arial"/>
                <w:sz w:val="16"/>
                <w:szCs w:val="16"/>
              </w:rPr>
              <w:t>Solicitud de reducción de saldos de compromisos presupuestales de todos los contratos, previa modificación contractual.</w:t>
            </w:r>
          </w:p>
          <w:p w14:paraId="5D44A71C" w14:textId="77777777" w:rsidR="007B086F" w:rsidRDefault="007B086F" w:rsidP="00DB4DE0">
            <w:pPr>
              <w:spacing w:after="0" w:line="240" w:lineRule="auto"/>
              <w:jc w:val="both"/>
              <w:rPr>
                <w:rFonts w:ascii="Verdana" w:hAnsi="Verdana" w:cs="Arial"/>
                <w:sz w:val="16"/>
                <w:szCs w:val="16"/>
              </w:rPr>
            </w:pPr>
          </w:p>
          <w:p w14:paraId="2DCBC878" w14:textId="77777777" w:rsidR="007B086F" w:rsidRPr="002A2B4B" w:rsidRDefault="007B086F" w:rsidP="00DB4DE0">
            <w:pPr>
              <w:spacing w:after="0" w:line="240" w:lineRule="auto"/>
              <w:jc w:val="both"/>
              <w:rPr>
                <w:rFonts w:ascii="Verdana" w:hAnsi="Verdana" w:cs="Arial"/>
                <w:sz w:val="16"/>
                <w:szCs w:val="16"/>
              </w:rPr>
            </w:pPr>
          </w:p>
        </w:tc>
        <w:tc>
          <w:tcPr>
            <w:tcW w:w="3402" w:type="dxa"/>
            <w:shd w:val="clear" w:color="auto" w:fill="FFFFFF" w:themeFill="background1"/>
            <w:vAlign w:val="center"/>
          </w:tcPr>
          <w:p w14:paraId="7DD681A0" w14:textId="77777777" w:rsidR="007B086F" w:rsidRPr="002A2B4B" w:rsidRDefault="007B086F" w:rsidP="00DB4DE0">
            <w:pPr>
              <w:spacing w:after="0" w:line="240" w:lineRule="auto"/>
              <w:jc w:val="both"/>
              <w:rPr>
                <w:rFonts w:ascii="Verdana" w:hAnsi="Verdana" w:cs="Arial"/>
                <w:sz w:val="16"/>
                <w:szCs w:val="16"/>
              </w:rPr>
            </w:pPr>
            <w:r w:rsidRPr="002A2B4B">
              <w:rPr>
                <w:rFonts w:ascii="Verdana" w:hAnsi="Verdana" w:cs="Arial"/>
                <w:sz w:val="16"/>
                <w:szCs w:val="16"/>
              </w:rPr>
              <w:t>Grupo de Jurídicos en las Direcciones Regionales - Dirección de Contratación en la Sede Nacional</w:t>
            </w:r>
          </w:p>
        </w:tc>
        <w:tc>
          <w:tcPr>
            <w:tcW w:w="1459" w:type="dxa"/>
            <w:shd w:val="clear" w:color="auto" w:fill="FFFFFF" w:themeFill="background1"/>
            <w:noWrap/>
            <w:vAlign w:val="center"/>
          </w:tcPr>
          <w:p w14:paraId="2937D5C1" w14:textId="77777777" w:rsidR="007B086F" w:rsidRPr="002A2B4B" w:rsidRDefault="007B086F" w:rsidP="00DB4DE0">
            <w:pPr>
              <w:spacing w:after="0" w:line="240" w:lineRule="auto"/>
              <w:jc w:val="center"/>
              <w:rPr>
                <w:rFonts w:ascii="Verdana" w:hAnsi="Verdana" w:cs="Arial"/>
                <w:sz w:val="16"/>
                <w:szCs w:val="16"/>
              </w:rPr>
            </w:pPr>
            <w:r w:rsidRPr="6195E4E3">
              <w:rPr>
                <w:rFonts w:ascii="Verdana" w:hAnsi="Verdana" w:cs="Arial"/>
                <w:b/>
                <w:bCs/>
                <w:sz w:val="16"/>
                <w:szCs w:val="16"/>
              </w:rPr>
              <w:t>2025/10/1</w:t>
            </w:r>
            <w:r>
              <w:rPr>
                <w:rFonts w:ascii="Verdana" w:hAnsi="Verdana" w:cs="Arial"/>
                <w:b/>
                <w:bCs/>
                <w:sz w:val="16"/>
                <w:szCs w:val="16"/>
              </w:rPr>
              <w:t>5</w:t>
            </w:r>
          </w:p>
        </w:tc>
      </w:tr>
      <w:tr w:rsidR="007B086F" w:rsidRPr="002A2B4B" w14:paraId="62D81438" w14:textId="77777777" w:rsidTr="00DB4DE0">
        <w:trPr>
          <w:trHeight w:val="20"/>
          <w:jc w:val="center"/>
        </w:trPr>
        <w:tc>
          <w:tcPr>
            <w:tcW w:w="279" w:type="dxa"/>
            <w:shd w:val="clear" w:color="auto" w:fill="FFFFFF" w:themeFill="background1"/>
            <w:vAlign w:val="center"/>
          </w:tcPr>
          <w:p w14:paraId="2C90B1DE" w14:textId="77777777" w:rsidR="007B086F" w:rsidRPr="002A2B4B" w:rsidRDefault="007B086F" w:rsidP="00DB4DE0">
            <w:pPr>
              <w:spacing w:after="0" w:line="240" w:lineRule="auto"/>
              <w:ind w:left="-120" w:right="-141"/>
              <w:jc w:val="center"/>
              <w:rPr>
                <w:rFonts w:ascii="Verdana" w:hAnsi="Verdana" w:cs="Arial"/>
                <w:b/>
                <w:bCs/>
                <w:sz w:val="16"/>
                <w:szCs w:val="16"/>
              </w:rPr>
            </w:pPr>
            <w:r w:rsidRPr="002A2B4B">
              <w:rPr>
                <w:rFonts w:ascii="Verdana" w:hAnsi="Verdana" w:cs="Arial"/>
                <w:b/>
                <w:bCs/>
                <w:sz w:val="16"/>
                <w:szCs w:val="16"/>
              </w:rPr>
              <w:t>2</w:t>
            </w:r>
          </w:p>
        </w:tc>
        <w:tc>
          <w:tcPr>
            <w:tcW w:w="4249" w:type="dxa"/>
            <w:shd w:val="clear" w:color="auto" w:fill="FFFFFF" w:themeFill="background1"/>
            <w:noWrap/>
            <w:vAlign w:val="center"/>
          </w:tcPr>
          <w:p w14:paraId="46044FC4" w14:textId="77777777" w:rsidR="007B086F" w:rsidRDefault="007B086F" w:rsidP="00DB4DE0">
            <w:pPr>
              <w:spacing w:after="0" w:line="240" w:lineRule="auto"/>
              <w:jc w:val="both"/>
              <w:rPr>
                <w:rFonts w:ascii="Verdana" w:hAnsi="Verdana" w:cs="Arial"/>
                <w:sz w:val="16"/>
                <w:szCs w:val="16"/>
              </w:rPr>
            </w:pPr>
            <w:r w:rsidRPr="002A2B4B">
              <w:rPr>
                <w:rFonts w:ascii="Verdana" w:hAnsi="Verdana" w:cs="Arial"/>
                <w:sz w:val="16"/>
                <w:szCs w:val="16"/>
              </w:rPr>
              <w:t>Reducción de saldos de compromisos presupuestales de todos los contratos, previa modificación contractual.</w:t>
            </w:r>
          </w:p>
          <w:p w14:paraId="2E74DBEF" w14:textId="77777777" w:rsidR="007B086F" w:rsidRPr="002A2B4B" w:rsidRDefault="007B086F" w:rsidP="00DB4DE0">
            <w:pPr>
              <w:spacing w:after="0" w:line="240" w:lineRule="auto"/>
              <w:jc w:val="both"/>
              <w:rPr>
                <w:rFonts w:ascii="Verdana" w:hAnsi="Verdana" w:cs="Arial"/>
                <w:sz w:val="16"/>
                <w:szCs w:val="16"/>
              </w:rPr>
            </w:pPr>
          </w:p>
        </w:tc>
        <w:tc>
          <w:tcPr>
            <w:tcW w:w="3402" w:type="dxa"/>
            <w:shd w:val="clear" w:color="auto" w:fill="FFFFFF" w:themeFill="background1"/>
            <w:vAlign w:val="center"/>
          </w:tcPr>
          <w:p w14:paraId="54262F79" w14:textId="77777777" w:rsidR="007B086F" w:rsidRPr="002A2B4B" w:rsidRDefault="007B086F" w:rsidP="00DB4DE0">
            <w:pPr>
              <w:spacing w:after="0" w:line="240" w:lineRule="auto"/>
              <w:jc w:val="both"/>
              <w:rPr>
                <w:rFonts w:ascii="Verdana" w:hAnsi="Verdana" w:cs="Arial"/>
                <w:sz w:val="16"/>
                <w:szCs w:val="16"/>
              </w:rPr>
            </w:pPr>
            <w:r w:rsidRPr="6195E4E3">
              <w:rPr>
                <w:rFonts w:ascii="Verdana" w:hAnsi="Verdana" w:cs="Arial"/>
                <w:sz w:val="16"/>
                <w:szCs w:val="16"/>
              </w:rPr>
              <w:t>Grupos Financieros en las Direcciones Regionales y Grupo Financiero Sede de la Dirección General</w:t>
            </w:r>
          </w:p>
        </w:tc>
        <w:tc>
          <w:tcPr>
            <w:tcW w:w="1459" w:type="dxa"/>
            <w:shd w:val="clear" w:color="auto" w:fill="FFFFFF" w:themeFill="background1"/>
            <w:noWrap/>
            <w:vAlign w:val="center"/>
          </w:tcPr>
          <w:p w14:paraId="57F81204" w14:textId="77777777" w:rsidR="007B086F" w:rsidRPr="002A2B4B" w:rsidRDefault="007B086F" w:rsidP="00DB4DE0">
            <w:pPr>
              <w:spacing w:after="0" w:line="240" w:lineRule="auto"/>
              <w:jc w:val="center"/>
              <w:rPr>
                <w:rFonts w:ascii="Verdana" w:hAnsi="Verdana" w:cs="Arial"/>
                <w:b/>
                <w:bCs/>
                <w:sz w:val="16"/>
                <w:szCs w:val="16"/>
              </w:rPr>
            </w:pPr>
            <w:r w:rsidRPr="6195E4E3">
              <w:rPr>
                <w:rFonts w:ascii="Verdana" w:hAnsi="Verdana" w:cs="Arial"/>
                <w:b/>
                <w:bCs/>
                <w:sz w:val="16"/>
                <w:szCs w:val="16"/>
              </w:rPr>
              <w:t>2025/10/30</w:t>
            </w:r>
          </w:p>
        </w:tc>
      </w:tr>
      <w:tr w:rsidR="007B086F" w:rsidRPr="002A2B4B" w14:paraId="4B7C63D5" w14:textId="77777777" w:rsidTr="00C97800">
        <w:trPr>
          <w:trHeight w:val="20"/>
          <w:jc w:val="center"/>
        </w:trPr>
        <w:tc>
          <w:tcPr>
            <w:tcW w:w="279" w:type="dxa"/>
            <w:shd w:val="clear" w:color="auto" w:fill="FFFFFF" w:themeFill="background1"/>
            <w:vAlign w:val="center"/>
          </w:tcPr>
          <w:p w14:paraId="168C9059" w14:textId="77777777" w:rsidR="007B086F" w:rsidRPr="002A2B4B" w:rsidRDefault="007B086F" w:rsidP="00DB4DE0">
            <w:pPr>
              <w:spacing w:after="0" w:line="240" w:lineRule="auto"/>
              <w:ind w:left="-120" w:right="-141"/>
              <w:jc w:val="center"/>
              <w:rPr>
                <w:rFonts w:ascii="Verdana" w:hAnsi="Verdana" w:cs="Arial"/>
                <w:b/>
                <w:bCs/>
                <w:sz w:val="16"/>
                <w:szCs w:val="16"/>
              </w:rPr>
            </w:pPr>
            <w:r w:rsidRPr="002A2B4B">
              <w:rPr>
                <w:rFonts w:ascii="Verdana" w:hAnsi="Verdana" w:cs="Arial"/>
                <w:b/>
                <w:bCs/>
                <w:sz w:val="16"/>
                <w:szCs w:val="16"/>
              </w:rPr>
              <w:t>3</w:t>
            </w:r>
          </w:p>
        </w:tc>
        <w:tc>
          <w:tcPr>
            <w:tcW w:w="4249" w:type="dxa"/>
            <w:shd w:val="clear" w:color="auto" w:fill="FFFFFF" w:themeFill="background1"/>
            <w:noWrap/>
            <w:vAlign w:val="center"/>
          </w:tcPr>
          <w:p w14:paraId="298A5E4E" w14:textId="77777777" w:rsidR="007B086F" w:rsidRPr="002A2B4B" w:rsidRDefault="007B086F" w:rsidP="00DB4DE0">
            <w:pPr>
              <w:spacing w:after="0" w:line="240" w:lineRule="auto"/>
              <w:jc w:val="both"/>
              <w:rPr>
                <w:rFonts w:ascii="Verdana" w:hAnsi="Verdana" w:cs="Arial"/>
                <w:sz w:val="16"/>
                <w:szCs w:val="16"/>
              </w:rPr>
            </w:pPr>
            <w:r w:rsidRPr="00C97800">
              <w:rPr>
                <w:rFonts w:ascii="Verdana" w:hAnsi="Verdana" w:cs="Arial"/>
                <w:sz w:val="16"/>
                <w:szCs w:val="16"/>
              </w:rPr>
              <w:t>Última fecha de expedición de RPC (</w:t>
            </w:r>
            <w:r w:rsidRPr="00C97800">
              <w:rPr>
                <w:rFonts w:ascii="Verdana" w:hAnsi="Verdana" w:cs="Arial"/>
                <w:b/>
                <w:bCs/>
                <w:sz w:val="16"/>
                <w:szCs w:val="16"/>
              </w:rPr>
              <w:t>Para procesos de ejecución instantánea)</w:t>
            </w:r>
          </w:p>
        </w:tc>
        <w:tc>
          <w:tcPr>
            <w:tcW w:w="3402" w:type="dxa"/>
            <w:shd w:val="clear" w:color="auto" w:fill="FFFFFF" w:themeFill="background1"/>
            <w:vAlign w:val="center"/>
          </w:tcPr>
          <w:p w14:paraId="3C50A41D" w14:textId="77777777" w:rsidR="007B086F" w:rsidRDefault="007B086F" w:rsidP="00DB4DE0">
            <w:pPr>
              <w:spacing w:after="0" w:line="240" w:lineRule="auto"/>
              <w:jc w:val="both"/>
              <w:rPr>
                <w:rFonts w:ascii="Verdana" w:hAnsi="Verdana" w:cs="Arial"/>
                <w:sz w:val="16"/>
                <w:szCs w:val="16"/>
              </w:rPr>
            </w:pPr>
            <w:r w:rsidRPr="6195E4E3">
              <w:rPr>
                <w:rFonts w:ascii="Verdana" w:hAnsi="Verdana" w:cs="Arial"/>
                <w:sz w:val="16"/>
                <w:szCs w:val="16"/>
              </w:rPr>
              <w:t>Encargado de las funciones de presupuesto en las Direcciones Regionales y Grupo Financiero Sede de la Dirección General</w:t>
            </w:r>
          </w:p>
          <w:p w14:paraId="7CB4B4D6" w14:textId="77777777" w:rsidR="007B086F" w:rsidRPr="002A2B4B" w:rsidRDefault="007B086F" w:rsidP="00DB4DE0">
            <w:pPr>
              <w:spacing w:after="0" w:line="240" w:lineRule="auto"/>
              <w:jc w:val="both"/>
              <w:rPr>
                <w:rFonts w:ascii="Verdana" w:hAnsi="Verdana" w:cs="Arial"/>
                <w:sz w:val="16"/>
                <w:szCs w:val="16"/>
              </w:rPr>
            </w:pPr>
          </w:p>
        </w:tc>
        <w:tc>
          <w:tcPr>
            <w:tcW w:w="1459" w:type="dxa"/>
            <w:noWrap/>
            <w:vAlign w:val="center"/>
          </w:tcPr>
          <w:p w14:paraId="3B8A80CF" w14:textId="77777777" w:rsidR="007B086F" w:rsidRPr="002A2B4B" w:rsidRDefault="007B086F" w:rsidP="00DB4DE0">
            <w:pPr>
              <w:spacing w:after="0" w:line="240" w:lineRule="auto"/>
              <w:jc w:val="center"/>
              <w:rPr>
                <w:rFonts w:ascii="Verdana" w:hAnsi="Verdana" w:cs="Arial"/>
                <w:b/>
                <w:bCs/>
                <w:sz w:val="16"/>
                <w:szCs w:val="16"/>
              </w:rPr>
            </w:pPr>
            <w:r w:rsidRPr="00C97800">
              <w:rPr>
                <w:rFonts w:ascii="Verdana" w:hAnsi="Verdana" w:cs="Arial"/>
                <w:b/>
                <w:bCs/>
                <w:sz w:val="16"/>
                <w:szCs w:val="16"/>
              </w:rPr>
              <w:t>2025/11/28</w:t>
            </w:r>
          </w:p>
        </w:tc>
      </w:tr>
    </w:tbl>
    <w:p w14:paraId="7E0ECC06" w14:textId="77777777" w:rsidR="007B086F" w:rsidRPr="009C4B43" w:rsidRDefault="007B086F" w:rsidP="007B086F">
      <w:pPr>
        <w:spacing w:after="0" w:line="240" w:lineRule="auto"/>
        <w:rPr>
          <w:rFonts w:ascii="Verdana" w:hAnsi="Verdana" w:cs="Arial"/>
          <w:b/>
          <w:bCs/>
          <w:color w:val="0D0D0D"/>
          <w:sz w:val="16"/>
          <w:szCs w:val="16"/>
        </w:rPr>
      </w:pPr>
      <w:r>
        <w:rPr>
          <w:rFonts w:ascii="Verdana" w:hAnsi="Verdana" w:cs="Arial"/>
          <w:b/>
          <w:bCs/>
          <w:color w:val="0D0D0D"/>
          <w:sz w:val="16"/>
          <w:szCs w:val="16"/>
        </w:rPr>
        <w:t xml:space="preserve"> </w:t>
      </w:r>
    </w:p>
    <w:p w14:paraId="18B606BB" w14:textId="77777777" w:rsidR="007B086F" w:rsidRPr="003E52C2" w:rsidRDefault="007B086F" w:rsidP="007B086F">
      <w:pPr>
        <w:spacing w:after="0" w:line="240" w:lineRule="auto"/>
        <w:ind w:left="1080"/>
        <w:rPr>
          <w:rFonts w:ascii="Verdana" w:hAnsi="Verdana" w:cs="Arial"/>
          <w:b/>
          <w:bCs/>
          <w:color w:val="0D0D0D"/>
          <w:sz w:val="4"/>
          <w:szCs w:val="4"/>
        </w:rPr>
      </w:pPr>
    </w:p>
    <w:p w14:paraId="1A2CF3DA" w14:textId="77777777" w:rsidR="007B086F" w:rsidRPr="009C4B43" w:rsidRDefault="007B086F" w:rsidP="007B086F">
      <w:pPr>
        <w:spacing w:after="0" w:line="240" w:lineRule="auto"/>
        <w:ind w:left="1080"/>
        <w:rPr>
          <w:rFonts w:ascii="Verdana" w:hAnsi="Verdana" w:cs="Arial"/>
          <w:b/>
          <w:bCs/>
          <w:color w:val="0D0D0D"/>
          <w:sz w:val="16"/>
          <w:szCs w:val="16"/>
        </w:rPr>
      </w:pPr>
    </w:p>
    <w:p w14:paraId="4993A359" w14:textId="77777777" w:rsidR="007B086F" w:rsidRPr="00537DF5" w:rsidRDefault="007B086F" w:rsidP="007B086F">
      <w:pPr>
        <w:pStyle w:val="Prrafodelista"/>
        <w:numPr>
          <w:ilvl w:val="2"/>
          <w:numId w:val="30"/>
        </w:numPr>
        <w:spacing w:after="0" w:line="240" w:lineRule="auto"/>
        <w:ind w:left="709" w:hanging="709"/>
        <w:rPr>
          <w:rFonts w:ascii="Verdana" w:hAnsi="Verdana" w:cs="Arial"/>
          <w:b/>
          <w:bCs/>
          <w:color w:val="0D0D0D"/>
        </w:rPr>
      </w:pPr>
      <w:r w:rsidRPr="00537DF5">
        <w:rPr>
          <w:rFonts w:ascii="Verdana" w:hAnsi="Verdana" w:cs="Arial"/>
          <w:b/>
          <w:bCs/>
          <w:color w:val="0D0D0D"/>
        </w:rPr>
        <w:t>Rezago Presupuestal</w:t>
      </w:r>
    </w:p>
    <w:p w14:paraId="3FEE6D2A" w14:textId="77777777" w:rsidR="007B086F" w:rsidRPr="009C4B43" w:rsidRDefault="007B086F" w:rsidP="007B086F">
      <w:pPr>
        <w:spacing w:after="0" w:line="240" w:lineRule="auto"/>
        <w:ind w:left="360"/>
        <w:rPr>
          <w:rFonts w:ascii="Verdana" w:hAnsi="Verdana" w:cs="Arial"/>
          <w:b/>
          <w:bCs/>
          <w:color w:val="0D0D0D"/>
          <w:sz w:val="18"/>
          <w:szCs w:val="18"/>
        </w:rPr>
      </w:pPr>
    </w:p>
    <w:tbl>
      <w:tblPr>
        <w:tblW w:w="9354"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shd w:val="clear" w:color="auto" w:fill="FFFFFF" w:themeFill="background1"/>
        <w:tblLayout w:type="fixed"/>
        <w:tblLook w:val="04A0" w:firstRow="1" w:lastRow="0" w:firstColumn="1" w:lastColumn="0" w:noHBand="0" w:noVBand="1"/>
      </w:tblPr>
      <w:tblGrid>
        <w:gridCol w:w="279"/>
        <w:gridCol w:w="4658"/>
        <w:gridCol w:w="2835"/>
        <w:gridCol w:w="1582"/>
      </w:tblGrid>
      <w:tr w:rsidR="007B086F" w:rsidRPr="00AB644D" w14:paraId="6B3C8B23" w14:textId="77777777" w:rsidTr="00DB4DE0">
        <w:trPr>
          <w:trHeight w:val="20"/>
          <w:tblHeader/>
          <w:jc w:val="center"/>
        </w:trPr>
        <w:tc>
          <w:tcPr>
            <w:tcW w:w="4937" w:type="dxa"/>
            <w:gridSpan w:val="2"/>
            <w:tcBorders>
              <w:top w:val="single" w:sz="4" w:space="0" w:color="70AD47" w:themeColor="accent6"/>
              <w:left w:val="single" w:sz="4" w:space="0" w:color="70AD47" w:themeColor="accent6"/>
              <w:bottom w:val="single" w:sz="4" w:space="0" w:color="70AD47" w:themeColor="accent6"/>
              <w:right w:val="nil"/>
            </w:tcBorders>
            <w:shd w:val="clear" w:color="auto" w:fill="FFFFFF" w:themeFill="background1"/>
            <w:vAlign w:val="center"/>
          </w:tcPr>
          <w:p w14:paraId="38DECA50" w14:textId="77777777" w:rsidR="007B086F" w:rsidRPr="00AB644D" w:rsidRDefault="007B086F" w:rsidP="00DB4DE0">
            <w:pPr>
              <w:spacing w:after="0" w:line="240" w:lineRule="auto"/>
              <w:jc w:val="center"/>
              <w:rPr>
                <w:rFonts w:ascii="Verdana" w:hAnsi="Verdana" w:cs="Arial"/>
                <w:b/>
                <w:bCs/>
                <w:sz w:val="16"/>
                <w:szCs w:val="16"/>
              </w:rPr>
            </w:pPr>
            <w:r w:rsidRPr="00AB644D">
              <w:rPr>
                <w:rFonts w:ascii="Verdana" w:hAnsi="Verdana" w:cs="Arial"/>
                <w:b/>
                <w:bCs/>
                <w:sz w:val="16"/>
                <w:szCs w:val="16"/>
              </w:rPr>
              <w:t>Rezago Presupuestal – Reservas Presupuestales</w:t>
            </w:r>
          </w:p>
        </w:tc>
        <w:tc>
          <w:tcPr>
            <w:tcW w:w="2835" w:type="dxa"/>
            <w:tcBorders>
              <w:top w:val="single" w:sz="4" w:space="0" w:color="70AD47" w:themeColor="accent6"/>
              <w:left w:val="nil"/>
              <w:bottom w:val="single" w:sz="4" w:space="0" w:color="70AD47" w:themeColor="accent6"/>
              <w:right w:val="nil"/>
            </w:tcBorders>
            <w:shd w:val="clear" w:color="auto" w:fill="FFFFFF" w:themeFill="background1"/>
            <w:vAlign w:val="center"/>
          </w:tcPr>
          <w:p w14:paraId="560421AC" w14:textId="77777777" w:rsidR="007B086F" w:rsidRPr="00AB644D" w:rsidRDefault="007B086F" w:rsidP="00DB4DE0">
            <w:pPr>
              <w:spacing w:after="0" w:line="240" w:lineRule="auto"/>
              <w:jc w:val="center"/>
              <w:rPr>
                <w:rFonts w:ascii="Verdana" w:hAnsi="Verdana" w:cs="Arial"/>
                <w:b/>
                <w:bCs/>
                <w:sz w:val="16"/>
                <w:szCs w:val="16"/>
              </w:rPr>
            </w:pPr>
            <w:r w:rsidRPr="00AB644D">
              <w:rPr>
                <w:rFonts w:ascii="Verdana" w:hAnsi="Verdana" w:cs="Arial"/>
                <w:b/>
                <w:bCs/>
                <w:sz w:val="16"/>
                <w:szCs w:val="16"/>
              </w:rPr>
              <w:t>Responsable</w:t>
            </w:r>
            <w:r>
              <w:rPr>
                <w:rFonts w:ascii="Verdana" w:hAnsi="Verdana" w:cs="Arial"/>
                <w:b/>
                <w:bCs/>
                <w:sz w:val="16"/>
                <w:szCs w:val="16"/>
              </w:rPr>
              <w:t>(s)</w:t>
            </w:r>
          </w:p>
        </w:tc>
        <w:tc>
          <w:tcPr>
            <w:tcW w:w="1582" w:type="dxa"/>
            <w:tcBorders>
              <w:top w:val="single" w:sz="4" w:space="0" w:color="70AD47" w:themeColor="accent6"/>
              <w:left w:val="nil"/>
              <w:bottom w:val="single" w:sz="4" w:space="0" w:color="70AD47" w:themeColor="accent6"/>
              <w:right w:val="single" w:sz="4" w:space="0" w:color="70AD47" w:themeColor="accent6"/>
            </w:tcBorders>
            <w:shd w:val="clear" w:color="auto" w:fill="FFFFFF" w:themeFill="background1"/>
            <w:noWrap/>
            <w:vAlign w:val="center"/>
            <w:hideMark/>
          </w:tcPr>
          <w:p w14:paraId="778CAFAE" w14:textId="77777777" w:rsidR="007B086F" w:rsidRPr="00AB644D" w:rsidRDefault="007B086F" w:rsidP="00DB4DE0">
            <w:pPr>
              <w:spacing w:after="0" w:line="240" w:lineRule="auto"/>
              <w:jc w:val="center"/>
              <w:rPr>
                <w:rFonts w:ascii="Verdana" w:hAnsi="Verdana" w:cs="Arial"/>
                <w:b/>
                <w:bCs/>
                <w:sz w:val="16"/>
                <w:szCs w:val="16"/>
              </w:rPr>
            </w:pPr>
            <w:r w:rsidRPr="00AB644D">
              <w:rPr>
                <w:rFonts w:ascii="Verdana" w:hAnsi="Verdana" w:cs="Arial"/>
                <w:b/>
                <w:bCs/>
                <w:sz w:val="16"/>
                <w:szCs w:val="16"/>
              </w:rPr>
              <w:t>Fecha / Plazo Máximo</w:t>
            </w:r>
          </w:p>
        </w:tc>
      </w:tr>
      <w:tr w:rsidR="007B086F" w:rsidRPr="00AB644D" w14:paraId="5E808BC1" w14:textId="77777777" w:rsidTr="00DB4DE0">
        <w:trPr>
          <w:trHeight w:val="20"/>
          <w:jc w:val="center"/>
        </w:trPr>
        <w:tc>
          <w:tcPr>
            <w:tcW w:w="279" w:type="dxa"/>
            <w:shd w:val="clear" w:color="auto" w:fill="FFFFFF" w:themeFill="background1"/>
            <w:vAlign w:val="center"/>
          </w:tcPr>
          <w:p w14:paraId="0CB2B155" w14:textId="77777777" w:rsidR="007B086F" w:rsidRPr="00AB644D" w:rsidRDefault="007B086F" w:rsidP="00DB4DE0">
            <w:pPr>
              <w:spacing w:after="0" w:line="240" w:lineRule="auto"/>
              <w:ind w:left="-120" w:right="-141"/>
              <w:jc w:val="center"/>
              <w:rPr>
                <w:rFonts w:ascii="Verdana" w:hAnsi="Verdana" w:cs="Arial"/>
                <w:b/>
                <w:bCs/>
                <w:sz w:val="16"/>
                <w:szCs w:val="16"/>
              </w:rPr>
            </w:pPr>
            <w:r w:rsidRPr="00AB644D">
              <w:rPr>
                <w:rFonts w:ascii="Verdana" w:hAnsi="Verdana" w:cs="Arial"/>
                <w:b/>
                <w:bCs/>
                <w:sz w:val="16"/>
                <w:szCs w:val="16"/>
              </w:rPr>
              <w:t>1</w:t>
            </w:r>
          </w:p>
        </w:tc>
        <w:tc>
          <w:tcPr>
            <w:tcW w:w="4658" w:type="dxa"/>
            <w:shd w:val="clear" w:color="auto" w:fill="FFFFFF" w:themeFill="background1"/>
            <w:noWrap/>
            <w:vAlign w:val="center"/>
            <w:hideMark/>
          </w:tcPr>
          <w:p w14:paraId="3E49C7D8" w14:textId="77777777" w:rsidR="007B086F" w:rsidRDefault="007B086F" w:rsidP="00DB4DE0">
            <w:pPr>
              <w:spacing w:after="0" w:line="240" w:lineRule="auto"/>
              <w:jc w:val="both"/>
              <w:rPr>
                <w:rFonts w:ascii="Verdana" w:hAnsi="Verdana" w:cs="Arial"/>
                <w:sz w:val="16"/>
                <w:szCs w:val="16"/>
              </w:rPr>
            </w:pPr>
            <w:r w:rsidRPr="6195E4E3">
              <w:rPr>
                <w:rFonts w:ascii="Verdana" w:hAnsi="Verdana" w:cs="Arial"/>
                <w:sz w:val="16"/>
                <w:szCs w:val="16"/>
              </w:rPr>
              <w:t>Remitir el F2.P5.GF Formato Acta Cancelación de Reservas Presupuestales, para los compromisos constituidos en la vigencia 2024</w:t>
            </w:r>
            <w:r>
              <w:rPr>
                <w:rFonts w:ascii="Verdana" w:hAnsi="Verdana" w:cs="Arial"/>
                <w:sz w:val="16"/>
                <w:szCs w:val="16"/>
              </w:rPr>
              <w:t xml:space="preserve">* </w:t>
            </w:r>
          </w:p>
          <w:p w14:paraId="2F848BA0" w14:textId="77777777" w:rsidR="007B086F" w:rsidRDefault="007B086F" w:rsidP="00DB4DE0">
            <w:pPr>
              <w:spacing w:after="0" w:line="240" w:lineRule="auto"/>
              <w:jc w:val="both"/>
              <w:rPr>
                <w:rFonts w:ascii="Verdana" w:hAnsi="Verdana" w:cs="Arial"/>
                <w:sz w:val="16"/>
                <w:szCs w:val="16"/>
              </w:rPr>
            </w:pPr>
          </w:p>
          <w:p w14:paraId="0AED5105" w14:textId="77777777" w:rsidR="007B086F" w:rsidRPr="00AB644D" w:rsidRDefault="007B086F" w:rsidP="00DB4DE0">
            <w:pPr>
              <w:spacing w:after="0" w:line="240" w:lineRule="auto"/>
              <w:jc w:val="both"/>
              <w:rPr>
                <w:rFonts w:ascii="Verdana" w:hAnsi="Verdana" w:cs="Arial"/>
                <w:sz w:val="16"/>
                <w:szCs w:val="16"/>
              </w:rPr>
            </w:pPr>
          </w:p>
        </w:tc>
        <w:tc>
          <w:tcPr>
            <w:tcW w:w="2835" w:type="dxa"/>
            <w:shd w:val="clear" w:color="auto" w:fill="FFFFFF" w:themeFill="background1"/>
            <w:vAlign w:val="center"/>
          </w:tcPr>
          <w:p w14:paraId="4D49E2C4" w14:textId="77777777" w:rsidR="007B086F" w:rsidRDefault="007B086F" w:rsidP="00DB4DE0">
            <w:pPr>
              <w:spacing w:after="0" w:line="240" w:lineRule="auto"/>
              <w:jc w:val="both"/>
              <w:rPr>
                <w:rFonts w:ascii="Verdana" w:hAnsi="Verdana" w:cs="Arial"/>
                <w:sz w:val="16"/>
                <w:szCs w:val="16"/>
              </w:rPr>
            </w:pPr>
            <w:r w:rsidRPr="6195E4E3">
              <w:rPr>
                <w:rFonts w:ascii="Verdana" w:hAnsi="Verdana" w:cs="Arial"/>
                <w:sz w:val="16"/>
                <w:szCs w:val="16"/>
              </w:rPr>
              <w:t>Grupos Financieros en las Direcciones Regionales y Grupo Financiero Sede de la Dirección General</w:t>
            </w:r>
          </w:p>
          <w:p w14:paraId="268D4AA7" w14:textId="77777777" w:rsidR="007B086F" w:rsidRPr="00D87C04" w:rsidRDefault="007B086F" w:rsidP="00DB4DE0">
            <w:pPr>
              <w:spacing w:after="0" w:line="240" w:lineRule="auto"/>
              <w:jc w:val="both"/>
              <w:rPr>
                <w:rFonts w:ascii="Verdana" w:hAnsi="Verdana" w:cs="Arial"/>
                <w:sz w:val="6"/>
                <w:szCs w:val="6"/>
              </w:rPr>
            </w:pPr>
          </w:p>
        </w:tc>
        <w:tc>
          <w:tcPr>
            <w:tcW w:w="1582" w:type="dxa"/>
            <w:shd w:val="clear" w:color="auto" w:fill="FFFFFF" w:themeFill="background1"/>
            <w:noWrap/>
            <w:vAlign w:val="center"/>
          </w:tcPr>
          <w:p w14:paraId="1575AD28" w14:textId="77777777" w:rsidR="007B086F" w:rsidRPr="00AB644D" w:rsidRDefault="007B086F" w:rsidP="00DB4DE0">
            <w:pPr>
              <w:spacing w:after="0" w:line="240" w:lineRule="auto"/>
              <w:jc w:val="center"/>
              <w:rPr>
                <w:rFonts w:ascii="Verdana" w:hAnsi="Verdana" w:cs="Arial"/>
                <w:b/>
                <w:bCs/>
                <w:sz w:val="16"/>
                <w:szCs w:val="16"/>
              </w:rPr>
            </w:pPr>
            <w:r w:rsidRPr="6195E4E3">
              <w:rPr>
                <w:rFonts w:ascii="Verdana" w:hAnsi="Verdana" w:cs="Arial"/>
                <w:b/>
                <w:bCs/>
                <w:sz w:val="16"/>
                <w:szCs w:val="16"/>
              </w:rPr>
              <w:t>2025/1</w:t>
            </w:r>
            <w:r>
              <w:rPr>
                <w:rFonts w:ascii="Verdana" w:hAnsi="Verdana" w:cs="Arial"/>
                <w:b/>
                <w:bCs/>
                <w:sz w:val="16"/>
                <w:szCs w:val="16"/>
              </w:rPr>
              <w:t>0/31</w:t>
            </w:r>
          </w:p>
        </w:tc>
      </w:tr>
      <w:tr w:rsidR="007B086F" w:rsidRPr="00AB644D" w14:paraId="52B890C4" w14:textId="77777777" w:rsidTr="00DB4DE0">
        <w:trPr>
          <w:trHeight w:val="20"/>
          <w:jc w:val="center"/>
        </w:trPr>
        <w:tc>
          <w:tcPr>
            <w:tcW w:w="279" w:type="dxa"/>
            <w:shd w:val="clear" w:color="auto" w:fill="FFFFFF" w:themeFill="background1"/>
            <w:vAlign w:val="center"/>
          </w:tcPr>
          <w:p w14:paraId="047E5C1C" w14:textId="77777777" w:rsidR="007B086F" w:rsidRPr="007D657E" w:rsidRDefault="007B086F" w:rsidP="00DB4DE0">
            <w:pPr>
              <w:spacing w:after="0" w:line="240" w:lineRule="auto"/>
              <w:ind w:left="-120" w:right="-141"/>
              <w:jc w:val="center"/>
              <w:rPr>
                <w:rFonts w:ascii="Verdana" w:hAnsi="Verdana" w:cs="Arial"/>
                <w:b/>
                <w:bCs/>
                <w:sz w:val="16"/>
                <w:szCs w:val="16"/>
              </w:rPr>
            </w:pPr>
            <w:r w:rsidRPr="007D657E">
              <w:rPr>
                <w:rFonts w:ascii="Verdana" w:hAnsi="Verdana" w:cs="Arial"/>
                <w:b/>
                <w:bCs/>
                <w:sz w:val="16"/>
                <w:szCs w:val="16"/>
              </w:rPr>
              <w:t>2</w:t>
            </w:r>
          </w:p>
        </w:tc>
        <w:tc>
          <w:tcPr>
            <w:tcW w:w="4658" w:type="dxa"/>
            <w:shd w:val="clear" w:color="auto" w:fill="FFFFFF" w:themeFill="background1"/>
            <w:noWrap/>
            <w:vAlign w:val="center"/>
          </w:tcPr>
          <w:p w14:paraId="7EA04E59" w14:textId="46348377" w:rsidR="007B086F" w:rsidRPr="007D657E" w:rsidRDefault="007B086F" w:rsidP="00DB4DE0">
            <w:pPr>
              <w:spacing w:after="0" w:line="240" w:lineRule="auto"/>
              <w:jc w:val="both"/>
              <w:rPr>
                <w:rFonts w:ascii="Verdana" w:hAnsi="Verdana" w:cs="Arial"/>
                <w:sz w:val="16"/>
                <w:szCs w:val="16"/>
              </w:rPr>
            </w:pPr>
            <w:r w:rsidRPr="007D657E">
              <w:rPr>
                <w:rFonts w:ascii="Verdana" w:hAnsi="Verdana" w:cs="Arial"/>
                <w:sz w:val="16"/>
                <w:szCs w:val="16"/>
              </w:rPr>
              <w:t>Solicitud y justificación de constitución de reservas presupuestales debidamente autorizada por Ordenador de Gasto y Supervisores</w:t>
            </w:r>
            <w:r w:rsidR="00313E02" w:rsidRPr="007D657E">
              <w:rPr>
                <w:rFonts w:ascii="Verdana" w:hAnsi="Verdana" w:cs="Arial"/>
                <w:sz w:val="16"/>
                <w:szCs w:val="16"/>
              </w:rPr>
              <w:t>, así como envío</w:t>
            </w:r>
            <w:r w:rsidR="00486CB5" w:rsidRPr="007D657E">
              <w:rPr>
                <w:rFonts w:ascii="Verdana" w:hAnsi="Verdana" w:cs="Arial"/>
                <w:sz w:val="16"/>
                <w:szCs w:val="16"/>
              </w:rPr>
              <w:t xml:space="preserve"> al Grupo Financiero</w:t>
            </w:r>
            <w:r w:rsidR="00C05BD7" w:rsidRPr="007D657E">
              <w:rPr>
                <w:rFonts w:ascii="Verdana" w:hAnsi="Verdana" w:cs="Arial"/>
                <w:sz w:val="16"/>
                <w:szCs w:val="16"/>
              </w:rPr>
              <w:t xml:space="preserve"> </w:t>
            </w:r>
            <w:r w:rsidR="0034098E" w:rsidRPr="007D657E">
              <w:rPr>
                <w:rFonts w:ascii="Verdana" w:hAnsi="Verdana" w:cs="Arial"/>
                <w:sz w:val="16"/>
                <w:szCs w:val="16"/>
              </w:rPr>
              <w:t xml:space="preserve">en </w:t>
            </w:r>
            <w:r w:rsidR="00D730EC" w:rsidRPr="007D657E">
              <w:rPr>
                <w:rFonts w:ascii="Verdana" w:hAnsi="Verdana" w:cs="Arial"/>
                <w:sz w:val="16"/>
                <w:szCs w:val="16"/>
              </w:rPr>
              <w:t xml:space="preserve">cada Regional y </w:t>
            </w:r>
            <w:r w:rsidR="0034098E" w:rsidRPr="007D657E">
              <w:rPr>
                <w:rFonts w:ascii="Verdana" w:hAnsi="Verdana" w:cs="Arial"/>
                <w:sz w:val="16"/>
                <w:szCs w:val="16"/>
              </w:rPr>
              <w:t xml:space="preserve">al Grupo Financiero </w:t>
            </w:r>
            <w:r w:rsidR="00D730EC" w:rsidRPr="007D657E">
              <w:rPr>
                <w:rFonts w:ascii="Verdana" w:hAnsi="Verdana" w:cs="Arial"/>
                <w:sz w:val="16"/>
                <w:szCs w:val="16"/>
              </w:rPr>
              <w:t>Sede</w:t>
            </w:r>
            <w:r w:rsidR="0034098E" w:rsidRPr="007D657E">
              <w:rPr>
                <w:rFonts w:ascii="Verdana" w:hAnsi="Verdana" w:cs="Arial"/>
                <w:sz w:val="16"/>
                <w:szCs w:val="16"/>
              </w:rPr>
              <w:t xml:space="preserve"> de la Dirección General</w:t>
            </w:r>
            <w:r w:rsidR="00C05BD7" w:rsidRPr="007D657E">
              <w:rPr>
                <w:rFonts w:ascii="Verdana" w:hAnsi="Verdana" w:cs="Arial"/>
                <w:sz w:val="16"/>
                <w:szCs w:val="16"/>
              </w:rPr>
              <w:t xml:space="preserve"> </w:t>
            </w:r>
            <w:r w:rsidR="0034098E" w:rsidRPr="007D657E">
              <w:rPr>
                <w:rFonts w:ascii="Verdana" w:hAnsi="Verdana" w:cs="Arial"/>
                <w:sz w:val="16"/>
                <w:szCs w:val="16"/>
              </w:rPr>
              <w:t>según corresponda</w:t>
            </w:r>
            <w:r w:rsidR="00C05BD7" w:rsidRPr="007D657E">
              <w:rPr>
                <w:rFonts w:ascii="Verdana" w:hAnsi="Verdana" w:cs="Arial"/>
                <w:sz w:val="16"/>
                <w:szCs w:val="16"/>
              </w:rPr>
              <w:t>.</w:t>
            </w:r>
          </w:p>
          <w:p w14:paraId="66EAA4AA" w14:textId="77777777" w:rsidR="007B086F" w:rsidRPr="007D657E" w:rsidRDefault="007B086F" w:rsidP="00DB4DE0">
            <w:pPr>
              <w:spacing w:after="0" w:line="240" w:lineRule="auto"/>
              <w:jc w:val="both"/>
              <w:rPr>
                <w:rFonts w:ascii="Verdana" w:hAnsi="Verdana" w:cs="Arial"/>
                <w:sz w:val="16"/>
                <w:szCs w:val="16"/>
              </w:rPr>
            </w:pPr>
          </w:p>
        </w:tc>
        <w:tc>
          <w:tcPr>
            <w:tcW w:w="2835" w:type="dxa"/>
            <w:shd w:val="clear" w:color="auto" w:fill="FFFFFF" w:themeFill="background1"/>
            <w:vAlign w:val="center"/>
          </w:tcPr>
          <w:p w14:paraId="52BC032B" w14:textId="77777777" w:rsidR="007B086F" w:rsidRPr="007D657E" w:rsidRDefault="007B086F" w:rsidP="00DB4DE0">
            <w:pPr>
              <w:spacing w:after="0" w:line="240" w:lineRule="auto"/>
              <w:jc w:val="both"/>
              <w:rPr>
                <w:rFonts w:ascii="Verdana" w:hAnsi="Verdana" w:cs="Arial"/>
                <w:sz w:val="16"/>
                <w:szCs w:val="16"/>
              </w:rPr>
            </w:pPr>
            <w:r w:rsidRPr="007D657E">
              <w:rPr>
                <w:rFonts w:ascii="Verdana" w:hAnsi="Verdana" w:cs="Arial"/>
                <w:sz w:val="16"/>
                <w:szCs w:val="16"/>
              </w:rPr>
              <w:t xml:space="preserve">Gerente de Recurso, Supervisor y Ordenador de Gasto </w:t>
            </w:r>
          </w:p>
        </w:tc>
        <w:tc>
          <w:tcPr>
            <w:tcW w:w="1582" w:type="dxa"/>
            <w:shd w:val="clear" w:color="auto" w:fill="FFFFFF" w:themeFill="background1"/>
            <w:noWrap/>
            <w:vAlign w:val="center"/>
          </w:tcPr>
          <w:p w14:paraId="11D27AAA" w14:textId="77777777" w:rsidR="007B086F" w:rsidRPr="00AB644D" w:rsidRDefault="007B086F" w:rsidP="00DB4DE0">
            <w:pPr>
              <w:spacing w:after="0" w:line="240" w:lineRule="auto"/>
              <w:jc w:val="center"/>
              <w:rPr>
                <w:rFonts w:ascii="Verdana" w:hAnsi="Verdana" w:cs="Arial"/>
                <w:b/>
                <w:bCs/>
                <w:sz w:val="16"/>
                <w:szCs w:val="16"/>
              </w:rPr>
            </w:pPr>
            <w:r w:rsidRPr="007D657E">
              <w:rPr>
                <w:rFonts w:ascii="Verdana" w:hAnsi="Verdana" w:cs="Arial"/>
                <w:b/>
                <w:bCs/>
                <w:sz w:val="16"/>
                <w:szCs w:val="16"/>
              </w:rPr>
              <w:t>2025/11/28</w:t>
            </w:r>
          </w:p>
        </w:tc>
      </w:tr>
      <w:tr w:rsidR="007B086F" w:rsidRPr="00AB644D" w14:paraId="125BD940" w14:textId="77777777" w:rsidTr="00DB4DE0">
        <w:trPr>
          <w:trHeight w:val="20"/>
          <w:jc w:val="center"/>
        </w:trPr>
        <w:tc>
          <w:tcPr>
            <w:tcW w:w="279" w:type="dxa"/>
            <w:shd w:val="clear" w:color="auto" w:fill="FFFFFF" w:themeFill="background1"/>
            <w:vAlign w:val="center"/>
          </w:tcPr>
          <w:p w14:paraId="0D969436" w14:textId="77777777" w:rsidR="007B086F" w:rsidRPr="00AB644D" w:rsidRDefault="007B086F" w:rsidP="00DB4DE0">
            <w:pPr>
              <w:spacing w:after="0" w:line="240" w:lineRule="auto"/>
              <w:ind w:left="-120" w:right="-141"/>
              <w:jc w:val="center"/>
              <w:rPr>
                <w:rFonts w:ascii="Verdana" w:hAnsi="Verdana" w:cs="Arial"/>
                <w:b/>
                <w:bCs/>
                <w:sz w:val="16"/>
                <w:szCs w:val="16"/>
              </w:rPr>
            </w:pPr>
            <w:r w:rsidRPr="00AB644D">
              <w:rPr>
                <w:rFonts w:ascii="Verdana" w:hAnsi="Verdana" w:cs="Arial"/>
                <w:b/>
                <w:bCs/>
                <w:sz w:val="16"/>
                <w:szCs w:val="16"/>
              </w:rPr>
              <w:t>3</w:t>
            </w:r>
          </w:p>
        </w:tc>
        <w:tc>
          <w:tcPr>
            <w:tcW w:w="4658" w:type="dxa"/>
            <w:shd w:val="clear" w:color="auto" w:fill="FFFFFF" w:themeFill="background1"/>
            <w:noWrap/>
            <w:vAlign w:val="center"/>
          </w:tcPr>
          <w:p w14:paraId="64C08965" w14:textId="77777777" w:rsidR="007B086F" w:rsidRDefault="007B086F" w:rsidP="00DB4DE0">
            <w:pPr>
              <w:spacing w:after="0" w:line="240" w:lineRule="auto"/>
              <w:jc w:val="both"/>
              <w:rPr>
                <w:rFonts w:ascii="Verdana" w:hAnsi="Verdana" w:cs="Arial"/>
                <w:sz w:val="16"/>
                <w:szCs w:val="16"/>
              </w:rPr>
            </w:pPr>
            <w:r w:rsidRPr="6195E4E3">
              <w:rPr>
                <w:rFonts w:ascii="Verdana" w:hAnsi="Verdana" w:cs="Arial"/>
                <w:color w:val="000000" w:themeColor="text1"/>
                <w:sz w:val="16"/>
                <w:szCs w:val="16"/>
              </w:rPr>
              <w:t>Constitución automática</w:t>
            </w:r>
            <w:r w:rsidRPr="6195E4E3">
              <w:rPr>
                <w:rFonts w:ascii="Verdana" w:hAnsi="Verdana" w:cs="Arial"/>
                <w:sz w:val="16"/>
                <w:szCs w:val="16"/>
              </w:rPr>
              <w:t xml:space="preserve"> de reservas presupuestales de las comisiones de servicios y/o autorizaciones de desplazamientos que se generen entre el 24 y el 31 de diciembre de 2025.</w:t>
            </w:r>
          </w:p>
          <w:p w14:paraId="4963E738" w14:textId="77777777" w:rsidR="007B086F" w:rsidRPr="00AB644D" w:rsidRDefault="007B086F" w:rsidP="00DB4DE0">
            <w:pPr>
              <w:spacing w:after="0" w:line="240" w:lineRule="auto"/>
              <w:jc w:val="both"/>
              <w:rPr>
                <w:rFonts w:ascii="Verdana" w:hAnsi="Verdana" w:cs="Arial"/>
                <w:sz w:val="16"/>
                <w:szCs w:val="16"/>
              </w:rPr>
            </w:pPr>
          </w:p>
        </w:tc>
        <w:tc>
          <w:tcPr>
            <w:tcW w:w="2835" w:type="dxa"/>
            <w:shd w:val="clear" w:color="auto" w:fill="FFFFFF" w:themeFill="background1"/>
            <w:vAlign w:val="center"/>
          </w:tcPr>
          <w:p w14:paraId="18AA2F08" w14:textId="77777777" w:rsidR="007B086F" w:rsidRPr="00AB644D" w:rsidRDefault="007B086F" w:rsidP="00DB4DE0">
            <w:pPr>
              <w:spacing w:after="0" w:line="240" w:lineRule="auto"/>
              <w:jc w:val="both"/>
              <w:rPr>
                <w:rFonts w:ascii="Verdana" w:hAnsi="Verdana" w:cs="Arial"/>
                <w:sz w:val="16"/>
                <w:szCs w:val="16"/>
              </w:rPr>
            </w:pPr>
            <w:r w:rsidRPr="6195E4E3">
              <w:rPr>
                <w:rFonts w:ascii="Verdana" w:hAnsi="Verdana" w:cs="Arial"/>
                <w:sz w:val="16"/>
                <w:szCs w:val="16"/>
              </w:rPr>
              <w:t>Grupos Financieros en las Direcciones Regionales y Grupo Financiero Sede de la Dirección General</w:t>
            </w:r>
          </w:p>
        </w:tc>
        <w:tc>
          <w:tcPr>
            <w:tcW w:w="1582" w:type="dxa"/>
            <w:shd w:val="clear" w:color="auto" w:fill="FFFFFF" w:themeFill="background1"/>
            <w:noWrap/>
            <w:vAlign w:val="center"/>
          </w:tcPr>
          <w:p w14:paraId="53DAF7A8" w14:textId="77777777" w:rsidR="007B086F" w:rsidRPr="00AB644D" w:rsidRDefault="007B086F" w:rsidP="00DB4DE0">
            <w:pPr>
              <w:spacing w:after="0" w:line="240" w:lineRule="auto"/>
              <w:jc w:val="center"/>
              <w:rPr>
                <w:rFonts w:ascii="Verdana" w:hAnsi="Verdana" w:cs="Arial"/>
                <w:b/>
                <w:bCs/>
                <w:sz w:val="16"/>
                <w:szCs w:val="16"/>
              </w:rPr>
            </w:pPr>
            <w:r w:rsidRPr="6195E4E3">
              <w:rPr>
                <w:rFonts w:ascii="Verdana" w:hAnsi="Verdana" w:cs="Arial"/>
                <w:b/>
                <w:bCs/>
                <w:sz w:val="16"/>
                <w:szCs w:val="16"/>
              </w:rPr>
              <w:t>2025/12/31</w:t>
            </w:r>
          </w:p>
        </w:tc>
      </w:tr>
      <w:tr w:rsidR="007B086F" w:rsidRPr="00AB644D" w14:paraId="72735736" w14:textId="77777777" w:rsidTr="00DB4DE0">
        <w:trPr>
          <w:trHeight w:val="20"/>
          <w:jc w:val="center"/>
        </w:trPr>
        <w:tc>
          <w:tcPr>
            <w:tcW w:w="279" w:type="dxa"/>
            <w:shd w:val="clear" w:color="auto" w:fill="FFFFFF" w:themeFill="background1"/>
            <w:vAlign w:val="center"/>
          </w:tcPr>
          <w:p w14:paraId="68AA3155" w14:textId="77777777" w:rsidR="007B086F" w:rsidRPr="00AB644D" w:rsidRDefault="007B086F" w:rsidP="00DB4DE0">
            <w:pPr>
              <w:spacing w:after="0" w:line="240" w:lineRule="auto"/>
              <w:ind w:left="-120" w:right="-141"/>
              <w:jc w:val="center"/>
              <w:rPr>
                <w:rFonts w:ascii="Verdana" w:hAnsi="Verdana" w:cs="Arial"/>
                <w:b/>
                <w:bCs/>
                <w:sz w:val="16"/>
                <w:szCs w:val="16"/>
              </w:rPr>
            </w:pPr>
            <w:r w:rsidRPr="00AB644D">
              <w:rPr>
                <w:rFonts w:ascii="Verdana" w:hAnsi="Verdana" w:cs="Arial"/>
                <w:b/>
                <w:bCs/>
                <w:sz w:val="16"/>
                <w:szCs w:val="16"/>
              </w:rPr>
              <w:t>4</w:t>
            </w:r>
          </w:p>
        </w:tc>
        <w:tc>
          <w:tcPr>
            <w:tcW w:w="4658" w:type="dxa"/>
            <w:shd w:val="clear" w:color="auto" w:fill="FFFFFF" w:themeFill="background1"/>
            <w:noWrap/>
            <w:vAlign w:val="center"/>
          </w:tcPr>
          <w:p w14:paraId="643375D9" w14:textId="77777777" w:rsidR="007B086F" w:rsidRPr="00AB644D" w:rsidRDefault="007B086F" w:rsidP="00DB4DE0">
            <w:pPr>
              <w:spacing w:after="0" w:line="240" w:lineRule="auto"/>
              <w:jc w:val="both"/>
              <w:rPr>
                <w:rFonts w:ascii="Verdana" w:hAnsi="Verdana" w:cs="Arial"/>
                <w:sz w:val="16"/>
                <w:szCs w:val="16"/>
              </w:rPr>
            </w:pPr>
            <w:r w:rsidRPr="6195E4E3">
              <w:rPr>
                <w:rFonts w:ascii="Verdana" w:hAnsi="Verdana" w:cs="Arial"/>
                <w:sz w:val="16"/>
                <w:szCs w:val="16"/>
              </w:rPr>
              <w:t xml:space="preserve">Pago de Reservas Presupuestales </w:t>
            </w:r>
            <w:r>
              <w:rPr>
                <w:rFonts w:ascii="Verdana" w:hAnsi="Verdana" w:cs="Arial"/>
                <w:sz w:val="16"/>
                <w:szCs w:val="16"/>
              </w:rPr>
              <w:t xml:space="preserve">con Recursos Nación </w:t>
            </w:r>
            <w:r w:rsidRPr="6195E4E3">
              <w:rPr>
                <w:rFonts w:ascii="Verdana" w:hAnsi="Verdana" w:cs="Arial"/>
                <w:sz w:val="16"/>
                <w:szCs w:val="16"/>
              </w:rPr>
              <w:t>constituidas al cierre de la vigencia fiscal 2024 (</w:t>
            </w:r>
            <w:r w:rsidRPr="004F50AC">
              <w:rPr>
                <w:rFonts w:ascii="Verdana" w:hAnsi="Verdana" w:cs="Arial"/>
                <w:i/>
                <w:iCs/>
                <w:sz w:val="16"/>
                <w:szCs w:val="16"/>
              </w:rPr>
              <w:t>Fecha sujeta a aprobación de cupo PAC por parte del MHCP</w:t>
            </w:r>
            <w:r w:rsidRPr="6195E4E3">
              <w:rPr>
                <w:rFonts w:ascii="Verdana" w:hAnsi="Verdana" w:cs="Arial"/>
                <w:sz w:val="16"/>
                <w:szCs w:val="16"/>
              </w:rPr>
              <w:t>).</w:t>
            </w:r>
          </w:p>
        </w:tc>
        <w:tc>
          <w:tcPr>
            <w:tcW w:w="2835" w:type="dxa"/>
            <w:shd w:val="clear" w:color="auto" w:fill="FFFFFF" w:themeFill="background1"/>
            <w:vAlign w:val="center"/>
          </w:tcPr>
          <w:p w14:paraId="253CFC38" w14:textId="77777777" w:rsidR="007B086F" w:rsidRDefault="007B086F" w:rsidP="00DB4DE0">
            <w:pPr>
              <w:spacing w:after="0" w:line="240" w:lineRule="auto"/>
              <w:jc w:val="both"/>
              <w:rPr>
                <w:rFonts w:ascii="Verdana" w:hAnsi="Verdana" w:cs="Arial"/>
                <w:sz w:val="16"/>
                <w:szCs w:val="16"/>
              </w:rPr>
            </w:pPr>
            <w:r w:rsidRPr="6195E4E3">
              <w:rPr>
                <w:rFonts w:ascii="Verdana" w:hAnsi="Verdana" w:cs="Arial"/>
                <w:sz w:val="16"/>
                <w:szCs w:val="16"/>
              </w:rPr>
              <w:t xml:space="preserve">Grupos Financieros en las Direcciones Regionales y Grupo Sede de la Dirección General </w:t>
            </w:r>
          </w:p>
          <w:p w14:paraId="2FA4C9E2" w14:textId="77777777" w:rsidR="007B086F" w:rsidRPr="00AB644D" w:rsidRDefault="007B086F" w:rsidP="00DB4DE0">
            <w:pPr>
              <w:spacing w:after="0" w:line="240" w:lineRule="auto"/>
              <w:jc w:val="both"/>
              <w:rPr>
                <w:rFonts w:ascii="Verdana" w:hAnsi="Verdana" w:cs="Arial"/>
                <w:sz w:val="16"/>
                <w:szCs w:val="16"/>
              </w:rPr>
            </w:pPr>
          </w:p>
        </w:tc>
        <w:tc>
          <w:tcPr>
            <w:tcW w:w="1582" w:type="dxa"/>
            <w:shd w:val="clear" w:color="auto" w:fill="FFFFFF" w:themeFill="background1"/>
            <w:noWrap/>
            <w:vAlign w:val="center"/>
          </w:tcPr>
          <w:p w14:paraId="5FE1BF43" w14:textId="77777777" w:rsidR="007B086F" w:rsidRPr="00AB644D" w:rsidRDefault="007B086F" w:rsidP="00DB4DE0">
            <w:pPr>
              <w:spacing w:after="0" w:line="240" w:lineRule="auto"/>
              <w:jc w:val="center"/>
              <w:rPr>
                <w:rFonts w:ascii="Verdana" w:hAnsi="Verdana" w:cs="Arial"/>
                <w:b/>
                <w:bCs/>
                <w:sz w:val="16"/>
                <w:szCs w:val="16"/>
              </w:rPr>
            </w:pPr>
            <w:r w:rsidRPr="6195E4E3">
              <w:rPr>
                <w:rFonts w:ascii="Verdana" w:hAnsi="Verdana" w:cs="Arial"/>
                <w:b/>
                <w:bCs/>
                <w:sz w:val="16"/>
                <w:szCs w:val="16"/>
              </w:rPr>
              <w:t>2025/11/26</w:t>
            </w:r>
          </w:p>
        </w:tc>
      </w:tr>
      <w:tr w:rsidR="007B086F" w:rsidRPr="00AB644D" w14:paraId="65B5D092" w14:textId="77777777" w:rsidTr="00DB4DE0">
        <w:trPr>
          <w:trHeight w:val="20"/>
          <w:jc w:val="center"/>
        </w:trPr>
        <w:tc>
          <w:tcPr>
            <w:tcW w:w="279" w:type="dxa"/>
            <w:shd w:val="clear" w:color="auto" w:fill="FFFFFF" w:themeFill="background1"/>
            <w:vAlign w:val="center"/>
          </w:tcPr>
          <w:p w14:paraId="4DE5A5B5" w14:textId="77777777" w:rsidR="007B086F" w:rsidRPr="00AB644D" w:rsidRDefault="007B086F" w:rsidP="00DB4DE0">
            <w:pPr>
              <w:spacing w:after="0" w:line="240" w:lineRule="auto"/>
              <w:ind w:left="-120" w:right="-141"/>
              <w:jc w:val="center"/>
              <w:rPr>
                <w:rFonts w:ascii="Verdana" w:hAnsi="Verdana" w:cs="Arial"/>
                <w:b/>
                <w:bCs/>
                <w:sz w:val="16"/>
                <w:szCs w:val="16"/>
              </w:rPr>
            </w:pPr>
            <w:r>
              <w:rPr>
                <w:rFonts w:ascii="Verdana" w:hAnsi="Verdana" w:cs="Arial"/>
                <w:b/>
                <w:bCs/>
                <w:sz w:val="16"/>
                <w:szCs w:val="16"/>
              </w:rPr>
              <w:t>5</w:t>
            </w:r>
          </w:p>
        </w:tc>
        <w:tc>
          <w:tcPr>
            <w:tcW w:w="4658" w:type="dxa"/>
            <w:shd w:val="clear" w:color="auto" w:fill="FFFFFF" w:themeFill="background1"/>
            <w:noWrap/>
            <w:vAlign w:val="center"/>
          </w:tcPr>
          <w:p w14:paraId="7E12EA97" w14:textId="77777777" w:rsidR="007B086F" w:rsidRPr="6195E4E3" w:rsidRDefault="007B086F" w:rsidP="00DB4DE0">
            <w:pPr>
              <w:spacing w:after="0" w:line="240" w:lineRule="auto"/>
              <w:jc w:val="both"/>
              <w:rPr>
                <w:rFonts w:ascii="Verdana" w:hAnsi="Verdana" w:cs="Arial"/>
                <w:sz w:val="16"/>
                <w:szCs w:val="16"/>
              </w:rPr>
            </w:pPr>
            <w:r w:rsidRPr="6195E4E3">
              <w:rPr>
                <w:rFonts w:ascii="Verdana" w:hAnsi="Verdana" w:cs="Arial"/>
                <w:sz w:val="16"/>
                <w:szCs w:val="16"/>
              </w:rPr>
              <w:t xml:space="preserve">Pago de Reservas Presupuestales </w:t>
            </w:r>
            <w:r>
              <w:rPr>
                <w:rFonts w:ascii="Verdana" w:hAnsi="Verdana" w:cs="Arial"/>
                <w:sz w:val="16"/>
                <w:szCs w:val="16"/>
              </w:rPr>
              <w:t xml:space="preserve">con Recursos Propios </w:t>
            </w:r>
            <w:r w:rsidRPr="6195E4E3">
              <w:rPr>
                <w:rFonts w:ascii="Verdana" w:hAnsi="Verdana" w:cs="Arial"/>
                <w:sz w:val="16"/>
                <w:szCs w:val="16"/>
              </w:rPr>
              <w:t>constituidas al cierre de la vigencia fiscal 2024</w:t>
            </w:r>
            <w:r>
              <w:rPr>
                <w:rFonts w:ascii="Verdana" w:hAnsi="Verdana" w:cs="Arial"/>
                <w:sz w:val="16"/>
                <w:szCs w:val="16"/>
              </w:rPr>
              <w:t>.</w:t>
            </w:r>
          </w:p>
        </w:tc>
        <w:tc>
          <w:tcPr>
            <w:tcW w:w="2835" w:type="dxa"/>
            <w:shd w:val="clear" w:color="auto" w:fill="FFFFFF" w:themeFill="background1"/>
            <w:vAlign w:val="center"/>
          </w:tcPr>
          <w:p w14:paraId="36BE9AE4" w14:textId="77777777" w:rsidR="007B086F" w:rsidRDefault="007B086F" w:rsidP="00DB4DE0">
            <w:pPr>
              <w:spacing w:after="0" w:line="240" w:lineRule="auto"/>
              <w:jc w:val="both"/>
              <w:rPr>
                <w:rFonts w:ascii="Verdana" w:hAnsi="Verdana" w:cs="Arial"/>
                <w:sz w:val="16"/>
                <w:szCs w:val="16"/>
              </w:rPr>
            </w:pPr>
            <w:r w:rsidRPr="6195E4E3">
              <w:rPr>
                <w:rFonts w:ascii="Verdana" w:hAnsi="Verdana" w:cs="Arial"/>
                <w:sz w:val="16"/>
                <w:szCs w:val="16"/>
              </w:rPr>
              <w:t xml:space="preserve">Grupos Financieros en las Direcciones Regionales y Grupo Sede de la Dirección General </w:t>
            </w:r>
          </w:p>
          <w:p w14:paraId="4948F65E" w14:textId="77777777" w:rsidR="007B086F" w:rsidRPr="6195E4E3" w:rsidRDefault="007B086F" w:rsidP="00DB4DE0">
            <w:pPr>
              <w:spacing w:after="0" w:line="240" w:lineRule="auto"/>
              <w:jc w:val="both"/>
              <w:rPr>
                <w:rFonts w:ascii="Verdana" w:hAnsi="Verdana" w:cs="Arial"/>
                <w:sz w:val="16"/>
                <w:szCs w:val="16"/>
              </w:rPr>
            </w:pPr>
          </w:p>
        </w:tc>
        <w:tc>
          <w:tcPr>
            <w:tcW w:w="1582" w:type="dxa"/>
            <w:shd w:val="clear" w:color="auto" w:fill="FFFFFF" w:themeFill="background1"/>
            <w:noWrap/>
            <w:vAlign w:val="center"/>
          </w:tcPr>
          <w:p w14:paraId="0F205050" w14:textId="77777777" w:rsidR="007B086F" w:rsidRPr="6195E4E3" w:rsidRDefault="007B086F" w:rsidP="00DB4DE0">
            <w:pPr>
              <w:spacing w:after="0" w:line="240" w:lineRule="auto"/>
              <w:jc w:val="center"/>
              <w:rPr>
                <w:rFonts w:ascii="Verdana" w:hAnsi="Verdana" w:cs="Arial"/>
                <w:b/>
                <w:bCs/>
                <w:sz w:val="16"/>
                <w:szCs w:val="16"/>
              </w:rPr>
            </w:pPr>
            <w:r w:rsidRPr="6195E4E3">
              <w:rPr>
                <w:rFonts w:ascii="Verdana" w:hAnsi="Verdana" w:cs="Arial"/>
                <w:b/>
                <w:bCs/>
                <w:sz w:val="16"/>
                <w:szCs w:val="16"/>
              </w:rPr>
              <w:t>2025/1</w:t>
            </w:r>
            <w:r>
              <w:rPr>
                <w:rFonts w:ascii="Verdana" w:hAnsi="Verdana" w:cs="Arial"/>
                <w:b/>
                <w:bCs/>
                <w:sz w:val="16"/>
                <w:szCs w:val="16"/>
              </w:rPr>
              <w:t>1</w:t>
            </w:r>
            <w:r w:rsidRPr="6195E4E3">
              <w:rPr>
                <w:rFonts w:ascii="Verdana" w:hAnsi="Verdana" w:cs="Arial"/>
                <w:b/>
                <w:bCs/>
                <w:sz w:val="16"/>
                <w:szCs w:val="16"/>
              </w:rPr>
              <w:t>/</w:t>
            </w:r>
            <w:r>
              <w:rPr>
                <w:rFonts w:ascii="Verdana" w:hAnsi="Verdana" w:cs="Arial"/>
                <w:b/>
                <w:bCs/>
                <w:sz w:val="16"/>
                <w:szCs w:val="16"/>
              </w:rPr>
              <w:t>26</w:t>
            </w:r>
          </w:p>
        </w:tc>
      </w:tr>
    </w:tbl>
    <w:p w14:paraId="0B0F6422" w14:textId="77777777" w:rsidR="007B086F" w:rsidRPr="00D87C04" w:rsidRDefault="007B086F" w:rsidP="007B086F">
      <w:pPr>
        <w:spacing w:after="0" w:line="240" w:lineRule="auto"/>
        <w:jc w:val="both"/>
        <w:rPr>
          <w:rFonts w:ascii="Verdana" w:hAnsi="Verdana" w:cs="Arial"/>
          <w:sz w:val="16"/>
          <w:szCs w:val="16"/>
        </w:rPr>
      </w:pPr>
      <w:r w:rsidRPr="00D87C04">
        <w:rPr>
          <w:rFonts w:ascii="Verdana" w:hAnsi="Verdana" w:cs="Arial"/>
          <w:sz w:val="18"/>
          <w:szCs w:val="18"/>
        </w:rPr>
        <w:t>*</w:t>
      </w:r>
      <w:r w:rsidRPr="00D87C04">
        <w:rPr>
          <w:rFonts w:ascii="Verdana" w:hAnsi="Verdana" w:cs="Arial"/>
          <w:sz w:val="16"/>
          <w:szCs w:val="16"/>
        </w:rPr>
        <w:t>El reconocimiento y pago de las reservas está sujeto a la autorización de cupo de PAC del MHCP.</w:t>
      </w:r>
    </w:p>
    <w:p w14:paraId="68811FD3" w14:textId="77777777" w:rsidR="007B086F" w:rsidRDefault="007B086F" w:rsidP="007B086F">
      <w:pPr>
        <w:spacing w:after="0" w:line="240" w:lineRule="auto"/>
        <w:jc w:val="both"/>
        <w:rPr>
          <w:rFonts w:ascii="Verdana" w:hAnsi="Verdana" w:cs="Arial"/>
          <w:sz w:val="18"/>
          <w:szCs w:val="18"/>
        </w:rPr>
      </w:pPr>
    </w:p>
    <w:p w14:paraId="3CAED9B0" w14:textId="77777777" w:rsidR="007B086F" w:rsidRDefault="007B086F" w:rsidP="007B086F">
      <w:pPr>
        <w:spacing w:after="0" w:line="240" w:lineRule="auto"/>
        <w:jc w:val="both"/>
        <w:rPr>
          <w:rFonts w:ascii="Verdana" w:hAnsi="Verdana" w:cs="Arial"/>
          <w:sz w:val="18"/>
          <w:szCs w:val="18"/>
        </w:rPr>
      </w:pPr>
    </w:p>
    <w:p w14:paraId="1AE20E54" w14:textId="77777777" w:rsidR="007B086F" w:rsidRDefault="007B086F" w:rsidP="007B086F">
      <w:pPr>
        <w:spacing w:after="0" w:line="240" w:lineRule="auto"/>
        <w:jc w:val="both"/>
        <w:rPr>
          <w:rFonts w:ascii="Verdana" w:hAnsi="Verdana" w:cs="Arial"/>
          <w:sz w:val="18"/>
          <w:szCs w:val="18"/>
        </w:rPr>
      </w:pPr>
    </w:p>
    <w:p w14:paraId="6D4C7ABD" w14:textId="77777777" w:rsidR="007B086F" w:rsidRDefault="007B086F" w:rsidP="007B086F">
      <w:pPr>
        <w:spacing w:after="0" w:line="240" w:lineRule="auto"/>
        <w:jc w:val="both"/>
        <w:rPr>
          <w:rFonts w:ascii="Verdana" w:hAnsi="Verdana" w:cs="Arial"/>
          <w:sz w:val="18"/>
          <w:szCs w:val="18"/>
        </w:rPr>
      </w:pPr>
    </w:p>
    <w:p w14:paraId="2A0D96C7" w14:textId="77777777" w:rsidR="007B086F" w:rsidRDefault="007B086F" w:rsidP="007B086F">
      <w:pPr>
        <w:spacing w:after="0" w:line="240" w:lineRule="auto"/>
        <w:jc w:val="both"/>
        <w:rPr>
          <w:rFonts w:ascii="Verdana" w:hAnsi="Verdana" w:cs="Arial"/>
          <w:sz w:val="18"/>
          <w:szCs w:val="18"/>
        </w:rPr>
      </w:pPr>
    </w:p>
    <w:p w14:paraId="665E1C58" w14:textId="77777777" w:rsidR="007B086F" w:rsidRPr="00474F65" w:rsidRDefault="007B086F" w:rsidP="007B086F">
      <w:pPr>
        <w:pStyle w:val="Prrafodelista"/>
        <w:numPr>
          <w:ilvl w:val="2"/>
          <w:numId w:val="30"/>
        </w:numPr>
        <w:spacing w:after="0" w:line="240" w:lineRule="auto"/>
        <w:ind w:left="709" w:hanging="709"/>
        <w:rPr>
          <w:rFonts w:ascii="Verdana" w:hAnsi="Verdana" w:cs="Arial"/>
          <w:b/>
          <w:bCs/>
          <w:color w:val="0D0D0D"/>
        </w:rPr>
      </w:pPr>
      <w:r w:rsidRPr="00474F65">
        <w:rPr>
          <w:rFonts w:ascii="Verdana" w:hAnsi="Verdana" w:cs="Arial"/>
          <w:b/>
          <w:bCs/>
          <w:color w:val="0D0D0D"/>
        </w:rPr>
        <w:t>Vigencias Futuras</w:t>
      </w:r>
    </w:p>
    <w:p w14:paraId="437243D2" w14:textId="77777777" w:rsidR="007B086F" w:rsidRPr="00E56A6A" w:rsidRDefault="007B086F" w:rsidP="007B086F">
      <w:pPr>
        <w:spacing w:after="0" w:line="240" w:lineRule="auto"/>
        <w:rPr>
          <w:rFonts w:ascii="Verdana" w:hAnsi="Verdana" w:cs="Arial"/>
          <w:b/>
          <w:bCs/>
          <w:color w:val="0D0D0D"/>
          <w:sz w:val="18"/>
          <w:szCs w:val="18"/>
        </w:rPr>
      </w:pPr>
    </w:p>
    <w:tbl>
      <w:tblPr>
        <w:tblW w:w="9354"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shd w:val="clear" w:color="auto" w:fill="FFFFFF" w:themeFill="background1"/>
        <w:tblLayout w:type="fixed"/>
        <w:tblLook w:val="04A0" w:firstRow="1" w:lastRow="0" w:firstColumn="1" w:lastColumn="0" w:noHBand="0" w:noVBand="1"/>
      </w:tblPr>
      <w:tblGrid>
        <w:gridCol w:w="279"/>
        <w:gridCol w:w="4658"/>
        <w:gridCol w:w="2835"/>
        <w:gridCol w:w="1582"/>
      </w:tblGrid>
      <w:tr w:rsidR="007B086F" w:rsidRPr="00CC6FFD" w14:paraId="0515D7B3" w14:textId="77777777" w:rsidTr="00DB4DE0">
        <w:trPr>
          <w:trHeight w:val="20"/>
          <w:jc w:val="center"/>
        </w:trPr>
        <w:tc>
          <w:tcPr>
            <w:tcW w:w="4937" w:type="dxa"/>
            <w:gridSpan w:val="2"/>
            <w:tcBorders>
              <w:top w:val="single" w:sz="4" w:space="0" w:color="70AD47" w:themeColor="accent6"/>
              <w:left w:val="single" w:sz="4" w:space="0" w:color="70AD47" w:themeColor="accent6"/>
              <w:bottom w:val="single" w:sz="4" w:space="0" w:color="70AD47" w:themeColor="accent6"/>
              <w:right w:val="nil"/>
            </w:tcBorders>
            <w:shd w:val="clear" w:color="auto" w:fill="FFFFFF" w:themeFill="background1"/>
            <w:vAlign w:val="center"/>
          </w:tcPr>
          <w:p w14:paraId="11A09FB1" w14:textId="77777777" w:rsidR="007B086F" w:rsidRPr="00CC6FFD" w:rsidRDefault="007B086F" w:rsidP="00DB4DE0">
            <w:pPr>
              <w:spacing w:after="0" w:line="240" w:lineRule="auto"/>
              <w:jc w:val="center"/>
              <w:rPr>
                <w:rFonts w:ascii="Verdana" w:hAnsi="Verdana" w:cs="Arial"/>
                <w:b/>
                <w:bCs/>
                <w:sz w:val="16"/>
                <w:szCs w:val="16"/>
              </w:rPr>
            </w:pPr>
            <w:r w:rsidRPr="00CC6FFD">
              <w:rPr>
                <w:rFonts w:ascii="Verdana" w:hAnsi="Verdana" w:cs="Arial"/>
                <w:b/>
                <w:bCs/>
                <w:sz w:val="16"/>
                <w:szCs w:val="16"/>
              </w:rPr>
              <w:t>Vigencias Futuras</w:t>
            </w:r>
          </w:p>
        </w:tc>
        <w:tc>
          <w:tcPr>
            <w:tcW w:w="2835" w:type="dxa"/>
            <w:tcBorders>
              <w:top w:val="single" w:sz="4" w:space="0" w:color="70AD47" w:themeColor="accent6"/>
              <w:left w:val="nil"/>
              <w:bottom w:val="single" w:sz="4" w:space="0" w:color="70AD47" w:themeColor="accent6"/>
              <w:right w:val="nil"/>
            </w:tcBorders>
            <w:shd w:val="clear" w:color="auto" w:fill="FFFFFF" w:themeFill="background1"/>
            <w:vAlign w:val="center"/>
          </w:tcPr>
          <w:p w14:paraId="5A1AF8F4" w14:textId="77777777" w:rsidR="007B086F" w:rsidRPr="00CC6FFD" w:rsidRDefault="007B086F" w:rsidP="00DB4DE0">
            <w:pPr>
              <w:spacing w:after="0" w:line="240" w:lineRule="auto"/>
              <w:jc w:val="center"/>
              <w:rPr>
                <w:rFonts w:ascii="Verdana" w:hAnsi="Verdana" w:cs="Arial"/>
                <w:b/>
                <w:bCs/>
                <w:sz w:val="16"/>
                <w:szCs w:val="16"/>
              </w:rPr>
            </w:pPr>
            <w:r w:rsidRPr="00CC6FFD">
              <w:rPr>
                <w:rFonts w:ascii="Verdana" w:hAnsi="Verdana" w:cs="Arial"/>
                <w:b/>
                <w:bCs/>
                <w:sz w:val="16"/>
                <w:szCs w:val="16"/>
              </w:rPr>
              <w:t>Responsable</w:t>
            </w:r>
            <w:r>
              <w:rPr>
                <w:rFonts w:ascii="Verdana" w:hAnsi="Verdana" w:cs="Arial"/>
                <w:b/>
                <w:bCs/>
                <w:sz w:val="16"/>
                <w:szCs w:val="16"/>
              </w:rPr>
              <w:t>(s)</w:t>
            </w:r>
          </w:p>
        </w:tc>
        <w:tc>
          <w:tcPr>
            <w:tcW w:w="1582" w:type="dxa"/>
            <w:tcBorders>
              <w:top w:val="single" w:sz="4" w:space="0" w:color="70AD47" w:themeColor="accent6"/>
              <w:left w:val="nil"/>
              <w:bottom w:val="single" w:sz="4" w:space="0" w:color="70AD47" w:themeColor="accent6"/>
              <w:right w:val="single" w:sz="4" w:space="0" w:color="70AD47" w:themeColor="accent6"/>
            </w:tcBorders>
            <w:shd w:val="clear" w:color="auto" w:fill="FFFFFF" w:themeFill="background1"/>
            <w:noWrap/>
            <w:vAlign w:val="center"/>
            <w:hideMark/>
          </w:tcPr>
          <w:p w14:paraId="57CD968F" w14:textId="77777777" w:rsidR="007B086F" w:rsidRPr="00CC6FFD" w:rsidRDefault="007B086F" w:rsidP="00DB4DE0">
            <w:pPr>
              <w:spacing w:after="0" w:line="240" w:lineRule="auto"/>
              <w:jc w:val="center"/>
              <w:rPr>
                <w:rFonts w:ascii="Verdana" w:hAnsi="Verdana" w:cs="Arial"/>
                <w:b/>
                <w:bCs/>
                <w:sz w:val="16"/>
                <w:szCs w:val="16"/>
              </w:rPr>
            </w:pPr>
            <w:r w:rsidRPr="00CC6FFD">
              <w:rPr>
                <w:rFonts w:ascii="Verdana" w:hAnsi="Verdana" w:cs="Arial"/>
                <w:b/>
                <w:bCs/>
                <w:sz w:val="16"/>
                <w:szCs w:val="16"/>
              </w:rPr>
              <w:t>Fecha / Plazo Máximo</w:t>
            </w:r>
          </w:p>
        </w:tc>
      </w:tr>
      <w:tr w:rsidR="007B086F" w:rsidRPr="00CC6FFD" w14:paraId="4F652D99" w14:textId="77777777" w:rsidTr="00DB4DE0">
        <w:trPr>
          <w:trHeight w:val="20"/>
          <w:jc w:val="center"/>
        </w:trPr>
        <w:tc>
          <w:tcPr>
            <w:tcW w:w="279" w:type="dxa"/>
            <w:shd w:val="clear" w:color="auto" w:fill="FFFFFF" w:themeFill="background1"/>
            <w:vAlign w:val="center"/>
          </w:tcPr>
          <w:p w14:paraId="3200A926" w14:textId="77777777" w:rsidR="007B086F" w:rsidRPr="00CC6FFD" w:rsidRDefault="007B086F" w:rsidP="00DB4DE0">
            <w:pPr>
              <w:spacing w:after="0" w:line="240" w:lineRule="auto"/>
              <w:ind w:left="-120" w:right="-141"/>
              <w:jc w:val="center"/>
              <w:rPr>
                <w:rFonts w:ascii="Verdana" w:hAnsi="Verdana" w:cs="Arial"/>
                <w:b/>
                <w:bCs/>
                <w:sz w:val="16"/>
                <w:szCs w:val="16"/>
              </w:rPr>
            </w:pPr>
            <w:r w:rsidRPr="00CC6FFD">
              <w:rPr>
                <w:rFonts w:ascii="Verdana" w:hAnsi="Verdana" w:cs="Arial"/>
                <w:b/>
                <w:bCs/>
                <w:sz w:val="16"/>
                <w:szCs w:val="16"/>
              </w:rPr>
              <w:t>1</w:t>
            </w:r>
          </w:p>
        </w:tc>
        <w:tc>
          <w:tcPr>
            <w:tcW w:w="4658" w:type="dxa"/>
            <w:shd w:val="clear" w:color="auto" w:fill="FFFFFF" w:themeFill="background1"/>
            <w:noWrap/>
            <w:vAlign w:val="center"/>
            <w:hideMark/>
          </w:tcPr>
          <w:p w14:paraId="5E65D658" w14:textId="77777777" w:rsidR="007B086F" w:rsidRDefault="007B086F" w:rsidP="00DB4DE0">
            <w:pPr>
              <w:spacing w:after="0" w:line="240" w:lineRule="auto"/>
              <w:jc w:val="both"/>
              <w:rPr>
                <w:rFonts w:ascii="Verdana" w:hAnsi="Verdana" w:cs="Arial"/>
                <w:sz w:val="16"/>
                <w:szCs w:val="16"/>
              </w:rPr>
            </w:pPr>
            <w:r w:rsidRPr="6195E4E3">
              <w:rPr>
                <w:rFonts w:ascii="Verdana" w:hAnsi="Verdana" w:cs="Arial"/>
                <w:sz w:val="16"/>
                <w:szCs w:val="16"/>
              </w:rPr>
              <w:t>Expedición de CDP para el apalancamiento de contrato o acto administrativo con Vigencia Futura (</w:t>
            </w:r>
            <w:r w:rsidRPr="6195E4E3">
              <w:rPr>
                <w:rFonts w:ascii="Verdana" w:hAnsi="Verdana" w:cs="Arial"/>
                <w:i/>
                <w:iCs/>
                <w:sz w:val="16"/>
                <w:szCs w:val="16"/>
              </w:rPr>
              <w:t>Sujeto a fecha de aprobación de vigencia futura- Circular vigente del MHCP</w:t>
            </w:r>
            <w:r w:rsidRPr="6195E4E3">
              <w:rPr>
                <w:rFonts w:ascii="Verdana" w:hAnsi="Verdana" w:cs="Arial"/>
                <w:sz w:val="16"/>
                <w:szCs w:val="16"/>
              </w:rPr>
              <w:t xml:space="preserve">). </w:t>
            </w:r>
          </w:p>
          <w:p w14:paraId="03DCC903" w14:textId="77777777" w:rsidR="007B086F" w:rsidRPr="002E1C08" w:rsidRDefault="007B086F" w:rsidP="00DB4DE0">
            <w:pPr>
              <w:spacing w:after="0" w:line="240" w:lineRule="auto"/>
              <w:jc w:val="both"/>
              <w:rPr>
                <w:rFonts w:ascii="Verdana" w:hAnsi="Verdana" w:cs="Arial"/>
                <w:sz w:val="16"/>
                <w:szCs w:val="16"/>
              </w:rPr>
            </w:pPr>
          </w:p>
          <w:p w14:paraId="48181FCD" w14:textId="77777777" w:rsidR="007B086F" w:rsidRPr="00BB2EF8" w:rsidRDefault="007B086F" w:rsidP="00DB4DE0">
            <w:pPr>
              <w:spacing w:after="0" w:line="240" w:lineRule="auto"/>
              <w:jc w:val="both"/>
              <w:rPr>
                <w:rFonts w:ascii="Verdana" w:hAnsi="Verdana" w:cs="Arial"/>
                <w:color w:val="000000"/>
                <w:sz w:val="14"/>
                <w:szCs w:val="14"/>
              </w:rPr>
            </w:pPr>
          </w:p>
        </w:tc>
        <w:tc>
          <w:tcPr>
            <w:tcW w:w="2835" w:type="dxa"/>
            <w:shd w:val="clear" w:color="auto" w:fill="FFFFFF" w:themeFill="background1"/>
            <w:vAlign w:val="center"/>
          </w:tcPr>
          <w:p w14:paraId="6088DFA6" w14:textId="77777777" w:rsidR="007B086F" w:rsidRPr="00CC6FFD" w:rsidRDefault="007B086F" w:rsidP="00DB4DE0">
            <w:pPr>
              <w:spacing w:after="0" w:line="240" w:lineRule="auto"/>
              <w:jc w:val="both"/>
              <w:rPr>
                <w:rFonts w:ascii="Verdana" w:hAnsi="Verdana" w:cs="Arial"/>
                <w:sz w:val="16"/>
                <w:szCs w:val="16"/>
              </w:rPr>
            </w:pPr>
            <w:r w:rsidRPr="00CC6FFD">
              <w:rPr>
                <w:rFonts w:ascii="Verdana" w:hAnsi="Verdana" w:cs="Arial"/>
                <w:sz w:val="16"/>
                <w:szCs w:val="16"/>
              </w:rPr>
              <w:t>Grupos Financieros en las Direcciones Regionales y Grupo Sede de la Dirección General</w:t>
            </w:r>
          </w:p>
        </w:tc>
        <w:tc>
          <w:tcPr>
            <w:tcW w:w="1582" w:type="dxa"/>
            <w:shd w:val="clear" w:color="auto" w:fill="FFFFFF" w:themeFill="background1"/>
            <w:noWrap/>
            <w:vAlign w:val="center"/>
          </w:tcPr>
          <w:p w14:paraId="7DF8DDE2" w14:textId="77777777" w:rsidR="007B086F" w:rsidRPr="00CC6FFD" w:rsidRDefault="007B086F" w:rsidP="00DB4DE0">
            <w:pPr>
              <w:spacing w:after="0" w:line="240" w:lineRule="auto"/>
              <w:jc w:val="center"/>
              <w:rPr>
                <w:rFonts w:ascii="Verdana" w:hAnsi="Verdana" w:cs="Arial"/>
                <w:sz w:val="16"/>
                <w:szCs w:val="16"/>
              </w:rPr>
            </w:pPr>
            <w:r w:rsidRPr="6195E4E3">
              <w:rPr>
                <w:rFonts w:ascii="Verdana" w:hAnsi="Verdana" w:cs="Arial"/>
                <w:b/>
                <w:bCs/>
                <w:sz w:val="16"/>
                <w:szCs w:val="16"/>
              </w:rPr>
              <w:t>2025/12/09</w:t>
            </w:r>
          </w:p>
        </w:tc>
      </w:tr>
      <w:tr w:rsidR="007B086F" w:rsidRPr="00CC6FFD" w14:paraId="509E3FA8" w14:textId="77777777" w:rsidTr="00DB4DE0">
        <w:trPr>
          <w:trHeight w:val="20"/>
          <w:jc w:val="center"/>
        </w:trPr>
        <w:tc>
          <w:tcPr>
            <w:tcW w:w="279" w:type="dxa"/>
            <w:shd w:val="clear" w:color="auto" w:fill="FFFFFF" w:themeFill="background1"/>
            <w:vAlign w:val="center"/>
          </w:tcPr>
          <w:p w14:paraId="77932237" w14:textId="77777777" w:rsidR="007B086F" w:rsidRPr="008B4B7A" w:rsidRDefault="007B086F" w:rsidP="00DB4DE0">
            <w:pPr>
              <w:spacing w:after="0" w:line="240" w:lineRule="auto"/>
              <w:ind w:left="-120" w:right="-141"/>
              <w:jc w:val="center"/>
              <w:rPr>
                <w:rFonts w:ascii="Verdana" w:hAnsi="Verdana" w:cs="Arial"/>
                <w:b/>
                <w:bCs/>
                <w:sz w:val="16"/>
                <w:szCs w:val="16"/>
              </w:rPr>
            </w:pPr>
            <w:r w:rsidRPr="008B4B7A">
              <w:rPr>
                <w:rFonts w:ascii="Verdana" w:hAnsi="Verdana" w:cs="Arial"/>
                <w:b/>
                <w:bCs/>
                <w:sz w:val="16"/>
                <w:szCs w:val="16"/>
              </w:rPr>
              <w:t>2</w:t>
            </w:r>
          </w:p>
        </w:tc>
        <w:tc>
          <w:tcPr>
            <w:tcW w:w="4658" w:type="dxa"/>
            <w:shd w:val="clear" w:color="auto" w:fill="FFFFFF" w:themeFill="background1"/>
            <w:noWrap/>
            <w:vAlign w:val="center"/>
          </w:tcPr>
          <w:p w14:paraId="62949DCD" w14:textId="77777777" w:rsidR="007B086F" w:rsidRPr="008B4B7A" w:rsidRDefault="007B086F" w:rsidP="00DB4DE0">
            <w:pPr>
              <w:spacing w:after="0" w:line="240" w:lineRule="auto"/>
              <w:jc w:val="both"/>
              <w:rPr>
                <w:rFonts w:ascii="Verdana" w:hAnsi="Verdana" w:cs="Arial"/>
                <w:sz w:val="16"/>
                <w:szCs w:val="16"/>
              </w:rPr>
            </w:pPr>
            <w:r w:rsidRPr="008B4B7A">
              <w:rPr>
                <w:rFonts w:ascii="Verdana" w:hAnsi="Verdana" w:cs="Arial"/>
                <w:sz w:val="16"/>
                <w:szCs w:val="16"/>
              </w:rPr>
              <w:t>Registro Presupuestal del compromiso para el apalancamiento de contrato o acto administrativo con Vigencia Futura.</w:t>
            </w:r>
          </w:p>
        </w:tc>
        <w:tc>
          <w:tcPr>
            <w:tcW w:w="2835" w:type="dxa"/>
            <w:shd w:val="clear" w:color="auto" w:fill="FFFFFF" w:themeFill="background1"/>
            <w:vAlign w:val="center"/>
          </w:tcPr>
          <w:p w14:paraId="7A76AB31" w14:textId="77777777" w:rsidR="007B086F" w:rsidRPr="008B4B7A" w:rsidRDefault="007B086F" w:rsidP="00DB4DE0">
            <w:pPr>
              <w:spacing w:after="0" w:line="240" w:lineRule="auto"/>
              <w:jc w:val="both"/>
              <w:rPr>
                <w:rFonts w:ascii="Verdana" w:hAnsi="Verdana" w:cs="Arial"/>
                <w:sz w:val="16"/>
                <w:szCs w:val="16"/>
              </w:rPr>
            </w:pPr>
            <w:r w:rsidRPr="008B4B7A">
              <w:rPr>
                <w:rFonts w:ascii="Verdana" w:hAnsi="Verdana" w:cs="Arial"/>
                <w:sz w:val="16"/>
                <w:szCs w:val="16"/>
              </w:rPr>
              <w:t>Grupos Financieros en las Direcciones Regionales y Grupo Sede de la Dirección General</w:t>
            </w:r>
          </w:p>
        </w:tc>
        <w:tc>
          <w:tcPr>
            <w:tcW w:w="1582" w:type="dxa"/>
            <w:shd w:val="clear" w:color="auto" w:fill="FFFFFF" w:themeFill="background1"/>
            <w:noWrap/>
            <w:vAlign w:val="center"/>
          </w:tcPr>
          <w:p w14:paraId="35928251" w14:textId="77777777" w:rsidR="007B086F" w:rsidRPr="00CC6FFD" w:rsidRDefault="007B086F" w:rsidP="00DB4DE0">
            <w:pPr>
              <w:spacing w:after="0" w:line="240" w:lineRule="auto"/>
              <w:jc w:val="center"/>
              <w:rPr>
                <w:rFonts w:ascii="Verdana" w:hAnsi="Verdana" w:cs="Arial"/>
                <w:b/>
                <w:bCs/>
                <w:sz w:val="16"/>
                <w:szCs w:val="16"/>
              </w:rPr>
            </w:pPr>
            <w:r w:rsidRPr="008B4B7A">
              <w:rPr>
                <w:rFonts w:ascii="Verdana" w:hAnsi="Verdana" w:cs="Arial"/>
                <w:b/>
                <w:bCs/>
                <w:sz w:val="16"/>
                <w:szCs w:val="16"/>
              </w:rPr>
              <w:t>2025/12/22</w:t>
            </w:r>
          </w:p>
        </w:tc>
      </w:tr>
    </w:tbl>
    <w:p w14:paraId="61FCEEE4" w14:textId="77777777" w:rsidR="007B086F" w:rsidRPr="00891AA3" w:rsidRDefault="007B086F" w:rsidP="007B086F">
      <w:pPr>
        <w:spacing w:after="0" w:line="240" w:lineRule="auto"/>
        <w:rPr>
          <w:rFonts w:ascii="Verdana" w:hAnsi="Verdana" w:cs="Arial"/>
          <w:color w:val="000000"/>
          <w:sz w:val="12"/>
          <w:szCs w:val="12"/>
        </w:rPr>
      </w:pPr>
    </w:p>
    <w:p w14:paraId="3F657905" w14:textId="77777777" w:rsidR="007B086F" w:rsidRPr="00891AA3" w:rsidRDefault="007B086F" w:rsidP="007B086F">
      <w:pPr>
        <w:spacing w:after="0" w:line="240" w:lineRule="auto"/>
        <w:rPr>
          <w:rFonts w:ascii="Verdana" w:hAnsi="Verdana" w:cs="Arial"/>
          <w:color w:val="000000"/>
          <w:sz w:val="14"/>
          <w:szCs w:val="14"/>
        </w:rPr>
      </w:pPr>
    </w:p>
    <w:p w14:paraId="32E086A4" w14:textId="77777777" w:rsidR="007B086F" w:rsidRPr="00891AA3" w:rsidRDefault="007B086F" w:rsidP="007B086F">
      <w:pPr>
        <w:pStyle w:val="Ttulo3"/>
        <w:numPr>
          <w:ilvl w:val="1"/>
          <w:numId w:val="30"/>
        </w:numPr>
        <w:spacing w:before="0" w:line="240" w:lineRule="auto"/>
        <w:ind w:left="567" w:hanging="567"/>
        <w:rPr>
          <w:rFonts w:ascii="Verdana" w:hAnsi="Verdana" w:cs="Arial"/>
          <w:b/>
          <w:bCs/>
          <w:color w:val="0D0D0D"/>
          <w:sz w:val="22"/>
          <w:szCs w:val="22"/>
        </w:rPr>
      </w:pPr>
      <w:r w:rsidRPr="6195E4E3">
        <w:rPr>
          <w:rFonts w:ascii="Verdana" w:hAnsi="Verdana" w:cs="Arial"/>
          <w:b/>
          <w:bCs/>
          <w:color w:val="0D0D0D" w:themeColor="text1" w:themeTint="F2"/>
          <w:sz w:val="22"/>
          <w:szCs w:val="22"/>
        </w:rPr>
        <w:t>APERTURA PRESUPUESTAL VIGENCIA FI</w:t>
      </w:r>
      <w:r w:rsidRPr="6195E4E3">
        <w:rPr>
          <w:rFonts w:ascii="Verdana" w:hAnsi="Verdana" w:cs="Arial"/>
          <w:b/>
          <w:bCs/>
          <w:color w:val="auto"/>
          <w:sz w:val="22"/>
          <w:szCs w:val="22"/>
        </w:rPr>
        <w:t>SCAL 2026</w:t>
      </w:r>
    </w:p>
    <w:p w14:paraId="6A9A028A" w14:textId="77777777" w:rsidR="007B086F" w:rsidRPr="00891AA3" w:rsidRDefault="007B086F" w:rsidP="007B086F">
      <w:pPr>
        <w:spacing w:after="0" w:line="240" w:lineRule="auto"/>
        <w:jc w:val="both"/>
        <w:rPr>
          <w:rFonts w:ascii="Verdana" w:hAnsi="Verdana" w:cs="Arial"/>
          <w:sz w:val="18"/>
          <w:szCs w:val="18"/>
        </w:rPr>
      </w:pPr>
    </w:p>
    <w:tbl>
      <w:tblPr>
        <w:tblW w:w="9329"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shd w:val="clear" w:color="auto" w:fill="FFFFFF" w:themeFill="background1"/>
        <w:tblLayout w:type="fixed"/>
        <w:tblLook w:val="04A0" w:firstRow="1" w:lastRow="0" w:firstColumn="1" w:lastColumn="0" w:noHBand="0" w:noVBand="1"/>
      </w:tblPr>
      <w:tblGrid>
        <w:gridCol w:w="279"/>
        <w:gridCol w:w="4645"/>
        <w:gridCol w:w="2835"/>
        <w:gridCol w:w="1570"/>
      </w:tblGrid>
      <w:tr w:rsidR="007B086F" w:rsidRPr="00353722" w14:paraId="3B756F8C" w14:textId="77777777" w:rsidTr="00DB4DE0">
        <w:trPr>
          <w:trHeight w:val="57"/>
          <w:tblHeader/>
          <w:jc w:val="center"/>
        </w:trPr>
        <w:tc>
          <w:tcPr>
            <w:tcW w:w="4924" w:type="dxa"/>
            <w:gridSpan w:val="2"/>
            <w:tcBorders>
              <w:top w:val="single" w:sz="4" w:space="0" w:color="70AD47" w:themeColor="accent6"/>
              <w:left w:val="single" w:sz="4" w:space="0" w:color="70AD47" w:themeColor="accent6"/>
              <w:bottom w:val="single" w:sz="4" w:space="0" w:color="70AD47" w:themeColor="accent6"/>
              <w:right w:val="nil"/>
            </w:tcBorders>
            <w:shd w:val="clear" w:color="auto" w:fill="FFFFFF" w:themeFill="background1"/>
            <w:vAlign w:val="center"/>
          </w:tcPr>
          <w:p w14:paraId="3160547B" w14:textId="77777777" w:rsidR="007B086F" w:rsidRPr="00353722" w:rsidRDefault="007B086F" w:rsidP="00DB4DE0">
            <w:pPr>
              <w:spacing w:after="0" w:line="240" w:lineRule="auto"/>
              <w:jc w:val="center"/>
              <w:rPr>
                <w:rFonts w:ascii="Verdana" w:eastAsia="Times New Roman" w:hAnsi="Verdana" w:cs="Arial"/>
                <w:b/>
                <w:bCs/>
                <w:sz w:val="16"/>
                <w:szCs w:val="16"/>
              </w:rPr>
            </w:pPr>
            <w:r w:rsidRPr="00353722">
              <w:rPr>
                <w:rFonts w:ascii="Verdana" w:hAnsi="Verdana" w:cs="Arial"/>
                <w:b/>
                <w:bCs/>
                <w:sz w:val="16"/>
                <w:szCs w:val="16"/>
              </w:rPr>
              <w:t>Presupuesto 202</w:t>
            </w:r>
            <w:r>
              <w:rPr>
                <w:rFonts w:ascii="Verdana" w:hAnsi="Verdana" w:cs="Arial"/>
                <w:b/>
                <w:bCs/>
                <w:sz w:val="16"/>
                <w:szCs w:val="16"/>
              </w:rPr>
              <w:t>6</w:t>
            </w:r>
          </w:p>
        </w:tc>
        <w:tc>
          <w:tcPr>
            <w:tcW w:w="2835" w:type="dxa"/>
            <w:tcBorders>
              <w:top w:val="single" w:sz="4" w:space="0" w:color="70AD47" w:themeColor="accent6"/>
              <w:left w:val="nil"/>
              <w:bottom w:val="single" w:sz="4" w:space="0" w:color="70AD47" w:themeColor="accent6"/>
              <w:right w:val="nil"/>
            </w:tcBorders>
            <w:shd w:val="clear" w:color="auto" w:fill="FFFFFF" w:themeFill="background1"/>
            <w:vAlign w:val="center"/>
          </w:tcPr>
          <w:p w14:paraId="5795BF2F" w14:textId="77777777" w:rsidR="007B086F" w:rsidRPr="00353722" w:rsidRDefault="007B086F" w:rsidP="00DB4DE0">
            <w:pPr>
              <w:spacing w:after="0" w:line="240" w:lineRule="auto"/>
              <w:jc w:val="center"/>
              <w:rPr>
                <w:rFonts w:ascii="Verdana" w:hAnsi="Verdana" w:cs="Arial"/>
                <w:b/>
                <w:bCs/>
                <w:sz w:val="16"/>
                <w:szCs w:val="16"/>
              </w:rPr>
            </w:pPr>
            <w:r w:rsidRPr="00353722">
              <w:rPr>
                <w:rFonts w:ascii="Verdana" w:hAnsi="Verdana" w:cs="Arial"/>
                <w:b/>
                <w:bCs/>
                <w:sz w:val="16"/>
                <w:szCs w:val="16"/>
              </w:rPr>
              <w:t>Responsable</w:t>
            </w:r>
            <w:r>
              <w:rPr>
                <w:rFonts w:ascii="Verdana" w:hAnsi="Verdana" w:cs="Arial"/>
                <w:b/>
                <w:bCs/>
                <w:sz w:val="16"/>
                <w:szCs w:val="16"/>
              </w:rPr>
              <w:t>(s)</w:t>
            </w:r>
          </w:p>
        </w:tc>
        <w:tc>
          <w:tcPr>
            <w:tcW w:w="1570" w:type="dxa"/>
            <w:tcBorders>
              <w:top w:val="single" w:sz="4" w:space="0" w:color="70AD47" w:themeColor="accent6"/>
              <w:left w:val="nil"/>
              <w:bottom w:val="single" w:sz="4" w:space="0" w:color="70AD47" w:themeColor="accent6"/>
              <w:right w:val="single" w:sz="4" w:space="0" w:color="70AD47" w:themeColor="accent6"/>
            </w:tcBorders>
            <w:shd w:val="clear" w:color="auto" w:fill="FFFFFF" w:themeFill="background1"/>
            <w:noWrap/>
            <w:vAlign w:val="center"/>
            <w:hideMark/>
          </w:tcPr>
          <w:p w14:paraId="26D45960" w14:textId="77777777" w:rsidR="007B086F" w:rsidRPr="00353722" w:rsidRDefault="007B086F" w:rsidP="00DB4DE0">
            <w:pPr>
              <w:spacing w:after="0" w:line="240" w:lineRule="auto"/>
              <w:jc w:val="center"/>
              <w:rPr>
                <w:rFonts w:ascii="Verdana" w:hAnsi="Verdana" w:cs="Arial"/>
                <w:b/>
                <w:bCs/>
                <w:sz w:val="16"/>
                <w:szCs w:val="16"/>
              </w:rPr>
            </w:pPr>
            <w:r w:rsidRPr="00353722">
              <w:rPr>
                <w:rFonts w:ascii="Verdana" w:hAnsi="Verdana" w:cs="Arial"/>
                <w:b/>
                <w:bCs/>
                <w:sz w:val="16"/>
                <w:szCs w:val="16"/>
              </w:rPr>
              <w:t>Fecha / Plazo Máximo</w:t>
            </w:r>
          </w:p>
        </w:tc>
      </w:tr>
      <w:tr w:rsidR="007B086F" w:rsidRPr="00353722" w14:paraId="70A3EA51" w14:textId="77777777" w:rsidTr="00DB4DE0">
        <w:trPr>
          <w:trHeight w:val="218"/>
          <w:jc w:val="center"/>
        </w:trPr>
        <w:tc>
          <w:tcPr>
            <w:tcW w:w="279" w:type="dxa"/>
            <w:shd w:val="clear" w:color="auto" w:fill="FFFFFF" w:themeFill="background1"/>
            <w:vAlign w:val="center"/>
          </w:tcPr>
          <w:p w14:paraId="23452621" w14:textId="77777777" w:rsidR="007B086F" w:rsidRPr="00353722" w:rsidRDefault="007B086F" w:rsidP="00DB4DE0">
            <w:pPr>
              <w:spacing w:after="0" w:line="240" w:lineRule="auto"/>
              <w:jc w:val="center"/>
              <w:rPr>
                <w:rFonts w:ascii="Verdana" w:hAnsi="Verdana" w:cs="Arial"/>
                <w:b/>
                <w:bCs/>
                <w:sz w:val="16"/>
                <w:szCs w:val="16"/>
              </w:rPr>
            </w:pPr>
            <w:r w:rsidRPr="00353722">
              <w:rPr>
                <w:rFonts w:ascii="Verdana" w:hAnsi="Verdana" w:cs="Arial"/>
                <w:b/>
                <w:bCs/>
                <w:sz w:val="16"/>
                <w:szCs w:val="16"/>
              </w:rPr>
              <w:t>1</w:t>
            </w:r>
          </w:p>
        </w:tc>
        <w:tc>
          <w:tcPr>
            <w:tcW w:w="4645" w:type="dxa"/>
            <w:shd w:val="clear" w:color="auto" w:fill="FFFFFF" w:themeFill="background1"/>
            <w:noWrap/>
            <w:vAlign w:val="center"/>
          </w:tcPr>
          <w:p w14:paraId="2ED4726B" w14:textId="77777777" w:rsidR="007B086F" w:rsidRPr="00353722" w:rsidRDefault="007B086F" w:rsidP="00DB4DE0">
            <w:pPr>
              <w:spacing w:after="0" w:line="240" w:lineRule="auto"/>
              <w:jc w:val="both"/>
              <w:rPr>
                <w:rFonts w:ascii="Verdana" w:hAnsi="Verdana" w:cs="Arial"/>
                <w:sz w:val="16"/>
                <w:szCs w:val="16"/>
              </w:rPr>
            </w:pPr>
            <w:r w:rsidRPr="6195E4E3">
              <w:rPr>
                <w:rFonts w:ascii="Verdana" w:hAnsi="Verdana" w:cs="Arial"/>
                <w:sz w:val="16"/>
                <w:szCs w:val="16"/>
              </w:rPr>
              <w:t>Cargue de Apropiaciones 2026.</w:t>
            </w:r>
          </w:p>
        </w:tc>
        <w:tc>
          <w:tcPr>
            <w:tcW w:w="2835" w:type="dxa"/>
            <w:shd w:val="clear" w:color="auto" w:fill="FFFFFF" w:themeFill="background1"/>
            <w:vAlign w:val="center"/>
          </w:tcPr>
          <w:p w14:paraId="27362FB7" w14:textId="77777777" w:rsidR="007B086F" w:rsidRDefault="007B086F" w:rsidP="00DB4DE0">
            <w:pPr>
              <w:spacing w:after="0" w:line="240" w:lineRule="auto"/>
              <w:jc w:val="both"/>
              <w:rPr>
                <w:rFonts w:ascii="Verdana" w:hAnsi="Verdana" w:cs="Arial"/>
                <w:sz w:val="16"/>
                <w:szCs w:val="16"/>
              </w:rPr>
            </w:pPr>
            <w:r w:rsidRPr="6195E4E3">
              <w:rPr>
                <w:rFonts w:ascii="Verdana" w:hAnsi="Verdana" w:cs="Arial"/>
                <w:sz w:val="16"/>
                <w:szCs w:val="16"/>
              </w:rPr>
              <w:t>Grupo de Presupuesto de la Dirección Financiera</w:t>
            </w:r>
          </w:p>
          <w:p w14:paraId="64D145D6" w14:textId="77777777" w:rsidR="007B086F" w:rsidRPr="00353722" w:rsidRDefault="007B086F" w:rsidP="00DB4DE0">
            <w:pPr>
              <w:spacing w:after="0" w:line="240" w:lineRule="auto"/>
              <w:jc w:val="both"/>
              <w:rPr>
                <w:rFonts w:ascii="Verdana" w:hAnsi="Verdana" w:cs="Arial"/>
                <w:sz w:val="16"/>
                <w:szCs w:val="16"/>
              </w:rPr>
            </w:pPr>
          </w:p>
        </w:tc>
        <w:tc>
          <w:tcPr>
            <w:tcW w:w="1570" w:type="dxa"/>
            <w:shd w:val="clear" w:color="auto" w:fill="FFFFFF" w:themeFill="background1"/>
            <w:noWrap/>
            <w:vAlign w:val="center"/>
          </w:tcPr>
          <w:p w14:paraId="4B711216" w14:textId="77777777" w:rsidR="007B086F" w:rsidRPr="003D348E" w:rsidRDefault="007B086F" w:rsidP="00DB4DE0">
            <w:pPr>
              <w:spacing w:after="0" w:line="240" w:lineRule="auto"/>
              <w:jc w:val="center"/>
              <w:rPr>
                <w:rFonts w:ascii="Verdana" w:hAnsi="Verdana" w:cs="Arial"/>
                <w:b/>
                <w:bCs/>
                <w:sz w:val="16"/>
                <w:szCs w:val="16"/>
              </w:rPr>
            </w:pPr>
            <w:r w:rsidRPr="6195E4E3">
              <w:rPr>
                <w:rFonts w:ascii="Verdana" w:hAnsi="Verdana" w:cs="Arial"/>
                <w:b/>
                <w:bCs/>
                <w:sz w:val="16"/>
                <w:szCs w:val="16"/>
              </w:rPr>
              <w:t>Del 2025/12/31</w:t>
            </w:r>
          </w:p>
          <w:p w14:paraId="4BCFACAF" w14:textId="77777777" w:rsidR="007B086F" w:rsidRPr="003D348E" w:rsidRDefault="007B086F" w:rsidP="00DB4DE0">
            <w:pPr>
              <w:spacing w:after="0" w:line="240" w:lineRule="auto"/>
              <w:jc w:val="center"/>
              <w:rPr>
                <w:rFonts w:ascii="Verdana" w:hAnsi="Verdana" w:cs="Arial"/>
                <w:b/>
                <w:bCs/>
                <w:sz w:val="16"/>
                <w:szCs w:val="16"/>
              </w:rPr>
            </w:pPr>
            <w:r w:rsidRPr="6195E4E3">
              <w:rPr>
                <w:rFonts w:ascii="Verdana" w:hAnsi="Verdana" w:cs="Arial"/>
                <w:b/>
                <w:bCs/>
                <w:sz w:val="16"/>
                <w:szCs w:val="16"/>
              </w:rPr>
              <w:t xml:space="preserve">al </w:t>
            </w:r>
          </w:p>
          <w:p w14:paraId="7920957B" w14:textId="77777777" w:rsidR="007B086F" w:rsidRPr="003D348E" w:rsidRDefault="007B086F" w:rsidP="00DB4DE0">
            <w:pPr>
              <w:spacing w:after="0" w:line="240" w:lineRule="auto"/>
              <w:jc w:val="center"/>
              <w:rPr>
                <w:rFonts w:ascii="Verdana" w:hAnsi="Verdana" w:cs="Arial"/>
                <w:b/>
                <w:bCs/>
                <w:sz w:val="16"/>
                <w:szCs w:val="16"/>
              </w:rPr>
            </w:pPr>
            <w:r w:rsidRPr="6195E4E3">
              <w:rPr>
                <w:rFonts w:ascii="Verdana" w:hAnsi="Verdana" w:cs="Arial"/>
                <w:b/>
                <w:bCs/>
                <w:sz w:val="16"/>
                <w:szCs w:val="16"/>
              </w:rPr>
              <w:t>202</w:t>
            </w:r>
            <w:r>
              <w:rPr>
                <w:rFonts w:ascii="Verdana" w:hAnsi="Verdana" w:cs="Arial"/>
                <w:b/>
                <w:bCs/>
                <w:sz w:val="16"/>
                <w:szCs w:val="16"/>
              </w:rPr>
              <w:t>6</w:t>
            </w:r>
            <w:r w:rsidRPr="6195E4E3">
              <w:rPr>
                <w:rFonts w:ascii="Verdana" w:hAnsi="Verdana" w:cs="Arial"/>
                <w:b/>
                <w:bCs/>
                <w:sz w:val="16"/>
                <w:szCs w:val="16"/>
              </w:rPr>
              <w:t>/01/02</w:t>
            </w:r>
          </w:p>
          <w:p w14:paraId="72137CB4" w14:textId="77777777" w:rsidR="007B086F" w:rsidRPr="00353722" w:rsidRDefault="007B086F" w:rsidP="00DB4DE0">
            <w:pPr>
              <w:spacing w:after="0" w:line="240" w:lineRule="auto"/>
              <w:jc w:val="center"/>
              <w:rPr>
                <w:rFonts w:ascii="Verdana" w:hAnsi="Verdana" w:cs="Arial"/>
                <w:b/>
                <w:bCs/>
                <w:sz w:val="16"/>
                <w:szCs w:val="16"/>
              </w:rPr>
            </w:pPr>
          </w:p>
        </w:tc>
      </w:tr>
      <w:tr w:rsidR="007B086F" w:rsidRPr="00353722" w14:paraId="45E0F624" w14:textId="77777777" w:rsidTr="00DB4DE0">
        <w:trPr>
          <w:trHeight w:val="218"/>
          <w:jc w:val="center"/>
        </w:trPr>
        <w:tc>
          <w:tcPr>
            <w:tcW w:w="279" w:type="dxa"/>
            <w:shd w:val="clear" w:color="auto" w:fill="FFFFFF" w:themeFill="background1"/>
            <w:vAlign w:val="center"/>
          </w:tcPr>
          <w:p w14:paraId="5B61190A" w14:textId="77777777" w:rsidR="007B086F" w:rsidRPr="00353722" w:rsidRDefault="007B086F" w:rsidP="00DB4DE0">
            <w:pPr>
              <w:spacing w:after="0" w:line="240" w:lineRule="auto"/>
              <w:jc w:val="center"/>
              <w:rPr>
                <w:rFonts w:ascii="Verdana" w:hAnsi="Verdana" w:cs="Arial"/>
                <w:b/>
                <w:bCs/>
                <w:sz w:val="16"/>
                <w:szCs w:val="16"/>
              </w:rPr>
            </w:pPr>
            <w:r w:rsidRPr="00353722">
              <w:rPr>
                <w:rFonts w:ascii="Verdana" w:hAnsi="Verdana" w:cs="Arial"/>
                <w:b/>
                <w:bCs/>
                <w:sz w:val="16"/>
                <w:szCs w:val="16"/>
              </w:rPr>
              <w:t>2</w:t>
            </w:r>
          </w:p>
        </w:tc>
        <w:tc>
          <w:tcPr>
            <w:tcW w:w="4645" w:type="dxa"/>
            <w:shd w:val="clear" w:color="auto" w:fill="FFFFFF" w:themeFill="background1"/>
            <w:noWrap/>
            <w:vAlign w:val="center"/>
          </w:tcPr>
          <w:p w14:paraId="370A78F6" w14:textId="77777777" w:rsidR="007B086F" w:rsidRPr="00353722" w:rsidRDefault="007B086F" w:rsidP="00DB4DE0">
            <w:pPr>
              <w:spacing w:after="0" w:line="240" w:lineRule="auto"/>
              <w:jc w:val="both"/>
              <w:rPr>
                <w:rFonts w:ascii="Verdana" w:hAnsi="Verdana" w:cs="Arial"/>
                <w:sz w:val="16"/>
                <w:szCs w:val="16"/>
              </w:rPr>
            </w:pPr>
            <w:r w:rsidRPr="6195E4E3">
              <w:rPr>
                <w:rFonts w:ascii="Verdana" w:hAnsi="Verdana" w:cs="Arial"/>
                <w:sz w:val="16"/>
                <w:szCs w:val="16"/>
              </w:rPr>
              <w:t>Realizar validación de resolución de comunicación de presupuesto vigencia 2026.</w:t>
            </w:r>
          </w:p>
        </w:tc>
        <w:tc>
          <w:tcPr>
            <w:tcW w:w="2835" w:type="dxa"/>
            <w:shd w:val="clear" w:color="auto" w:fill="FFFFFF" w:themeFill="background1"/>
            <w:vAlign w:val="center"/>
          </w:tcPr>
          <w:p w14:paraId="27CF5786" w14:textId="77777777" w:rsidR="007B086F" w:rsidRDefault="007B086F" w:rsidP="00DB4DE0">
            <w:pPr>
              <w:spacing w:after="0" w:line="240" w:lineRule="auto"/>
              <w:jc w:val="both"/>
              <w:rPr>
                <w:rFonts w:ascii="Verdana" w:hAnsi="Verdana" w:cs="Arial"/>
                <w:sz w:val="16"/>
                <w:szCs w:val="16"/>
              </w:rPr>
            </w:pPr>
            <w:r w:rsidRPr="6195E4E3">
              <w:rPr>
                <w:rFonts w:ascii="Verdana" w:hAnsi="Verdana" w:cs="Arial"/>
                <w:sz w:val="16"/>
                <w:szCs w:val="16"/>
              </w:rPr>
              <w:t>Grupos Financieros en las Direcciones Regionales y Grupo Sede de la Dirección General (Rol SIIF presupuesto)</w:t>
            </w:r>
          </w:p>
          <w:p w14:paraId="585D8792" w14:textId="77777777" w:rsidR="007B086F" w:rsidRPr="00353722" w:rsidRDefault="007B086F" w:rsidP="00DB4DE0">
            <w:pPr>
              <w:spacing w:after="0" w:line="240" w:lineRule="auto"/>
              <w:jc w:val="both"/>
              <w:rPr>
                <w:rFonts w:ascii="Verdana" w:hAnsi="Verdana" w:cs="Arial"/>
                <w:sz w:val="16"/>
                <w:szCs w:val="16"/>
              </w:rPr>
            </w:pPr>
          </w:p>
        </w:tc>
        <w:tc>
          <w:tcPr>
            <w:tcW w:w="1570" w:type="dxa"/>
            <w:shd w:val="clear" w:color="auto" w:fill="FFFFFF" w:themeFill="background1"/>
            <w:noWrap/>
            <w:vAlign w:val="center"/>
          </w:tcPr>
          <w:p w14:paraId="1726C85B" w14:textId="77777777" w:rsidR="007B086F" w:rsidRPr="00353722" w:rsidRDefault="007B086F" w:rsidP="00DB4DE0">
            <w:pPr>
              <w:spacing w:after="0" w:line="240" w:lineRule="auto"/>
              <w:jc w:val="center"/>
              <w:rPr>
                <w:rFonts w:ascii="Verdana" w:hAnsi="Verdana" w:cs="Arial"/>
                <w:sz w:val="16"/>
                <w:szCs w:val="16"/>
              </w:rPr>
            </w:pPr>
            <w:r w:rsidRPr="6195E4E3">
              <w:rPr>
                <w:rFonts w:ascii="Verdana" w:hAnsi="Verdana" w:cs="Arial"/>
                <w:b/>
                <w:bCs/>
                <w:sz w:val="16"/>
                <w:szCs w:val="16"/>
              </w:rPr>
              <w:t>2026/01/02</w:t>
            </w:r>
          </w:p>
        </w:tc>
      </w:tr>
      <w:tr w:rsidR="007B086F" w:rsidRPr="00353722" w14:paraId="66F4F050" w14:textId="77777777" w:rsidTr="00DB4DE0">
        <w:trPr>
          <w:trHeight w:val="607"/>
          <w:jc w:val="center"/>
        </w:trPr>
        <w:tc>
          <w:tcPr>
            <w:tcW w:w="279" w:type="dxa"/>
            <w:shd w:val="clear" w:color="auto" w:fill="FFFFFF" w:themeFill="background1"/>
            <w:vAlign w:val="center"/>
          </w:tcPr>
          <w:p w14:paraId="624FADED" w14:textId="77777777" w:rsidR="007B086F" w:rsidRPr="00353722" w:rsidRDefault="007B086F" w:rsidP="00DB4DE0">
            <w:pPr>
              <w:spacing w:after="0" w:line="240" w:lineRule="auto"/>
              <w:jc w:val="center"/>
              <w:rPr>
                <w:rFonts w:ascii="Verdana" w:hAnsi="Verdana" w:cs="Arial"/>
                <w:b/>
                <w:bCs/>
                <w:sz w:val="16"/>
                <w:szCs w:val="16"/>
              </w:rPr>
            </w:pPr>
            <w:r w:rsidRPr="00353722">
              <w:rPr>
                <w:rFonts w:ascii="Verdana" w:hAnsi="Verdana" w:cs="Arial"/>
                <w:b/>
                <w:bCs/>
                <w:sz w:val="16"/>
                <w:szCs w:val="16"/>
              </w:rPr>
              <w:t>3</w:t>
            </w:r>
          </w:p>
        </w:tc>
        <w:tc>
          <w:tcPr>
            <w:tcW w:w="4645" w:type="dxa"/>
            <w:shd w:val="clear" w:color="auto" w:fill="FFFFFF" w:themeFill="background1"/>
            <w:vAlign w:val="center"/>
            <w:hideMark/>
          </w:tcPr>
          <w:p w14:paraId="25D037B0" w14:textId="77777777" w:rsidR="007B086F" w:rsidRPr="00353722" w:rsidRDefault="007B086F" w:rsidP="00DB4DE0">
            <w:pPr>
              <w:spacing w:after="0" w:line="240" w:lineRule="auto"/>
              <w:jc w:val="both"/>
              <w:rPr>
                <w:rFonts w:ascii="Verdana" w:hAnsi="Verdana" w:cs="Arial"/>
                <w:sz w:val="16"/>
                <w:szCs w:val="16"/>
              </w:rPr>
            </w:pPr>
            <w:r w:rsidRPr="6195E4E3">
              <w:rPr>
                <w:rFonts w:ascii="Verdana" w:hAnsi="Verdana" w:cs="Arial"/>
                <w:sz w:val="16"/>
                <w:szCs w:val="16"/>
              </w:rPr>
              <w:t xml:space="preserve">Realizar traslado de documentos en </w:t>
            </w:r>
            <w:r>
              <w:rPr>
                <w:rFonts w:ascii="Verdana" w:hAnsi="Verdana" w:cs="Arial"/>
                <w:sz w:val="16"/>
                <w:szCs w:val="16"/>
              </w:rPr>
              <w:t xml:space="preserve">el </w:t>
            </w:r>
            <w:r w:rsidRPr="6195E4E3">
              <w:rPr>
                <w:rFonts w:ascii="Verdana" w:hAnsi="Verdana" w:cs="Arial"/>
                <w:sz w:val="16"/>
                <w:szCs w:val="16"/>
              </w:rPr>
              <w:t>SIIF Nación de compromisos que amparan las vigencias futuras, con lo cual se realizará automáticamente la expedición de la</w:t>
            </w:r>
            <w:r w:rsidRPr="6195E4E3">
              <w:rPr>
                <w:rFonts w:ascii="Verdana" w:hAnsi="Verdana" w:cs="Arial"/>
                <w:b/>
                <w:bCs/>
                <w:sz w:val="16"/>
                <w:szCs w:val="16"/>
              </w:rPr>
              <w:t xml:space="preserve"> </w:t>
            </w:r>
            <w:r w:rsidRPr="6195E4E3">
              <w:rPr>
                <w:rFonts w:ascii="Verdana" w:hAnsi="Verdana" w:cs="Arial"/>
                <w:b/>
                <w:bCs/>
                <w:sz w:val="16"/>
                <w:szCs w:val="16"/>
                <w:u w:val="single"/>
              </w:rPr>
              <w:t>solicitud</w:t>
            </w:r>
            <w:r w:rsidRPr="6195E4E3">
              <w:rPr>
                <w:rFonts w:ascii="Verdana" w:hAnsi="Verdana" w:cs="Arial"/>
                <w:b/>
                <w:bCs/>
                <w:sz w:val="16"/>
                <w:szCs w:val="16"/>
              </w:rPr>
              <w:t xml:space="preserve"> y </w:t>
            </w:r>
            <w:r w:rsidRPr="6195E4E3">
              <w:rPr>
                <w:rFonts w:ascii="Verdana" w:hAnsi="Verdana" w:cs="Arial"/>
                <w:b/>
                <w:bCs/>
                <w:sz w:val="16"/>
                <w:szCs w:val="16"/>
                <w:u w:val="single"/>
              </w:rPr>
              <w:t>expedición</w:t>
            </w:r>
            <w:r w:rsidRPr="6195E4E3">
              <w:rPr>
                <w:rFonts w:ascii="Verdana" w:hAnsi="Verdana" w:cs="Arial"/>
                <w:b/>
                <w:bCs/>
                <w:sz w:val="16"/>
                <w:szCs w:val="16"/>
              </w:rPr>
              <w:t xml:space="preserve"> </w:t>
            </w:r>
            <w:r w:rsidRPr="6195E4E3">
              <w:rPr>
                <w:rFonts w:ascii="Verdana" w:hAnsi="Verdana" w:cs="Arial"/>
                <w:sz w:val="16"/>
                <w:szCs w:val="16"/>
              </w:rPr>
              <w:t>del Certificado de Disponibilidad Presupuestal y del Registro Presupuestal de Compromiso (</w:t>
            </w:r>
            <w:r w:rsidRPr="6195E4E3">
              <w:rPr>
                <w:rFonts w:ascii="Verdana" w:hAnsi="Verdana" w:cs="Arial"/>
                <w:i/>
                <w:iCs/>
                <w:sz w:val="16"/>
                <w:szCs w:val="16"/>
              </w:rPr>
              <w:t>Acorde con la G1.GF Guía de Cierre Financiero Vigencia 2025 y Apertura Vigencia Fiscal 2026, es importante al realizar los registros de CDP y RP de Vigencia Futura, se coloque la sigla “VF” en el objeto, para facilitar su identificación</w:t>
            </w:r>
            <w:r w:rsidRPr="6195E4E3">
              <w:rPr>
                <w:rFonts w:ascii="Verdana" w:hAnsi="Verdana" w:cs="Arial"/>
                <w:sz w:val="16"/>
                <w:szCs w:val="16"/>
              </w:rPr>
              <w:t>).</w:t>
            </w:r>
          </w:p>
        </w:tc>
        <w:tc>
          <w:tcPr>
            <w:tcW w:w="2835" w:type="dxa"/>
            <w:shd w:val="clear" w:color="auto" w:fill="FFFFFF" w:themeFill="background1"/>
            <w:vAlign w:val="center"/>
          </w:tcPr>
          <w:p w14:paraId="3FF52591" w14:textId="77777777" w:rsidR="007B086F" w:rsidRPr="00353722" w:rsidRDefault="007B086F" w:rsidP="00DB4DE0">
            <w:pPr>
              <w:spacing w:after="0" w:line="240" w:lineRule="auto"/>
              <w:jc w:val="both"/>
              <w:rPr>
                <w:rFonts w:ascii="Verdana" w:hAnsi="Verdana" w:cs="Arial"/>
                <w:sz w:val="16"/>
                <w:szCs w:val="16"/>
              </w:rPr>
            </w:pPr>
            <w:r w:rsidRPr="00353722">
              <w:rPr>
                <w:rFonts w:ascii="Verdana" w:hAnsi="Verdana" w:cs="Arial"/>
                <w:sz w:val="16"/>
                <w:szCs w:val="16"/>
              </w:rPr>
              <w:t>Grupos Financieros en las Direcciones Regionales y Grupo Sede de la Dirección General (Rol SIIF presupuesto)</w:t>
            </w:r>
          </w:p>
        </w:tc>
        <w:tc>
          <w:tcPr>
            <w:tcW w:w="1570" w:type="dxa"/>
            <w:shd w:val="clear" w:color="auto" w:fill="FFFFFF" w:themeFill="background1"/>
            <w:vAlign w:val="center"/>
            <w:hideMark/>
          </w:tcPr>
          <w:p w14:paraId="3AAF0238" w14:textId="77777777" w:rsidR="007B086F" w:rsidRPr="00353722" w:rsidRDefault="007B086F" w:rsidP="00DB4DE0">
            <w:pPr>
              <w:spacing w:after="0" w:line="240" w:lineRule="auto"/>
              <w:jc w:val="center"/>
              <w:rPr>
                <w:rFonts w:ascii="Verdana" w:hAnsi="Verdana" w:cs="Arial"/>
                <w:sz w:val="16"/>
                <w:szCs w:val="16"/>
              </w:rPr>
            </w:pPr>
            <w:r w:rsidRPr="6195E4E3">
              <w:rPr>
                <w:rFonts w:ascii="Verdana" w:hAnsi="Verdana" w:cs="Arial"/>
                <w:b/>
                <w:bCs/>
                <w:sz w:val="16"/>
                <w:szCs w:val="16"/>
              </w:rPr>
              <w:t>2026/01/15</w:t>
            </w:r>
          </w:p>
        </w:tc>
      </w:tr>
      <w:tr w:rsidR="007B086F" w:rsidRPr="00AE6854" w14:paraId="2C4DA49E" w14:textId="77777777" w:rsidTr="00DB4DE0">
        <w:trPr>
          <w:trHeight w:val="607"/>
          <w:jc w:val="center"/>
        </w:trPr>
        <w:tc>
          <w:tcPr>
            <w:tcW w:w="279" w:type="dxa"/>
            <w:shd w:val="clear" w:color="auto" w:fill="FFFFFF" w:themeFill="background1"/>
            <w:vAlign w:val="center"/>
          </w:tcPr>
          <w:p w14:paraId="5DB42253" w14:textId="77777777" w:rsidR="007B086F" w:rsidRPr="00AE6854" w:rsidRDefault="007B086F" w:rsidP="00DB4DE0">
            <w:pPr>
              <w:spacing w:after="0" w:line="240" w:lineRule="auto"/>
              <w:jc w:val="center"/>
              <w:rPr>
                <w:rFonts w:ascii="Verdana" w:hAnsi="Verdana" w:cs="Arial"/>
                <w:b/>
                <w:bCs/>
                <w:sz w:val="16"/>
                <w:szCs w:val="16"/>
              </w:rPr>
            </w:pPr>
            <w:r w:rsidRPr="00AE6854">
              <w:rPr>
                <w:rFonts w:ascii="Verdana" w:hAnsi="Verdana" w:cs="Arial"/>
                <w:b/>
                <w:bCs/>
                <w:sz w:val="16"/>
                <w:szCs w:val="16"/>
              </w:rPr>
              <w:t>4</w:t>
            </w:r>
          </w:p>
        </w:tc>
        <w:tc>
          <w:tcPr>
            <w:tcW w:w="4645" w:type="dxa"/>
            <w:shd w:val="clear" w:color="auto" w:fill="FFFFFF" w:themeFill="background1"/>
            <w:vAlign w:val="center"/>
          </w:tcPr>
          <w:p w14:paraId="6295AE41" w14:textId="77777777" w:rsidR="007B086F" w:rsidRPr="00AE6854" w:rsidRDefault="007B086F" w:rsidP="00DB4DE0">
            <w:pPr>
              <w:spacing w:after="0" w:line="240" w:lineRule="auto"/>
              <w:jc w:val="both"/>
              <w:rPr>
                <w:rFonts w:ascii="Verdana" w:hAnsi="Verdana" w:cs="Arial"/>
                <w:sz w:val="16"/>
                <w:szCs w:val="16"/>
              </w:rPr>
            </w:pPr>
            <w:r w:rsidRPr="00AE6854">
              <w:rPr>
                <w:rFonts w:ascii="Verdana" w:hAnsi="Verdana" w:cs="Arial"/>
                <w:sz w:val="16"/>
                <w:szCs w:val="16"/>
              </w:rPr>
              <w:t>Realizar conciliación para verificar los saldos de Cuentas por Pagar y Reservas Presupuestales, entre las áreas de Contabilidad, Presupuesto y Tesorería.</w:t>
            </w:r>
          </w:p>
        </w:tc>
        <w:tc>
          <w:tcPr>
            <w:tcW w:w="2835" w:type="dxa"/>
            <w:shd w:val="clear" w:color="auto" w:fill="FFFFFF" w:themeFill="background1"/>
            <w:vAlign w:val="center"/>
          </w:tcPr>
          <w:p w14:paraId="234AE73B" w14:textId="77777777" w:rsidR="007B086F" w:rsidRPr="00AE6854" w:rsidRDefault="007B086F" w:rsidP="00DB4DE0">
            <w:pPr>
              <w:spacing w:after="0" w:line="240" w:lineRule="auto"/>
              <w:jc w:val="both"/>
              <w:rPr>
                <w:rFonts w:ascii="Verdana" w:hAnsi="Verdana" w:cs="Arial"/>
                <w:sz w:val="16"/>
                <w:szCs w:val="16"/>
              </w:rPr>
            </w:pPr>
            <w:r w:rsidRPr="00AE6854">
              <w:rPr>
                <w:rFonts w:ascii="Verdana" w:hAnsi="Verdana" w:cs="Arial"/>
                <w:sz w:val="16"/>
                <w:szCs w:val="16"/>
              </w:rPr>
              <w:t>Responsables de Contabilidad, Presupuesto y Tesorería, en las Direcciones Regionales y Grupo Sede de la Dirección General</w:t>
            </w:r>
          </w:p>
          <w:p w14:paraId="0B958054" w14:textId="77777777" w:rsidR="007B086F" w:rsidRPr="00AE6854" w:rsidRDefault="007B086F" w:rsidP="00DB4DE0">
            <w:pPr>
              <w:spacing w:after="0" w:line="240" w:lineRule="auto"/>
              <w:jc w:val="both"/>
              <w:rPr>
                <w:rFonts w:ascii="Verdana" w:hAnsi="Verdana" w:cs="Arial"/>
                <w:sz w:val="16"/>
                <w:szCs w:val="16"/>
              </w:rPr>
            </w:pPr>
          </w:p>
        </w:tc>
        <w:tc>
          <w:tcPr>
            <w:tcW w:w="1570" w:type="dxa"/>
            <w:shd w:val="clear" w:color="auto" w:fill="FFFFFF" w:themeFill="background1"/>
            <w:vAlign w:val="center"/>
          </w:tcPr>
          <w:p w14:paraId="0168CB58" w14:textId="77777777" w:rsidR="007B086F" w:rsidRPr="00AE6854" w:rsidRDefault="007B086F" w:rsidP="00DB4DE0">
            <w:pPr>
              <w:spacing w:after="0" w:line="240" w:lineRule="auto"/>
              <w:jc w:val="center"/>
              <w:rPr>
                <w:rFonts w:ascii="Verdana" w:hAnsi="Verdana" w:cs="Arial"/>
                <w:b/>
                <w:bCs/>
                <w:sz w:val="16"/>
                <w:szCs w:val="16"/>
              </w:rPr>
            </w:pPr>
            <w:r w:rsidRPr="6195E4E3">
              <w:rPr>
                <w:rFonts w:ascii="Verdana" w:hAnsi="Verdana" w:cs="Arial"/>
                <w:b/>
                <w:bCs/>
                <w:sz w:val="16"/>
                <w:szCs w:val="16"/>
              </w:rPr>
              <w:t>2026/01/06</w:t>
            </w:r>
          </w:p>
        </w:tc>
      </w:tr>
      <w:tr w:rsidR="007B086F" w:rsidRPr="00AE6854" w14:paraId="79C624C4" w14:textId="77777777" w:rsidTr="00DB4DE0">
        <w:trPr>
          <w:trHeight w:val="218"/>
          <w:jc w:val="center"/>
        </w:trPr>
        <w:tc>
          <w:tcPr>
            <w:tcW w:w="279" w:type="dxa"/>
            <w:shd w:val="clear" w:color="auto" w:fill="FFFFFF" w:themeFill="background1"/>
            <w:vAlign w:val="center"/>
          </w:tcPr>
          <w:p w14:paraId="39B11D56" w14:textId="77777777" w:rsidR="007B086F" w:rsidRPr="00AE6854" w:rsidRDefault="007B086F" w:rsidP="00DB4DE0">
            <w:pPr>
              <w:spacing w:after="0" w:line="240" w:lineRule="auto"/>
              <w:jc w:val="center"/>
              <w:rPr>
                <w:rFonts w:ascii="Verdana" w:hAnsi="Verdana" w:cs="Arial"/>
                <w:b/>
                <w:bCs/>
                <w:sz w:val="16"/>
                <w:szCs w:val="16"/>
              </w:rPr>
            </w:pPr>
            <w:r w:rsidRPr="00AE6854">
              <w:rPr>
                <w:rFonts w:ascii="Verdana" w:hAnsi="Verdana" w:cs="Arial"/>
                <w:b/>
                <w:bCs/>
                <w:sz w:val="16"/>
                <w:szCs w:val="16"/>
              </w:rPr>
              <w:t>5</w:t>
            </w:r>
          </w:p>
        </w:tc>
        <w:tc>
          <w:tcPr>
            <w:tcW w:w="4645" w:type="dxa"/>
            <w:shd w:val="clear" w:color="auto" w:fill="FFFFFF" w:themeFill="background1"/>
            <w:vAlign w:val="center"/>
          </w:tcPr>
          <w:p w14:paraId="5ABF4CB6" w14:textId="77777777" w:rsidR="007B086F" w:rsidRPr="00AE6854" w:rsidRDefault="007B086F" w:rsidP="00DB4DE0">
            <w:pPr>
              <w:spacing w:after="0" w:line="240" w:lineRule="auto"/>
              <w:jc w:val="both"/>
              <w:rPr>
                <w:rFonts w:ascii="Verdana" w:hAnsi="Verdana" w:cs="Arial"/>
                <w:sz w:val="16"/>
                <w:szCs w:val="16"/>
              </w:rPr>
            </w:pPr>
            <w:r w:rsidRPr="6195E4E3">
              <w:rPr>
                <w:rFonts w:ascii="Verdana" w:hAnsi="Verdana" w:cs="Arial"/>
                <w:sz w:val="16"/>
                <w:szCs w:val="16"/>
              </w:rPr>
              <w:t>Realizar el traslado de documentos de Reservas Presupuestales, constituidas en la vigencia 2025.</w:t>
            </w:r>
          </w:p>
        </w:tc>
        <w:tc>
          <w:tcPr>
            <w:tcW w:w="2835" w:type="dxa"/>
            <w:shd w:val="clear" w:color="auto" w:fill="FFFFFF" w:themeFill="background1"/>
            <w:vAlign w:val="center"/>
          </w:tcPr>
          <w:p w14:paraId="77EEC9D1" w14:textId="77777777" w:rsidR="007B086F" w:rsidRPr="00AE6854" w:rsidRDefault="007B086F" w:rsidP="00DB4DE0">
            <w:pPr>
              <w:spacing w:after="0" w:line="240" w:lineRule="auto"/>
              <w:jc w:val="both"/>
              <w:rPr>
                <w:rFonts w:ascii="Verdana" w:hAnsi="Verdana" w:cs="Arial"/>
                <w:sz w:val="16"/>
                <w:szCs w:val="16"/>
              </w:rPr>
            </w:pPr>
            <w:r w:rsidRPr="00AE6854">
              <w:rPr>
                <w:rFonts w:ascii="Verdana" w:hAnsi="Verdana" w:cs="Arial"/>
                <w:sz w:val="16"/>
                <w:szCs w:val="16"/>
              </w:rPr>
              <w:t>Grupos Financieros en las Direcciones Regionales y Grupo Sede de la Dirección General (Rol SIIF presupuesto)</w:t>
            </w:r>
          </w:p>
          <w:p w14:paraId="1EC13FC1" w14:textId="77777777" w:rsidR="007B086F" w:rsidRPr="00AE6854" w:rsidRDefault="007B086F" w:rsidP="00DB4DE0">
            <w:pPr>
              <w:spacing w:after="0" w:line="240" w:lineRule="auto"/>
              <w:jc w:val="both"/>
              <w:rPr>
                <w:rFonts w:ascii="Verdana" w:hAnsi="Verdana" w:cs="Arial"/>
                <w:sz w:val="16"/>
                <w:szCs w:val="16"/>
              </w:rPr>
            </w:pPr>
          </w:p>
        </w:tc>
        <w:tc>
          <w:tcPr>
            <w:tcW w:w="1570" w:type="dxa"/>
            <w:shd w:val="clear" w:color="auto" w:fill="FFFFFF" w:themeFill="background1"/>
            <w:vAlign w:val="center"/>
          </w:tcPr>
          <w:p w14:paraId="76B78715" w14:textId="77777777" w:rsidR="007B086F" w:rsidRPr="00AE6854" w:rsidRDefault="007B086F" w:rsidP="00DB4DE0">
            <w:pPr>
              <w:spacing w:after="0" w:line="240" w:lineRule="auto"/>
              <w:jc w:val="center"/>
              <w:rPr>
                <w:rFonts w:ascii="Verdana" w:hAnsi="Verdana" w:cs="Arial"/>
                <w:sz w:val="16"/>
                <w:szCs w:val="16"/>
              </w:rPr>
            </w:pPr>
            <w:r w:rsidRPr="6195E4E3">
              <w:rPr>
                <w:rFonts w:ascii="Verdana" w:hAnsi="Verdana" w:cs="Arial"/>
                <w:b/>
                <w:bCs/>
                <w:sz w:val="16"/>
                <w:szCs w:val="16"/>
              </w:rPr>
              <w:t>2026/01/15</w:t>
            </w:r>
          </w:p>
        </w:tc>
      </w:tr>
      <w:tr w:rsidR="007B086F" w:rsidRPr="00AE6854" w14:paraId="6556D9A8" w14:textId="77777777" w:rsidTr="00DB4DE0">
        <w:trPr>
          <w:trHeight w:val="218"/>
          <w:jc w:val="center"/>
        </w:trPr>
        <w:tc>
          <w:tcPr>
            <w:tcW w:w="279" w:type="dxa"/>
            <w:shd w:val="clear" w:color="auto" w:fill="FFFFFF" w:themeFill="background1"/>
            <w:vAlign w:val="center"/>
          </w:tcPr>
          <w:p w14:paraId="417D6206" w14:textId="77777777" w:rsidR="007B086F" w:rsidRPr="00AE6854" w:rsidRDefault="007B086F" w:rsidP="00DB4DE0">
            <w:pPr>
              <w:spacing w:after="0" w:line="240" w:lineRule="auto"/>
              <w:jc w:val="center"/>
              <w:rPr>
                <w:rFonts w:ascii="Verdana" w:hAnsi="Verdana" w:cs="Arial"/>
                <w:b/>
                <w:bCs/>
                <w:sz w:val="16"/>
                <w:szCs w:val="16"/>
              </w:rPr>
            </w:pPr>
            <w:r w:rsidRPr="00AE6854">
              <w:rPr>
                <w:rFonts w:ascii="Verdana" w:hAnsi="Verdana" w:cs="Arial"/>
                <w:b/>
                <w:bCs/>
                <w:sz w:val="16"/>
                <w:szCs w:val="16"/>
              </w:rPr>
              <w:t>6</w:t>
            </w:r>
          </w:p>
        </w:tc>
        <w:tc>
          <w:tcPr>
            <w:tcW w:w="4645" w:type="dxa"/>
            <w:shd w:val="clear" w:color="auto" w:fill="FFFFFF" w:themeFill="background1"/>
            <w:vAlign w:val="center"/>
          </w:tcPr>
          <w:p w14:paraId="02264C89" w14:textId="77777777" w:rsidR="007B086F" w:rsidRPr="00AE6854" w:rsidRDefault="007B086F" w:rsidP="00DB4DE0">
            <w:pPr>
              <w:spacing w:after="0" w:line="240" w:lineRule="auto"/>
              <w:jc w:val="both"/>
              <w:rPr>
                <w:rFonts w:ascii="Verdana" w:hAnsi="Verdana" w:cs="Arial"/>
                <w:sz w:val="16"/>
                <w:szCs w:val="16"/>
              </w:rPr>
            </w:pPr>
            <w:r w:rsidRPr="6195E4E3">
              <w:rPr>
                <w:rFonts w:ascii="Verdana" w:hAnsi="Verdana" w:cs="Arial"/>
                <w:sz w:val="16"/>
                <w:szCs w:val="16"/>
              </w:rPr>
              <w:t xml:space="preserve">Enviar al Grupo de Presupuesto de la Dirección Financiera, el informe con respecto a la utilización de los cupos autorizados de las Vigencias Futuras. </w:t>
            </w:r>
          </w:p>
          <w:p w14:paraId="1252DAC5" w14:textId="77777777" w:rsidR="007B086F" w:rsidRPr="00AE6854" w:rsidRDefault="007B086F" w:rsidP="00DB4DE0">
            <w:pPr>
              <w:spacing w:after="0" w:line="240" w:lineRule="auto"/>
              <w:jc w:val="both"/>
              <w:rPr>
                <w:rFonts w:ascii="Verdana" w:hAnsi="Verdana" w:cs="Arial"/>
                <w:sz w:val="16"/>
                <w:szCs w:val="16"/>
              </w:rPr>
            </w:pPr>
          </w:p>
        </w:tc>
        <w:tc>
          <w:tcPr>
            <w:tcW w:w="2835" w:type="dxa"/>
            <w:shd w:val="clear" w:color="auto" w:fill="FFFFFF" w:themeFill="background1"/>
            <w:vAlign w:val="center"/>
          </w:tcPr>
          <w:p w14:paraId="0F9F777C" w14:textId="77777777" w:rsidR="007B086F" w:rsidRPr="00AE6854" w:rsidRDefault="007B086F" w:rsidP="00DB4DE0">
            <w:pPr>
              <w:spacing w:after="0" w:line="240" w:lineRule="auto"/>
              <w:jc w:val="both"/>
              <w:rPr>
                <w:rFonts w:ascii="Verdana" w:hAnsi="Verdana" w:cs="Arial"/>
                <w:sz w:val="16"/>
                <w:szCs w:val="16"/>
              </w:rPr>
            </w:pPr>
            <w:r w:rsidRPr="6195E4E3">
              <w:rPr>
                <w:rFonts w:ascii="Verdana" w:hAnsi="Verdana" w:cs="Arial"/>
                <w:sz w:val="16"/>
                <w:szCs w:val="16"/>
              </w:rPr>
              <w:t>Grupos Financieros en las Direcciones Regionales y Grupo Sede de la Dirección General</w:t>
            </w:r>
          </w:p>
        </w:tc>
        <w:tc>
          <w:tcPr>
            <w:tcW w:w="1570" w:type="dxa"/>
            <w:shd w:val="clear" w:color="auto" w:fill="FFFFFF" w:themeFill="background1"/>
            <w:vAlign w:val="center"/>
          </w:tcPr>
          <w:p w14:paraId="73B79833" w14:textId="77777777" w:rsidR="007B086F" w:rsidRPr="00AE6854" w:rsidRDefault="007B086F" w:rsidP="00DB4DE0">
            <w:pPr>
              <w:spacing w:after="0" w:line="240" w:lineRule="auto"/>
              <w:jc w:val="center"/>
              <w:rPr>
                <w:rFonts w:ascii="Verdana" w:hAnsi="Verdana" w:cs="Arial"/>
                <w:b/>
                <w:bCs/>
                <w:sz w:val="16"/>
                <w:szCs w:val="16"/>
              </w:rPr>
            </w:pPr>
            <w:r w:rsidRPr="6195E4E3">
              <w:rPr>
                <w:rFonts w:ascii="Verdana" w:hAnsi="Verdana" w:cs="Arial"/>
                <w:b/>
                <w:bCs/>
                <w:sz w:val="16"/>
                <w:szCs w:val="16"/>
              </w:rPr>
              <w:t>2026/01/27</w:t>
            </w:r>
          </w:p>
        </w:tc>
      </w:tr>
      <w:tr w:rsidR="007B086F" w:rsidRPr="00353722" w14:paraId="304745FD" w14:textId="77777777" w:rsidTr="00DB4DE0">
        <w:trPr>
          <w:trHeight w:val="218"/>
          <w:jc w:val="center"/>
        </w:trPr>
        <w:tc>
          <w:tcPr>
            <w:tcW w:w="279" w:type="dxa"/>
            <w:shd w:val="clear" w:color="auto" w:fill="FFFFFF" w:themeFill="background1"/>
            <w:vAlign w:val="center"/>
          </w:tcPr>
          <w:p w14:paraId="4FE8E90F" w14:textId="77777777" w:rsidR="007B086F" w:rsidRPr="00AE6854" w:rsidRDefault="007B086F" w:rsidP="00DB4DE0">
            <w:pPr>
              <w:spacing w:after="0" w:line="240" w:lineRule="auto"/>
              <w:jc w:val="center"/>
              <w:rPr>
                <w:rFonts w:ascii="Verdana" w:hAnsi="Verdana" w:cs="Arial"/>
                <w:b/>
                <w:bCs/>
                <w:sz w:val="16"/>
                <w:szCs w:val="16"/>
              </w:rPr>
            </w:pPr>
            <w:r w:rsidRPr="00AE6854">
              <w:rPr>
                <w:rFonts w:ascii="Verdana" w:hAnsi="Verdana" w:cs="Arial"/>
                <w:b/>
                <w:bCs/>
                <w:sz w:val="16"/>
                <w:szCs w:val="16"/>
              </w:rPr>
              <w:t>7</w:t>
            </w:r>
          </w:p>
        </w:tc>
        <w:tc>
          <w:tcPr>
            <w:tcW w:w="4645" w:type="dxa"/>
            <w:shd w:val="clear" w:color="auto" w:fill="FFFFFF" w:themeFill="background1"/>
            <w:vAlign w:val="center"/>
          </w:tcPr>
          <w:p w14:paraId="3541B4EC" w14:textId="77777777" w:rsidR="007B086F" w:rsidRPr="00AE6854" w:rsidRDefault="007B086F" w:rsidP="00DB4DE0">
            <w:pPr>
              <w:spacing w:after="0" w:line="240" w:lineRule="auto"/>
              <w:jc w:val="both"/>
              <w:rPr>
                <w:rFonts w:ascii="Verdana" w:hAnsi="Verdana" w:cs="Arial"/>
                <w:sz w:val="16"/>
                <w:szCs w:val="16"/>
              </w:rPr>
            </w:pPr>
            <w:r w:rsidRPr="6195E4E3">
              <w:rPr>
                <w:rFonts w:ascii="Verdana" w:hAnsi="Verdana" w:cs="Arial"/>
                <w:sz w:val="16"/>
                <w:szCs w:val="16"/>
              </w:rPr>
              <w:t>Realizar la liberación de Registros Presupuestales de Compromisos de reservas constituidas en 2025, una vez se cuente con el documento soporte para dicho trámite.</w:t>
            </w:r>
          </w:p>
          <w:p w14:paraId="34C69EB9" w14:textId="77777777" w:rsidR="007B086F" w:rsidRPr="00AE6854" w:rsidRDefault="007B086F" w:rsidP="00DB4DE0">
            <w:pPr>
              <w:spacing w:after="0" w:line="240" w:lineRule="auto"/>
              <w:jc w:val="both"/>
              <w:rPr>
                <w:rFonts w:ascii="Verdana" w:hAnsi="Verdana" w:cs="Arial"/>
                <w:sz w:val="16"/>
                <w:szCs w:val="16"/>
              </w:rPr>
            </w:pPr>
          </w:p>
        </w:tc>
        <w:tc>
          <w:tcPr>
            <w:tcW w:w="2835" w:type="dxa"/>
            <w:shd w:val="clear" w:color="auto" w:fill="FFFFFF" w:themeFill="background1"/>
            <w:vAlign w:val="center"/>
          </w:tcPr>
          <w:p w14:paraId="42C3E2A5" w14:textId="77777777" w:rsidR="007B086F" w:rsidRPr="00AE6854" w:rsidRDefault="007B086F" w:rsidP="00DB4DE0">
            <w:pPr>
              <w:spacing w:after="0" w:line="240" w:lineRule="auto"/>
              <w:jc w:val="both"/>
              <w:rPr>
                <w:rFonts w:ascii="Verdana" w:hAnsi="Verdana" w:cs="Arial"/>
                <w:sz w:val="16"/>
                <w:szCs w:val="16"/>
              </w:rPr>
            </w:pPr>
            <w:r w:rsidRPr="6195E4E3">
              <w:rPr>
                <w:rFonts w:ascii="Verdana" w:hAnsi="Verdana" w:cs="Arial"/>
                <w:sz w:val="16"/>
                <w:szCs w:val="16"/>
              </w:rPr>
              <w:t>Grupos Financieros en las Direcciones Regionales y Grupo Sede de la Dirección General (Rol SIIF presupuesto)</w:t>
            </w:r>
          </w:p>
        </w:tc>
        <w:tc>
          <w:tcPr>
            <w:tcW w:w="1570" w:type="dxa"/>
            <w:shd w:val="clear" w:color="auto" w:fill="FFFFFF" w:themeFill="background1"/>
            <w:vAlign w:val="center"/>
          </w:tcPr>
          <w:p w14:paraId="6FDA99B2" w14:textId="77777777" w:rsidR="007B086F" w:rsidRPr="00353722" w:rsidRDefault="007B086F" w:rsidP="00DB4DE0">
            <w:pPr>
              <w:spacing w:after="0" w:line="240" w:lineRule="auto"/>
              <w:jc w:val="center"/>
              <w:rPr>
                <w:rFonts w:ascii="Verdana" w:hAnsi="Verdana" w:cs="Arial"/>
                <w:b/>
                <w:bCs/>
                <w:sz w:val="16"/>
                <w:szCs w:val="16"/>
              </w:rPr>
            </w:pPr>
            <w:r w:rsidRPr="6195E4E3">
              <w:rPr>
                <w:rFonts w:ascii="Verdana" w:hAnsi="Verdana" w:cs="Arial"/>
                <w:b/>
                <w:bCs/>
                <w:sz w:val="16"/>
                <w:szCs w:val="16"/>
              </w:rPr>
              <w:t>A partir del 2026/02/02</w:t>
            </w:r>
          </w:p>
        </w:tc>
      </w:tr>
      <w:tr w:rsidR="007B086F" w:rsidRPr="00353722" w14:paraId="60A3BDB2" w14:textId="77777777" w:rsidTr="00DB4DE0">
        <w:trPr>
          <w:trHeight w:val="218"/>
          <w:jc w:val="center"/>
        </w:trPr>
        <w:tc>
          <w:tcPr>
            <w:tcW w:w="279" w:type="dxa"/>
            <w:shd w:val="clear" w:color="auto" w:fill="FFFFFF" w:themeFill="background1"/>
            <w:vAlign w:val="center"/>
          </w:tcPr>
          <w:p w14:paraId="3954CC5C" w14:textId="77777777" w:rsidR="007B086F" w:rsidRPr="00353722" w:rsidRDefault="007B086F" w:rsidP="00DB4DE0">
            <w:pPr>
              <w:spacing w:after="0" w:line="240" w:lineRule="auto"/>
              <w:jc w:val="center"/>
              <w:rPr>
                <w:rFonts w:ascii="Verdana" w:hAnsi="Verdana" w:cs="Arial"/>
                <w:b/>
                <w:bCs/>
                <w:sz w:val="16"/>
                <w:szCs w:val="16"/>
              </w:rPr>
            </w:pPr>
            <w:r w:rsidRPr="6195E4E3">
              <w:rPr>
                <w:rFonts w:ascii="Verdana" w:hAnsi="Verdana" w:cs="Arial"/>
                <w:b/>
                <w:bCs/>
                <w:sz w:val="16"/>
                <w:szCs w:val="16"/>
              </w:rPr>
              <w:t>8</w:t>
            </w:r>
          </w:p>
        </w:tc>
        <w:tc>
          <w:tcPr>
            <w:tcW w:w="4645" w:type="dxa"/>
            <w:shd w:val="clear" w:color="auto" w:fill="FFFFFF" w:themeFill="background1"/>
            <w:vAlign w:val="center"/>
          </w:tcPr>
          <w:p w14:paraId="0530A9E9" w14:textId="77777777" w:rsidR="007B086F" w:rsidRDefault="007B086F" w:rsidP="00DB4DE0">
            <w:pPr>
              <w:spacing w:after="0" w:line="240" w:lineRule="auto"/>
              <w:jc w:val="both"/>
              <w:rPr>
                <w:rFonts w:ascii="Verdana" w:hAnsi="Verdana" w:cs="Arial"/>
                <w:sz w:val="16"/>
                <w:szCs w:val="16"/>
                <w:u w:val="single"/>
              </w:rPr>
            </w:pPr>
            <w:r w:rsidRPr="6195E4E3">
              <w:rPr>
                <w:rFonts w:ascii="Verdana" w:hAnsi="Verdana" w:cs="Arial"/>
                <w:sz w:val="16"/>
                <w:szCs w:val="16"/>
              </w:rPr>
              <w:t>Realizar expedición de CDP y RPC vigencia 2026.</w:t>
            </w:r>
            <w:r>
              <w:br/>
            </w:r>
          </w:p>
          <w:p w14:paraId="36F303DF" w14:textId="77777777" w:rsidR="007B086F" w:rsidRDefault="007B086F" w:rsidP="00DB4DE0">
            <w:pPr>
              <w:spacing w:after="0" w:line="240" w:lineRule="auto"/>
              <w:jc w:val="both"/>
              <w:rPr>
                <w:rFonts w:ascii="Verdana" w:hAnsi="Verdana" w:cs="Arial"/>
                <w:sz w:val="16"/>
                <w:szCs w:val="16"/>
              </w:rPr>
            </w:pPr>
            <w:r w:rsidRPr="6195E4E3">
              <w:rPr>
                <w:rFonts w:ascii="Verdana" w:hAnsi="Verdana" w:cs="Arial"/>
                <w:sz w:val="16"/>
                <w:szCs w:val="16"/>
                <w:u w:val="single"/>
              </w:rPr>
              <w:t>Al respecto, se recomienda que deben expedirse de manera inicial los RPC que impliquen contratación o actos administrativos con vigencias futuras</w:t>
            </w:r>
            <w:r w:rsidRPr="6195E4E3">
              <w:rPr>
                <w:rFonts w:ascii="Verdana" w:hAnsi="Verdana" w:cs="Arial"/>
                <w:sz w:val="16"/>
                <w:szCs w:val="16"/>
              </w:rPr>
              <w:t xml:space="preserve">. </w:t>
            </w:r>
          </w:p>
          <w:p w14:paraId="23E84CA4" w14:textId="77777777" w:rsidR="007B086F" w:rsidRPr="00353722" w:rsidRDefault="007B086F" w:rsidP="00DB4DE0">
            <w:pPr>
              <w:spacing w:after="0" w:line="240" w:lineRule="auto"/>
              <w:jc w:val="both"/>
              <w:rPr>
                <w:rFonts w:ascii="Verdana" w:hAnsi="Verdana" w:cs="Arial"/>
                <w:sz w:val="16"/>
                <w:szCs w:val="16"/>
                <w:u w:val="single"/>
              </w:rPr>
            </w:pPr>
          </w:p>
        </w:tc>
        <w:tc>
          <w:tcPr>
            <w:tcW w:w="2835" w:type="dxa"/>
            <w:shd w:val="clear" w:color="auto" w:fill="FFFFFF" w:themeFill="background1"/>
            <w:vAlign w:val="center"/>
          </w:tcPr>
          <w:p w14:paraId="21D1061F" w14:textId="77777777" w:rsidR="007B086F" w:rsidRPr="00353722" w:rsidRDefault="007B086F" w:rsidP="00DB4DE0">
            <w:pPr>
              <w:spacing w:after="0" w:line="240" w:lineRule="auto"/>
              <w:jc w:val="both"/>
              <w:rPr>
                <w:rFonts w:ascii="Verdana" w:hAnsi="Verdana" w:cs="Arial"/>
                <w:sz w:val="16"/>
                <w:szCs w:val="16"/>
              </w:rPr>
            </w:pPr>
            <w:r w:rsidRPr="6195E4E3">
              <w:rPr>
                <w:rFonts w:ascii="Verdana" w:hAnsi="Verdana" w:cs="Arial"/>
                <w:sz w:val="16"/>
                <w:szCs w:val="16"/>
              </w:rPr>
              <w:t>Grupos Financieros en las Direcciones Regionales y Grupo Sede de la Dirección General (Rol SIIF presupuesto)</w:t>
            </w:r>
          </w:p>
        </w:tc>
        <w:tc>
          <w:tcPr>
            <w:tcW w:w="1570" w:type="dxa"/>
            <w:shd w:val="clear" w:color="auto" w:fill="FFFFFF" w:themeFill="background1"/>
            <w:vAlign w:val="center"/>
          </w:tcPr>
          <w:p w14:paraId="6AE4A53B" w14:textId="77777777" w:rsidR="007B086F" w:rsidRPr="00353722" w:rsidRDefault="007B086F" w:rsidP="00DB4DE0">
            <w:pPr>
              <w:spacing w:after="0" w:line="240" w:lineRule="auto"/>
              <w:jc w:val="center"/>
              <w:rPr>
                <w:rFonts w:ascii="Verdana" w:hAnsi="Verdana" w:cs="Arial"/>
                <w:sz w:val="16"/>
                <w:szCs w:val="16"/>
              </w:rPr>
            </w:pPr>
            <w:r w:rsidRPr="6195E4E3">
              <w:rPr>
                <w:rFonts w:ascii="Verdana" w:hAnsi="Verdana" w:cs="Arial"/>
                <w:b/>
                <w:bCs/>
                <w:sz w:val="16"/>
                <w:szCs w:val="16"/>
              </w:rPr>
              <w:t>A partir del 2026/01/02</w:t>
            </w:r>
          </w:p>
        </w:tc>
      </w:tr>
    </w:tbl>
    <w:p w14:paraId="04B139D9" w14:textId="77777777" w:rsidR="007B086F" w:rsidRPr="00F85388" w:rsidRDefault="007B086F" w:rsidP="007B086F">
      <w:pPr>
        <w:spacing w:after="0" w:line="240" w:lineRule="auto"/>
        <w:jc w:val="both"/>
        <w:rPr>
          <w:rFonts w:ascii="Verdana" w:hAnsi="Verdana" w:cs="Arial"/>
          <w:sz w:val="16"/>
          <w:szCs w:val="16"/>
        </w:rPr>
      </w:pPr>
    </w:p>
    <w:p w14:paraId="1E04E7B1" w14:textId="77777777" w:rsidR="007B086F" w:rsidRPr="00B760A3" w:rsidRDefault="007B086F" w:rsidP="007B086F">
      <w:pPr>
        <w:pStyle w:val="Ttulo2"/>
        <w:spacing w:before="0" w:line="240" w:lineRule="auto"/>
        <w:rPr>
          <w:rFonts w:ascii="Verdana" w:hAnsi="Verdana" w:cs="Arial"/>
          <w:b/>
          <w:bCs/>
          <w:color w:val="auto"/>
          <w:sz w:val="14"/>
          <w:szCs w:val="14"/>
        </w:rPr>
      </w:pPr>
    </w:p>
    <w:p w14:paraId="3D392B12" w14:textId="77777777" w:rsidR="007B086F" w:rsidRPr="003C611C" w:rsidRDefault="007B086F" w:rsidP="007B086F">
      <w:pPr>
        <w:pStyle w:val="Ttulo2"/>
        <w:numPr>
          <w:ilvl w:val="0"/>
          <w:numId w:val="29"/>
        </w:numPr>
        <w:spacing w:before="0" w:line="240" w:lineRule="auto"/>
        <w:ind w:left="284" w:hanging="284"/>
        <w:rPr>
          <w:rFonts w:ascii="Verdana" w:hAnsi="Verdana" w:cs="Arial"/>
          <w:b/>
          <w:bCs/>
          <w:color w:val="auto"/>
          <w:sz w:val="22"/>
          <w:szCs w:val="22"/>
        </w:rPr>
      </w:pPr>
      <w:r w:rsidRPr="6195E4E3">
        <w:rPr>
          <w:rFonts w:ascii="Verdana" w:hAnsi="Verdana" w:cs="Arial"/>
          <w:b/>
          <w:bCs/>
          <w:color w:val="auto"/>
          <w:sz w:val="22"/>
          <w:szCs w:val="22"/>
        </w:rPr>
        <w:t xml:space="preserve"> CIERRE DE TESORERÍA VIGENCIA FISCAL 2025 Y APERTURA 2026</w:t>
      </w:r>
    </w:p>
    <w:p w14:paraId="55362D1A" w14:textId="77777777" w:rsidR="007B086F" w:rsidRPr="00F85388" w:rsidRDefault="007B086F" w:rsidP="007B086F">
      <w:pPr>
        <w:spacing w:after="0" w:line="240" w:lineRule="auto"/>
        <w:jc w:val="both"/>
        <w:rPr>
          <w:rFonts w:ascii="Verdana" w:hAnsi="Verdana" w:cs="Arial"/>
          <w:sz w:val="16"/>
          <w:szCs w:val="16"/>
        </w:rPr>
      </w:pPr>
    </w:p>
    <w:p w14:paraId="1A6D16F0" w14:textId="77777777" w:rsidR="007B086F" w:rsidRPr="00E56A6A" w:rsidRDefault="007B086F" w:rsidP="007B086F">
      <w:pPr>
        <w:spacing w:after="0" w:line="240" w:lineRule="auto"/>
        <w:jc w:val="both"/>
        <w:rPr>
          <w:rFonts w:ascii="Verdana" w:hAnsi="Verdana" w:cs="Arial"/>
        </w:rPr>
      </w:pPr>
      <w:r w:rsidRPr="00CE668F">
        <w:rPr>
          <w:rFonts w:ascii="Verdana" w:hAnsi="Verdana" w:cs="Arial"/>
        </w:rPr>
        <w:t>Siendo el Programa Anual de Caja (PAC) un instrumento mediante el cual se define el monto máximo mensual de fondos disponibles para cumplir con los compromisos adquiridos por la entidad, se insta a que las áreas ejecutoras tramiten sus pagos o constitución de cuentas por pagar con el lleno de los requisitos exigidos incluyendo la entrega del bien o servicio a satisfacción.</w:t>
      </w:r>
    </w:p>
    <w:p w14:paraId="6615BC84" w14:textId="77777777" w:rsidR="007B086F" w:rsidRDefault="007B086F" w:rsidP="007B086F">
      <w:pPr>
        <w:spacing w:after="0" w:line="240" w:lineRule="auto"/>
        <w:jc w:val="both"/>
        <w:rPr>
          <w:rFonts w:ascii="Verdana" w:hAnsi="Verdana" w:cs="Arial"/>
          <w:sz w:val="14"/>
          <w:szCs w:val="14"/>
        </w:rPr>
      </w:pPr>
    </w:p>
    <w:p w14:paraId="6AEE1128" w14:textId="77777777" w:rsidR="007B086F" w:rsidRDefault="007B086F" w:rsidP="007B086F">
      <w:pPr>
        <w:pStyle w:val="Ttulo3"/>
        <w:numPr>
          <w:ilvl w:val="1"/>
          <w:numId w:val="29"/>
        </w:numPr>
        <w:spacing w:before="0" w:line="240" w:lineRule="auto"/>
        <w:ind w:left="284" w:hanging="284"/>
        <w:rPr>
          <w:rFonts w:ascii="Verdana" w:hAnsi="Verdana" w:cs="Arial"/>
          <w:b/>
          <w:bCs/>
          <w:color w:val="auto"/>
          <w:sz w:val="22"/>
          <w:szCs w:val="22"/>
        </w:rPr>
      </w:pPr>
      <w:r w:rsidRPr="6195E4E3">
        <w:rPr>
          <w:rFonts w:ascii="Verdana" w:hAnsi="Verdana" w:cs="Arial"/>
          <w:b/>
          <w:bCs/>
          <w:color w:val="auto"/>
          <w:sz w:val="22"/>
          <w:szCs w:val="22"/>
        </w:rPr>
        <w:t>Cierre de Tesorería Vigencia Fiscal 2025</w:t>
      </w:r>
    </w:p>
    <w:p w14:paraId="4A151960" w14:textId="77777777" w:rsidR="007B086F" w:rsidRDefault="007B086F" w:rsidP="007B086F">
      <w:pPr>
        <w:rPr>
          <w:sz w:val="12"/>
          <w:szCs w:val="12"/>
        </w:rPr>
      </w:pPr>
    </w:p>
    <w:tbl>
      <w:tblPr>
        <w:tblW w:w="9400" w:type="dxa"/>
        <w:jc w:val="cente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shd w:val="clear" w:color="auto" w:fill="FFFFFF" w:themeFill="background1"/>
        <w:tblLook w:val="04A0" w:firstRow="1" w:lastRow="0" w:firstColumn="1" w:lastColumn="0" w:noHBand="0" w:noVBand="1"/>
      </w:tblPr>
      <w:tblGrid>
        <w:gridCol w:w="375"/>
        <w:gridCol w:w="4834"/>
        <w:gridCol w:w="2507"/>
        <w:gridCol w:w="1684"/>
      </w:tblGrid>
      <w:tr w:rsidR="007B086F" w:rsidRPr="00257112" w14:paraId="44602A2F" w14:textId="77777777" w:rsidTr="00DB4DE0">
        <w:trPr>
          <w:trHeight w:val="20"/>
          <w:jc w:val="center"/>
        </w:trPr>
        <w:tc>
          <w:tcPr>
            <w:tcW w:w="5209" w:type="dxa"/>
            <w:gridSpan w:val="2"/>
            <w:tcBorders>
              <w:top w:val="single" w:sz="4" w:space="0" w:color="70AD47" w:themeColor="accent6"/>
              <w:left w:val="single" w:sz="4" w:space="0" w:color="70AD47" w:themeColor="accent6"/>
              <w:bottom w:val="single" w:sz="4" w:space="0" w:color="70AD47" w:themeColor="accent6"/>
              <w:right w:val="nil"/>
            </w:tcBorders>
            <w:shd w:val="clear" w:color="auto" w:fill="FFFFFF" w:themeFill="background1"/>
            <w:vAlign w:val="center"/>
          </w:tcPr>
          <w:p w14:paraId="267B5CCE" w14:textId="77777777" w:rsidR="007B086F" w:rsidRPr="00257112" w:rsidRDefault="007B086F" w:rsidP="00DB4DE0">
            <w:pPr>
              <w:spacing w:after="0" w:line="240" w:lineRule="auto"/>
              <w:jc w:val="center"/>
              <w:rPr>
                <w:rFonts w:ascii="Verdana" w:eastAsia="Times New Roman" w:hAnsi="Verdana" w:cs="Arial"/>
                <w:b/>
                <w:bCs/>
                <w:sz w:val="16"/>
                <w:szCs w:val="16"/>
                <w:lang w:val="es-CO" w:eastAsia="es-CO"/>
              </w:rPr>
            </w:pPr>
            <w:r w:rsidRPr="00257112">
              <w:rPr>
                <w:rFonts w:ascii="Verdana" w:eastAsia="Times New Roman" w:hAnsi="Verdana" w:cs="Arial"/>
                <w:b/>
                <w:bCs/>
                <w:sz w:val="16"/>
                <w:szCs w:val="16"/>
                <w:lang w:val="es-CO" w:eastAsia="es-CO"/>
              </w:rPr>
              <w:t>Actividades</w:t>
            </w:r>
          </w:p>
        </w:tc>
        <w:tc>
          <w:tcPr>
            <w:tcW w:w="2507" w:type="dxa"/>
            <w:tcBorders>
              <w:top w:val="single" w:sz="4" w:space="0" w:color="70AD47" w:themeColor="accent6"/>
              <w:left w:val="nil"/>
              <w:bottom w:val="single" w:sz="4" w:space="0" w:color="70AD47" w:themeColor="accent6"/>
              <w:right w:val="nil"/>
            </w:tcBorders>
            <w:shd w:val="clear" w:color="auto" w:fill="FFFFFF" w:themeFill="background1"/>
            <w:vAlign w:val="center"/>
          </w:tcPr>
          <w:p w14:paraId="65A41803" w14:textId="77777777" w:rsidR="007B086F" w:rsidRPr="00257112" w:rsidRDefault="007B086F" w:rsidP="00DB4DE0">
            <w:pPr>
              <w:spacing w:after="0" w:line="240" w:lineRule="auto"/>
              <w:jc w:val="center"/>
              <w:rPr>
                <w:rFonts w:ascii="Verdana" w:eastAsia="Times New Roman" w:hAnsi="Verdana" w:cs="Arial"/>
                <w:b/>
                <w:bCs/>
                <w:sz w:val="16"/>
                <w:szCs w:val="16"/>
                <w:lang w:val="es-CO" w:eastAsia="es-CO"/>
              </w:rPr>
            </w:pPr>
            <w:r w:rsidRPr="00257112">
              <w:rPr>
                <w:rFonts w:ascii="Verdana" w:eastAsia="Times New Roman" w:hAnsi="Verdana" w:cs="Arial"/>
                <w:b/>
                <w:bCs/>
                <w:sz w:val="16"/>
                <w:szCs w:val="16"/>
                <w:lang w:val="es-CO" w:eastAsia="es-CO"/>
              </w:rPr>
              <w:t>Responsable</w:t>
            </w:r>
            <w:r>
              <w:rPr>
                <w:rFonts w:ascii="Verdana" w:eastAsia="Times New Roman" w:hAnsi="Verdana" w:cs="Arial"/>
                <w:b/>
                <w:bCs/>
                <w:sz w:val="16"/>
                <w:szCs w:val="16"/>
                <w:lang w:val="es-CO" w:eastAsia="es-CO"/>
              </w:rPr>
              <w:t>(s)</w:t>
            </w:r>
          </w:p>
        </w:tc>
        <w:tc>
          <w:tcPr>
            <w:tcW w:w="1684" w:type="dxa"/>
            <w:tcBorders>
              <w:top w:val="single" w:sz="4" w:space="0" w:color="70AD47" w:themeColor="accent6"/>
              <w:left w:val="nil"/>
              <w:bottom w:val="single" w:sz="4" w:space="0" w:color="70AD47" w:themeColor="accent6"/>
              <w:right w:val="single" w:sz="4" w:space="0" w:color="70AD47" w:themeColor="accent6"/>
            </w:tcBorders>
            <w:shd w:val="clear" w:color="auto" w:fill="FFFFFF" w:themeFill="background1"/>
            <w:noWrap/>
            <w:vAlign w:val="center"/>
            <w:hideMark/>
          </w:tcPr>
          <w:p w14:paraId="633A0860" w14:textId="77777777" w:rsidR="007B086F" w:rsidRPr="00257112" w:rsidRDefault="007B086F" w:rsidP="00DB4DE0">
            <w:pPr>
              <w:spacing w:after="0" w:line="240" w:lineRule="auto"/>
              <w:jc w:val="center"/>
              <w:rPr>
                <w:rFonts w:ascii="Verdana" w:eastAsia="Times New Roman" w:hAnsi="Verdana" w:cs="Arial"/>
                <w:b/>
                <w:bCs/>
                <w:sz w:val="16"/>
                <w:szCs w:val="16"/>
                <w:lang w:val="es-CO" w:eastAsia="es-CO"/>
              </w:rPr>
            </w:pPr>
            <w:r w:rsidRPr="00257112">
              <w:rPr>
                <w:rFonts w:ascii="Verdana" w:hAnsi="Verdana" w:cs="Arial"/>
                <w:b/>
                <w:bCs/>
                <w:sz w:val="16"/>
                <w:szCs w:val="16"/>
              </w:rPr>
              <w:t>Fecha / Plazo Máximo</w:t>
            </w:r>
          </w:p>
        </w:tc>
      </w:tr>
      <w:tr w:rsidR="007B086F" w14:paraId="55DF6A97" w14:textId="77777777" w:rsidTr="00DB4DE0">
        <w:trPr>
          <w:trHeight w:val="628"/>
          <w:jc w:val="center"/>
        </w:trPr>
        <w:tc>
          <w:tcPr>
            <w:tcW w:w="375" w:type="dxa"/>
            <w:shd w:val="clear" w:color="auto" w:fill="FFFFFF" w:themeFill="background1"/>
            <w:vAlign w:val="center"/>
          </w:tcPr>
          <w:p w14:paraId="383F28B6" w14:textId="77777777" w:rsidR="007B086F" w:rsidRDefault="007B086F" w:rsidP="00DB4DE0">
            <w:pPr>
              <w:spacing w:line="240" w:lineRule="auto"/>
              <w:jc w:val="center"/>
              <w:rPr>
                <w:rFonts w:ascii="Verdana" w:eastAsia="Times New Roman" w:hAnsi="Verdana" w:cs="Arial"/>
                <w:b/>
                <w:bCs/>
                <w:sz w:val="16"/>
                <w:szCs w:val="16"/>
                <w:lang w:eastAsia="es-CO"/>
              </w:rPr>
            </w:pPr>
            <w:r w:rsidRPr="6195E4E3">
              <w:rPr>
                <w:rFonts w:ascii="Verdana" w:eastAsia="Times New Roman" w:hAnsi="Verdana" w:cs="Arial"/>
                <w:b/>
                <w:bCs/>
                <w:sz w:val="16"/>
                <w:szCs w:val="16"/>
                <w:lang w:eastAsia="es-CO"/>
              </w:rPr>
              <w:t>1</w:t>
            </w:r>
          </w:p>
        </w:tc>
        <w:tc>
          <w:tcPr>
            <w:tcW w:w="4834" w:type="dxa"/>
            <w:shd w:val="clear" w:color="auto" w:fill="FFFFFF" w:themeFill="background1"/>
            <w:noWrap/>
            <w:vAlign w:val="center"/>
            <w:hideMark/>
          </w:tcPr>
          <w:p w14:paraId="6A09AD93" w14:textId="77777777" w:rsidR="007B086F" w:rsidRDefault="007B086F" w:rsidP="00DB4DE0">
            <w:pPr>
              <w:spacing w:line="240" w:lineRule="auto"/>
              <w:jc w:val="both"/>
              <w:rPr>
                <w:rFonts w:ascii="Verdana" w:eastAsia="Times New Roman" w:hAnsi="Verdana" w:cs="Arial"/>
                <w:sz w:val="16"/>
                <w:szCs w:val="16"/>
                <w:lang w:eastAsia="es-CO"/>
              </w:rPr>
            </w:pPr>
            <w:r w:rsidRPr="6195E4E3">
              <w:rPr>
                <w:rFonts w:ascii="Verdana" w:eastAsia="Times New Roman" w:hAnsi="Verdana" w:cs="Arial"/>
                <w:sz w:val="16"/>
                <w:szCs w:val="16"/>
                <w:lang w:eastAsia="es-CO"/>
              </w:rPr>
              <w:t>Recepción de solicitud ordinaria para programación de PAC Nación para pagos en el mes de diciembre de 2025</w:t>
            </w:r>
            <w:r>
              <w:rPr>
                <w:rFonts w:ascii="Verdana" w:eastAsia="Times New Roman" w:hAnsi="Verdana" w:cs="Arial"/>
                <w:sz w:val="16"/>
                <w:szCs w:val="16"/>
                <w:lang w:eastAsia="es-CO"/>
              </w:rPr>
              <w:t>.</w:t>
            </w:r>
          </w:p>
        </w:tc>
        <w:tc>
          <w:tcPr>
            <w:tcW w:w="2507" w:type="dxa"/>
            <w:shd w:val="clear" w:color="auto" w:fill="FFFFFF" w:themeFill="background1"/>
            <w:vAlign w:val="center"/>
          </w:tcPr>
          <w:p w14:paraId="1054C9FB" w14:textId="77777777" w:rsidR="007B086F" w:rsidRDefault="007B086F" w:rsidP="00DB4DE0">
            <w:pPr>
              <w:spacing w:after="0" w:line="240" w:lineRule="auto"/>
              <w:jc w:val="both"/>
              <w:rPr>
                <w:rFonts w:ascii="Verdana" w:eastAsia="Times New Roman" w:hAnsi="Verdana" w:cs="Arial"/>
                <w:sz w:val="16"/>
                <w:szCs w:val="16"/>
                <w:highlight w:val="magenta"/>
                <w:lang w:val="es-CO" w:eastAsia="es-CO"/>
              </w:rPr>
            </w:pPr>
            <w:r w:rsidRPr="6195E4E3">
              <w:rPr>
                <w:rFonts w:ascii="Verdana" w:eastAsia="Times New Roman" w:hAnsi="Verdana" w:cs="Arial"/>
                <w:sz w:val="16"/>
                <w:szCs w:val="16"/>
                <w:lang w:eastAsia="es-CO"/>
              </w:rPr>
              <w:t>Directores y enlaces del Nivel Nacional</w:t>
            </w:r>
          </w:p>
        </w:tc>
        <w:tc>
          <w:tcPr>
            <w:tcW w:w="1684" w:type="dxa"/>
            <w:shd w:val="clear" w:color="auto" w:fill="FFFFFF" w:themeFill="background1"/>
            <w:noWrap/>
            <w:vAlign w:val="center"/>
            <w:hideMark/>
          </w:tcPr>
          <w:p w14:paraId="1FD5530A" w14:textId="77777777" w:rsidR="007B086F" w:rsidRDefault="007B086F" w:rsidP="00DB4DE0">
            <w:pPr>
              <w:spacing w:line="240" w:lineRule="auto"/>
              <w:jc w:val="center"/>
              <w:rPr>
                <w:rFonts w:ascii="Verdana" w:eastAsia="Times New Roman" w:hAnsi="Verdana" w:cs="Arial"/>
                <w:b/>
                <w:bCs/>
                <w:sz w:val="16"/>
                <w:szCs w:val="16"/>
                <w:lang w:eastAsia="es-CO"/>
              </w:rPr>
            </w:pPr>
            <w:r w:rsidRPr="6195E4E3">
              <w:rPr>
                <w:rFonts w:ascii="Verdana" w:eastAsia="Times New Roman" w:hAnsi="Verdana" w:cs="Arial"/>
                <w:b/>
                <w:bCs/>
                <w:sz w:val="16"/>
                <w:szCs w:val="16"/>
                <w:lang w:eastAsia="es-CO"/>
              </w:rPr>
              <w:t>2025/11/10</w:t>
            </w:r>
          </w:p>
        </w:tc>
      </w:tr>
      <w:tr w:rsidR="007B086F" w:rsidRPr="00257112" w14:paraId="71870729" w14:textId="77777777" w:rsidTr="00DB4DE0">
        <w:trPr>
          <w:trHeight w:val="20"/>
          <w:jc w:val="center"/>
        </w:trPr>
        <w:tc>
          <w:tcPr>
            <w:tcW w:w="375" w:type="dxa"/>
            <w:shd w:val="clear" w:color="auto" w:fill="FFFFFF" w:themeFill="background1"/>
            <w:vAlign w:val="center"/>
          </w:tcPr>
          <w:p w14:paraId="77091964" w14:textId="77777777" w:rsidR="007B086F" w:rsidRPr="00257112" w:rsidRDefault="007B086F" w:rsidP="00DB4DE0">
            <w:pPr>
              <w:spacing w:after="0" w:line="240" w:lineRule="auto"/>
              <w:jc w:val="center"/>
              <w:rPr>
                <w:rFonts w:ascii="Verdana" w:eastAsia="Times New Roman" w:hAnsi="Verdana" w:cs="Arial"/>
                <w:b/>
                <w:bCs/>
                <w:sz w:val="16"/>
                <w:szCs w:val="16"/>
                <w:lang w:eastAsia="es-CO"/>
              </w:rPr>
            </w:pPr>
            <w:r w:rsidRPr="6195E4E3">
              <w:rPr>
                <w:rFonts w:ascii="Verdana" w:eastAsia="Times New Roman" w:hAnsi="Verdana" w:cs="Arial"/>
                <w:b/>
                <w:bCs/>
                <w:sz w:val="16"/>
                <w:szCs w:val="16"/>
                <w:lang w:eastAsia="es-CO"/>
              </w:rPr>
              <w:t>2</w:t>
            </w:r>
          </w:p>
        </w:tc>
        <w:tc>
          <w:tcPr>
            <w:tcW w:w="4834" w:type="dxa"/>
            <w:shd w:val="clear" w:color="auto" w:fill="FFFFFF" w:themeFill="background1"/>
            <w:noWrap/>
            <w:vAlign w:val="center"/>
            <w:hideMark/>
          </w:tcPr>
          <w:p w14:paraId="331FF8CE" w14:textId="77777777" w:rsidR="007B086F" w:rsidRPr="00257112" w:rsidRDefault="007B086F" w:rsidP="00DB4DE0">
            <w:pPr>
              <w:spacing w:after="0" w:line="240" w:lineRule="auto"/>
              <w:jc w:val="both"/>
              <w:rPr>
                <w:rFonts w:ascii="Verdana" w:eastAsia="Times New Roman" w:hAnsi="Verdana" w:cs="Arial"/>
                <w:sz w:val="16"/>
                <w:szCs w:val="16"/>
                <w:lang w:eastAsia="es-CO"/>
              </w:rPr>
            </w:pPr>
            <w:r w:rsidRPr="6195E4E3">
              <w:rPr>
                <w:rFonts w:ascii="Verdana" w:eastAsia="Times New Roman" w:hAnsi="Verdana" w:cs="Arial"/>
                <w:sz w:val="16"/>
                <w:szCs w:val="16"/>
                <w:lang w:eastAsia="es-CO"/>
              </w:rPr>
              <w:t>Solicitud extraordinaria de PAC con Recursos Nación para gestionar ante el Ministerio de Hacienda y Crédito Público para el mes de diciembre de 2025 (</w:t>
            </w:r>
            <w:r w:rsidRPr="6195E4E3">
              <w:rPr>
                <w:rFonts w:ascii="Verdana" w:eastAsia="Times New Roman" w:hAnsi="Verdana" w:cs="Arial"/>
                <w:i/>
                <w:iCs/>
                <w:sz w:val="16"/>
                <w:szCs w:val="16"/>
                <w:lang w:eastAsia="es-CO"/>
              </w:rPr>
              <w:t>La aprobación de recursos de PAC Nación es competencia exclusiva del MHCP</w:t>
            </w:r>
            <w:r w:rsidRPr="6195E4E3">
              <w:rPr>
                <w:rFonts w:ascii="Verdana" w:eastAsia="Times New Roman" w:hAnsi="Verdana" w:cs="Arial"/>
                <w:sz w:val="16"/>
                <w:szCs w:val="16"/>
                <w:lang w:eastAsia="es-CO"/>
              </w:rPr>
              <w:t>).</w:t>
            </w:r>
          </w:p>
        </w:tc>
        <w:tc>
          <w:tcPr>
            <w:tcW w:w="2507" w:type="dxa"/>
            <w:shd w:val="clear" w:color="auto" w:fill="FFFFFF" w:themeFill="background1"/>
            <w:vAlign w:val="center"/>
          </w:tcPr>
          <w:p w14:paraId="6C98CAD4" w14:textId="77777777" w:rsidR="007B086F" w:rsidRPr="00257112" w:rsidRDefault="007B086F" w:rsidP="00DB4DE0">
            <w:pPr>
              <w:spacing w:after="0" w:line="240" w:lineRule="auto"/>
              <w:jc w:val="both"/>
              <w:rPr>
                <w:rFonts w:ascii="Verdana" w:eastAsia="Times New Roman" w:hAnsi="Verdana" w:cs="Arial"/>
                <w:sz w:val="16"/>
                <w:szCs w:val="16"/>
                <w:highlight w:val="magenta"/>
                <w:lang w:val="es-CO" w:eastAsia="es-CO"/>
              </w:rPr>
            </w:pPr>
            <w:r w:rsidRPr="6195E4E3">
              <w:rPr>
                <w:rFonts w:ascii="Verdana" w:eastAsia="Times New Roman" w:hAnsi="Verdana" w:cs="Arial"/>
                <w:sz w:val="16"/>
                <w:szCs w:val="16"/>
                <w:lang w:eastAsia="es-CO"/>
              </w:rPr>
              <w:t>Directores y enlaces del Nivel Nacional</w:t>
            </w:r>
          </w:p>
        </w:tc>
        <w:tc>
          <w:tcPr>
            <w:tcW w:w="1684" w:type="dxa"/>
            <w:shd w:val="clear" w:color="auto" w:fill="FFFFFF" w:themeFill="background1"/>
            <w:noWrap/>
            <w:vAlign w:val="center"/>
            <w:hideMark/>
          </w:tcPr>
          <w:p w14:paraId="3CAA189C" w14:textId="77777777" w:rsidR="007B086F" w:rsidRDefault="007B086F" w:rsidP="00DB4DE0">
            <w:pPr>
              <w:spacing w:after="0" w:line="240" w:lineRule="auto"/>
              <w:jc w:val="center"/>
              <w:rPr>
                <w:rFonts w:ascii="Verdana" w:eastAsia="Times New Roman" w:hAnsi="Verdana" w:cs="Arial"/>
                <w:b/>
                <w:bCs/>
                <w:sz w:val="16"/>
                <w:szCs w:val="16"/>
                <w:lang w:eastAsia="es-CO"/>
              </w:rPr>
            </w:pPr>
            <w:r w:rsidRPr="6195E4E3">
              <w:rPr>
                <w:rFonts w:ascii="Verdana" w:eastAsia="Times New Roman" w:hAnsi="Verdana" w:cs="Arial"/>
                <w:b/>
                <w:bCs/>
                <w:sz w:val="16"/>
                <w:szCs w:val="16"/>
                <w:lang w:eastAsia="es-CO"/>
              </w:rPr>
              <w:t>Depende de lo establecido en la circular de cierre del MHCP</w:t>
            </w:r>
          </w:p>
          <w:p w14:paraId="647EDA3B" w14:textId="77777777" w:rsidR="007B086F" w:rsidRPr="00257112" w:rsidRDefault="007B086F" w:rsidP="00DB4DE0">
            <w:pPr>
              <w:spacing w:after="0" w:line="240" w:lineRule="auto"/>
              <w:jc w:val="center"/>
              <w:rPr>
                <w:rFonts w:ascii="Verdana" w:eastAsia="Times New Roman" w:hAnsi="Verdana" w:cs="Arial"/>
                <w:b/>
                <w:bCs/>
                <w:sz w:val="16"/>
                <w:szCs w:val="16"/>
                <w:highlight w:val="magenta"/>
                <w:lang w:val="es-CO" w:eastAsia="es-CO"/>
              </w:rPr>
            </w:pPr>
          </w:p>
        </w:tc>
      </w:tr>
      <w:tr w:rsidR="007B086F" w:rsidRPr="00257112" w14:paraId="087A7B70" w14:textId="77777777" w:rsidTr="00DB4DE0">
        <w:trPr>
          <w:trHeight w:val="20"/>
          <w:jc w:val="center"/>
        </w:trPr>
        <w:tc>
          <w:tcPr>
            <w:tcW w:w="375" w:type="dxa"/>
            <w:shd w:val="clear" w:color="auto" w:fill="FFFFFF" w:themeFill="background1"/>
            <w:vAlign w:val="center"/>
          </w:tcPr>
          <w:p w14:paraId="642AA827" w14:textId="77777777" w:rsidR="007B086F" w:rsidRPr="00257112" w:rsidRDefault="007B086F" w:rsidP="00DB4DE0">
            <w:pPr>
              <w:spacing w:after="0" w:line="240" w:lineRule="auto"/>
              <w:jc w:val="center"/>
              <w:rPr>
                <w:rFonts w:ascii="Verdana" w:eastAsia="Times New Roman" w:hAnsi="Verdana" w:cs="Arial"/>
                <w:b/>
                <w:bCs/>
                <w:sz w:val="16"/>
                <w:szCs w:val="16"/>
                <w:lang w:eastAsia="es-CO"/>
              </w:rPr>
            </w:pPr>
            <w:r w:rsidRPr="6195E4E3">
              <w:rPr>
                <w:rFonts w:ascii="Verdana" w:eastAsia="Times New Roman" w:hAnsi="Verdana" w:cs="Arial"/>
                <w:b/>
                <w:bCs/>
                <w:sz w:val="16"/>
                <w:szCs w:val="16"/>
                <w:lang w:eastAsia="es-CO"/>
              </w:rPr>
              <w:t>3</w:t>
            </w:r>
          </w:p>
        </w:tc>
        <w:tc>
          <w:tcPr>
            <w:tcW w:w="4834" w:type="dxa"/>
            <w:shd w:val="clear" w:color="auto" w:fill="FFFFFF" w:themeFill="background1"/>
            <w:noWrap/>
            <w:vAlign w:val="center"/>
          </w:tcPr>
          <w:p w14:paraId="5381CE89" w14:textId="77777777" w:rsidR="007B086F" w:rsidRPr="00257112" w:rsidRDefault="007B086F" w:rsidP="00DB4DE0">
            <w:pPr>
              <w:spacing w:after="0" w:line="240" w:lineRule="auto"/>
              <w:jc w:val="both"/>
              <w:rPr>
                <w:rFonts w:ascii="Verdana" w:eastAsia="Times New Roman" w:hAnsi="Verdana" w:cs="Arial"/>
                <w:sz w:val="16"/>
                <w:szCs w:val="16"/>
                <w:lang w:eastAsia="es-CO"/>
              </w:rPr>
            </w:pPr>
            <w:r w:rsidRPr="6195E4E3">
              <w:rPr>
                <w:rFonts w:ascii="Verdana" w:eastAsia="Times New Roman" w:hAnsi="Verdana" w:cs="Arial"/>
                <w:sz w:val="16"/>
                <w:szCs w:val="16"/>
                <w:lang w:eastAsia="es-CO"/>
              </w:rPr>
              <w:t>Generación PAC de Recursos Propios con base en PACCO.</w:t>
            </w:r>
          </w:p>
        </w:tc>
        <w:tc>
          <w:tcPr>
            <w:tcW w:w="2507" w:type="dxa"/>
            <w:shd w:val="clear" w:color="auto" w:fill="FFFFFF" w:themeFill="background1"/>
            <w:vAlign w:val="center"/>
          </w:tcPr>
          <w:p w14:paraId="35DD4CF7" w14:textId="77777777" w:rsidR="007B086F" w:rsidRPr="00257112" w:rsidRDefault="007B086F" w:rsidP="00DB4DE0">
            <w:pPr>
              <w:spacing w:after="0" w:line="240" w:lineRule="auto"/>
              <w:jc w:val="both"/>
              <w:rPr>
                <w:rFonts w:ascii="Verdana" w:eastAsia="Times New Roman" w:hAnsi="Verdana" w:cs="Arial"/>
                <w:sz w:val="16"/>
                <w:szCs w:val="16"/>
                <w:lang w:eastAsia="es-CO"/>
              </w:rPr>
            </w:pPr>
            <w:r w:rsidRPr="6195E4E3">
              <w:rPr>
                <w:rFonts w:ascii="Verdana" w:eastAsia="Times New Roman" w:hAnsi="Verdana" w:cs="Arial"/>
                <w:sz w:val="16"/>
                <w:szCs w:val="16"/>
                <w:lang w:eastAsia="es-CO"/>
              </w:rPr>
              <w:t>Grupo de Tesorería de la Dirección Financiera y Dirección de Abastecimiento</w:t>
            </w:r>
          </w:p>
        </w:tc>
        <w:tc>
          <w:tcPr>
            <w:tcW w:w="1684" w:type="dxa"/>
            <w:shd w:val="clear" w:color="auto" w:fill="FFFFFF" w:themeFill="background1"/>
            <w:noWrap/>
            <w:vAlign w:val="center"/>
          </w:tcPr>
          <w:p w14:paraId="05DE687D" w14:textId="77777777" w:rsidR="007B086F" w:rsidRPr="007D5E9E" w:rsidRDefault="007B086F" w:rsidP="00DB4DE0">
            <w:pPr>
              <w:spacing w:after="0" w:line="240" w:lineRule="auto"/>
              <w:jc w:val="center"/>
              <w:rPr>
                <w:rFonts w:ascii="Verdana" w:eastAsia="Times New Roman" w:hAnsi="Verdana" w:cs="Arial"/>
                <w:b/>
                <w:bCs/>
                <w:sz w:val="16"/>
                <w:szCs w:val="16"/>
                <w:lang w:eastAsia="es-CO"/>
              </w:rPr>
            </w:pPr>
            <w:r w:rsidRPr="6195E4E3">
              <w:rPr>
                <w:rFonts w:ascii="Verdana" w:eastAsia="Times New Roman" w:hAnsi="Verdana" w:cs="Arial"/>
                <w:b/>
                <w:bCs/>
                <w:sz w:val="16"/>
                <w:szCs w:val="16"/>
                <w:lang w:eastAsia="es-CO"/>
              </w:rPr>
              <w:t>2025/11/28</w:t>
            </w:r>
          </w:p>
          <w:p w14:paraId="405B4533" w14:textId="77777777" w:rsidR="007B086F" w:rsidRPr="00257112" w:rsidRDefault="007B086F" w:rsidP="00DB4DE0">
            <w:pPr>
              <w:spacing w:after="0" w:line="240" w:lineRule="auto"/>
              <w:jc w:val="center"/>
              <w:rPr>
                <w:rFonts w:ascii="Verdana" w:eastAsia="Times New Roman" w:hAnsi="Verdana" w:cs="Arial"/>
                <w:b/>
                <w:bCs/>
                <w:sz w:val="16"/>
                <w:szCs w:val="16"/>
                <w:highlight w:val="magenta"/>
                <w:lang w:eastAsia="es-CO"/>
              </w:rPr>
            </w:pPr>
          </w:p>
        </w:tc>
      </w:tr>
      <w:tr w:rsidR="007B086F" w:rsidRPr="00257112" w14:paraId="153D7852" w14:textId="77777777" w:rsidTr="00DB4DE0">
        <w:trPr>
          <w:trHeight w:val="20"/>
          <w:jc w:val="center"/>
        </w:trPr>
        <w:tc>
          <w:tcPr>
            <w:tcW w:w="375" w:type="dxa"/>
            <w:shd w:val="clear" w:color="auto" w:fill="FFFFFF" w:themeFill="background1"/>
            <w:vAlign w:val="center"/>
          </w:tcPr>
          <w:p w14:paraId="5DDE3D38" w14:textId="77777777" w:rsidR="007B086F" w:rsidRPr="00F074DA" w:rsidRDefault="007B086F" w:rsidP="00DB4DE0">
            <w:pPr>
              <w:spacing w:after="0" w:line="240" w:lineRule="auto"/>
              <w:jc w:val="center"/>
              <w:rPr>
                <w:rFonts w:ascii="Verdana" w:eastAsia="Times New Roman" w:hAnsi="Verdana" w:cs="Arial"/>
                <w:b/>
                <w:bCs/>
                <w:sz w:val="16"/>
                <w:szCs w:val="16"/>
                <w:lang w:eastAsia="es-CO"/>
              </w:rPr>
            </w:pPr>
            <w:r w:rsidRPr="00F074DA">
              <w:rPr>
                <w:rFonts w:ascii="Verdana" w:eastAsia="Times New Roman" w:hAnsi="Verdana" w:cs="Arial"/>
                <w:b/>
                <w:bCs/>
                <w:sz w:val="16"/>
                <w:szCs w:val="16"/>
                <w:lang w:eastAsia="es-CO"/>
              </w:rPr>
              <w:t>4</w:t>
            </w:r>
          </w:p>
        </w:tc>
        <w:tc>
          <w:tcPr>
            <w:tcW w:w="4834" w:type="dxa"/>
            <w:shd w:val="clear" w:color="auto" w:fill="FFFFFF" w:themeFill="background1"/>
            <w:noWrap/>
            <w:vAlign w:val="center"/>
          </w:tcPr>
          <w:p w14:paraId="31DF7CC3" w14:textId="77777777" w:rsidR="007B086F" w:rsidRPr="00F074DA" w:rsidRDefault="007B086F" w:rsidP="00DB4DE0">
            <w:pPr>
              <w:spacing w:after="0" w:line="240" w:lineRule="auto"/>
              <w:jc w:val="both"/>
              <w:rPr>
                <w:rFonts w:ascii="Verdana" w:eastAsia="Times New Roman" w:hAnsi="Verdana" w:cs="Arial"/>
                <w:sz w:val="16"/>
                <w:szCs w:val="16"/>
                <w:lang w:eastAsia="es-CO"/>
              </w:rPr>
            </w:pPr>
            <w:r w:rsidRPr="00F074DA">
              <w:rPr>
                <w:rFonts w:ascii="Verdana" w:eastAsia="Times New Roman" w:hAnsi="Verdana" w:cs="Arial"/>
                <w:sz w:val="16"/>
                <w:szCs w:val="16"/>
                <w:lang w:eastAsia="es-CO"/>
              </w:rPr>
              <w:t>Reintegros de Recursos Propios o Recursos Nación correspondientes a rendimientos financieros, inejecuciones, entre otros (</w:t>
            </w:r>
            <w:r w:rsidRPr="00F074DA">
              <w:rPr>
                <w:rFonts w:ascii="Verdana" w:eastAsia="Times New Roman" w:hAnsi="Verdana" w:cs="Arial"/>
                <w:i/>
                <w:iCs/>
                <w:sz w:val="16"/>
                <w:szCs w:val="16"/>
                <w:lang w:eastAsia="es-CO"/>
              </w:rPr>
              <w:t>Corresponde a la fecha límite en la que se deben clasificar los documentos de recaudo generados por el cargue de extractos o asignados por el MHCP hasta el 14 de diciembre de 2025</w:t>
            </w:r>
            <w:r w:rsidRPr="00F074DA">
              <w:rPr>
                <w:rFonts w:ascii="Verdana" w:eastAsia="Times New Roman" w:hAnsi="Verdana" w:cs="Arial"/>
                <w:sz w:val="16"/>
                <w:szCs w:val="16"/>
                <w:lang w:eastAsia="es-CO"/>
              </w:rPr>
              <w:t>).</w:t>
            </w:r>
          </w:p>
          <w:p w14:paraId="65C22280" w14:textId="77777777" w:rsidR="007B086F" w:rsidRPr="00F074DA" w:rsidRDefault="007B086F" w:rsidP="00DB4DE0">
            <w:pPr>
              <w:spacing w:after="0" w:line="240" w:lineRule="auto"/>
              <w:jc w:val="both"/>
              <w:rPr>
                <w:rFonts w:ascii="Verdana" w:eastAsia="Times New Roman" w:hAnsi="Verdana" w:cs="Arial"/>
                <w:sz w:val="6"/>
                <w:szCs w:val="6"/>
                <w:lang w:val="es-CO" w:eastAsia="es-CO"/>
              </w:rPr>
            </w:pPr>
          </w:p>
        </w:tc>
        <w:tc>
          <w:tcPr>
            <w:tcW w:w="2507" w:type="dxa"/>
            <w:shd w:val="clear" w:color="auto" w:fill="FFFFFF" w:themeFill="background1"/>
            <w:vAlign w:val="center"/>
          </w:tcPr>
          <w:p w14:paraId="63B26449" w14:textId="77777777" w:rsidR="007B086F" w:rsidRPr="00F074DA" w:rsidRDefault="007B086F" w:rsidP="00DB4DE0">
            <w:pPr>
              <w:spacing w:after="0" w:line="240" w:lineRule="auto"/>
              <w:jc w:val="both"/>
              <w:rPr>
                <w:rFonts w:ascii="Verdana" w:eastAsia="Times New Roman" w:hAnsi="Verdana" w:cs="Arial"/>
                <w:sz w:val="16"/>
                <w:szCs w:val="16"/>
                <w:lang w:eastAsia="es-CO"/>
              </w:rPr>
            </w:pPr>
            <w:r w:rsidRPr="00F074DA">
              <w:rPr>
                <w:rFonts w:ascii="Verdana" w:eastAsia="Times New Roman" w:hAnsi="Verdana" w:cs="Arial"/>
                <w:sz w:val="16"/>
                <w:szCs w:val="16"/>
                <w:lang w:eastAsia="es-CO"/>
              </w:rPr>
              <w:t>Direcciones Regionales y Grupo Financiero Sede de la Dirección General</w:t>
            </w:r>
          </w:p>
          <w:p w14:paraId="4DBE31EA" w14:textId="77777777" w:rsidR="007B086F" w:rsidRPr="00F074DA" w:rsidRDefault="007B086F" w:rsidP="00DB4DE0">
            <w:pPr>
              <w:spacing w:after="0" w:line="240" w:lineRule="auto"/>
              <w:jc w:val="both"/>
              <w:rPr>
                <w:rFonts w:ascii="Verdana" w:eastAsia="Times New Roman" w:hAnsi="Verdana" w:cs="Arial"/>
                <w:sz w:val="16"/>
                <w:szCs w:val="16"/>
                <w:lang w:val="es-CO" w:eastAsia="es-CO"/>
              </w:rPr>
            </w:pPr>
          </w:p>
        </w:tc>
        <w:tc>
          <w:tcPr>
            <w:tcW w:w="1684" w:type="dxa"/>
            <w:shd w:val="clear" w:color="auto" w:fill="FFFFFF" w:themeFill="background1"/>
            <w:noWrap/>
            <w:vAlign w:val="center"/>
          </w:tcPr>
          <w:p w14:paraId="148DBF58" w14:textId="77777777" w:rsidR="007B086F" w:rsidRPr="007D5E9E" w:rsidRDefault="007B086F" w:rsidP="00DB4DE0">
            <w:pPr>
              <w:spacing w:after="0" w:line="240" w:lineRule="auto"/>
              <w:jc w:val="center"/>
              <w:rPr>
                <w:rFonts w:ascii="Verdana" w:eastAsia="Times New Roman" w:hAnsi="Verdana" w:cs="Arial"/>
                <w:b/>
                <w:bCs/>
                <w:sz w:val="16"/>
                <w:szCs w:val="16"/>
                <w:lang w:eastAsia="es-CO"/>
              </w:rPr>
            </w:pPr>
            <w:r w:rsidRPr="00F074DA">
              <w:rPr>
                <w:rFonts w:ascii="Verdana" w:eastAsia="Times New Roman" w:hAnsi="Verdana" w:cs="Arial"/>
                <w:b/>
                <w:bCs/>
                <w:sz w:val="16"/>
                <w:szCs w:val="16"/>
                <w:lang w:eastAsia="es-CO"/>
              </w:rPr>
              <w:t>2025/12/15</w:t>
            </w:r>
          </w:p>
          <w:p w14:paraId="1CF24493" w14:textId="77777777" w:rsidR="007B086F" w:rsidRPr="00257112" w:rsidRDefault="007B086F" w:rsidP="00DB4DE0">
            <w:pPr>
              <w:spacing w:after="0" w:line="240" w:lineRule="auto"/>
              <w:jc w:val="center"/>
              <w:rPr>
                <w:rFonts w:ascii="Verdana" w:eastAsia="Times New Roman" w:hAnsi="Verdana" w:cs="Arial"/>
                <w:b/>
                <w:bCs/>
                <w:sz w:val="16"/>
                <w:szCs w:val="16"/>
                <w:lang w:val="es-CO" w:eastAsia="es-CO"/>
              </w:rPr>
            </w:pPr>
          </w:p>
        </w:tc>
      </w:tr>
      <w:tr w:rsidR="007B086F" w:rsidRPr="00257112" w14:paraId="2DA174BF" w14:textId="77777777" w:rsidTr="00DB4DE0">
        <w:trPr>
          <w:trHeight w:val="20"/>
          <w:jc w:val="center"/>
        </w:trPr>
        <w:tc>
          <w:tcPr>
            <w:tcW w:w="375" w:type="dxa"/>
            <w:shd w:val="clear" w:color="auto" w:fill="FFFFFF" w:themeFill="background1"/>
            <w:vAlign w:val="center"/>
          </w:tcPr>
          <w:p w14:paraId="723DAF1D" w14:textId="77777777" w:rsidR="007B086F" w:rsidRPr="00257112" w:rsidRDefault="007B086F" w:rsidP="00DB4DE0">
            <w:pPr>
              <w:spacing w:after="0" w:line="240" w:lineRule="auto"/>
              <w:jc w:val="center"/>
              <w:rPr>
                <w:rFonts w:ascii="Verdana" w:eastAsia="Times New Roman" w:hAnsi="Verdana" w:cs="Arial"/>
                <w:b/>
                <w:bCs/>
                <w:sz w:val="16"/>
                <w:szCs w:val="16"/>
                <w:lang w:eastAsia="es-CO"/>
              </w:rPr>
            </w:pPr>
            <w:r>
              <w:rPr>
                <w:rFonts w:ascii="Verdana" w:eastAsia="Times New Roman" w:hAnsi="Verdana" w:cs="Arial"/>
                <w:b/>
                <w:bCs/>
                <w:sz w:val="16"/>
                <w:szCs w:val="16"/>
                <w:lang w:eastAsia="es-CO"/>
              </w:rPr>
              <w:t>5</w:t>
            </w:r>
          </w:p>
        </w:tc>
        <w:tc>
          <w:tcPr>
            <w:tcW w:w="4834" w:type="dxa"/>
            <w:shd w:val="clear" w:color="auto" w:fill="FFFFFF" w:themeFill="background1"/>
            <w:noWrap/>
            <w:vAlign w:val="center"/>
          </w:tcPr>
          <w:p w14:paraId="4373D6C2" w14:textId="77777777" w:rsidR="007B086F" w:rsidRDefault="007B086F" w:rsidP="00DB4DE0">
            <w:pPr>
              <w:spacing w:after="0" w:line="240" w:lineRule="auto"/>
              <w:jc w:val="both"/>
              <w:rPr>
                <w:rFonts w:ascii="Verdana" w:eastAsia="Times New Roman" w:hAnsi="Verdana" w:cs="Arial"/>
                <w:sz w:val="16"/>
                <w:szCs w:val="16"/>
                <w:lang w:eastAsia="es-CO"/>
              </w:rPr>
            </w:pPr>
            <w:r w:rsidRPr="6195E4E3">
              <w:rPr>
                <w:rFonts w:ascii="Verdana" w:eastAsia="Times New Roman" w:hAnsi="Verdana" w:cs="Arial"/>
                <w:sz w:val="16"/>
                <w:szCs w:val="16"/>
                <w:lang w:eastAsia="es-CO"/>
              </w:rPr>
              <w:t>Generación de orden de pago presupuestal (</w:t>
            </w:r>
            <w:r w:rsidRPr="6195E4E3">
              <w:rPr>
                <w:rFonts w:ascii="Verdana" w:eastAsia="Times New Roman" w:hAnsi="Verdana" w:cs="Arial"/>
                <w:i/>
                <w:iCs/>
                <w:sz w:val="16"/>
                <w:szCs w:val="16"/>
                <w:lang w:eastAsia="es-CO"/>
              </w:rPr>
              <w:t>Sujeto al memorando de Cierre Financiero 2025 emitido por el MHCP</w:t>
            </w:r>
            <w:r w:rsidRPr="6195E4E3">
              <w:rPr>
                <w:rFonts w:ascii="Verdana" w:eastAsia="Times New Roman" w:hAnsi="Verdana" w:cs="Arial"/>
                <w:sz w:val="16"/>
                <w:szCs w:val="16"/>
                <w:lang w:eastAsia="es-CO"/>
              </w:rPr>
              <w:t>)</w:t>
            </w:r>
            <w:r>
              <w:rPr>
                <w:rFonts w:ascii="Verdana" w:eastAsia="Times New Roman" w:hAnsi="Verdana" w:cs="Arial"/>
                <w:sz w:val="16"/>
                <w:szCs w:val="16"/>
                <w:lang w:eastAsia="es-CO"/>
              </w:rPr>
              <w:t>.</w:t>
            </w:r>
          </w:p>
          <w:p w14:paraId="4E02A79E" w14:textId="77777777" w:rsidR="007B086F" w:rsidRPr="00971D38" w:rsidRDefault="007B086F" w:rsidP="00DB4DE0">
            <w:pPr>
              <w:spacing w:after="0" w:line="240" w:lineRule="auto"/>
              <w:jc w:val="both"/>
              <w:rPr>
                <w:rFonts w:ascii="Verdana" w:eastAsia="Times New Roman" w:hAnsi="Verdana" w:cs="Arial"/>
                <w:sz w:val="8"/>
                <w:szCs w:val="8"/>
                <w:lang w:eastAsia="es-CO"/>
              </w:rPr>
            </w:pPr>
          </w:p>
          <w:p w14:paraId="56E53BC1" w14:textId="77777777" w:rsidR="007B086F" w:rsidRDefault="007B086F" w:rsidP="00DB4DE0">
            <w:pPr>
              <w:spacing w:after="0" w:line="240" w:lineRule="auto"/>
              <w:jc w:val="both"/>
              <w:rPr>
                <w:rFonts w:ascii="Verdana" w:eastAsia="Times New Roman" w:hAnsi="Verdana" w:cs="Arial"/>
                <w:sz w:val="16"/>
                <w:szCs w:val="16"/>
                <w:lang w:eastAsia="es-CO"/>
              </w:rPr>
            </w:pPr>
            <w:r w:rsidRPr="000B0958">
              <w:rPr>
                <w:rFonts w:ascii="Verdana" w:eastAsia="Times New Roman" w:hAnsi="Verdana" w:cs="Arial"/>
                <w:sz w:val="16"/>
                <w:szCs w:val="16"/>
                <w:u w:val="single"/>
                <w:lang w:eastAsia="es-CO"/>
              </w:rPr>
              <w:t>Se precisa que las órdenes de pago que se registren los días 29, 30 y 31 de diciembre de 2025 en el SIIF Nación, serán constituidas como cuentas por pagar</w:t>
            </w:r>
            <w:r w:rsidRPr="000B0958">
              <w:rPr>
                <w:rFonts w:ascii="Verdana" w:eastAsia="Times New Roman" w:hAnsi="Verdana" w:cs="Arial"/>
                <w:sz w:val="16"/>
                <w:szCs w:val="16"/>
                <w:lang w:eastAsia="es-CO"/>
              </w:rPr>
              <w:t>.</w:t>
            </w:r>
          </w:p>
          <w:p w14:paraId="33322F69" w14:textId="77777777" w:rsidR="007B086F" w:rsidRPr="00257112" w:rsidRDefault="007B086F" w:rsidP="00DB4DE0">
            <w:pPr>
              <w:spacing w:after="0" w:line="240" w:lineRule="auto"/>
              <w:jc w:val="both"/>
              <w:rPr>
                <w:rFonts w:ascii="Verdana" w:eastAsia="Times New Roman" w:hAnsi="Verdana" w:cs="Arial"/>
                <w:sz w:val="16"/>
                <w:szCs w:val="16"/>
                <w:lang w:val="es-CO" w:eastAsia="es-CO"/>
              </w:rPr>
            </w:pPr>
          </w:p>
        </w:tc>
        <w:tc>
          <w:tcPr>
            <w:tcW w:w="2507" w:type="dxa"/>
            <w:shd w:val="clear" w:color="auto" w:fill="FFFFFF" w:themeFill="background1"/>
            <w:vAlign w:val="center"/>
          </w:tcPr>
          <w:p w14:paraId="27518FE2" w14:textId="77777777" w:rsidR="007B086F" w:rsidRPr="00257112" w:rsidRDefault="007B086F" w:rsidP="00DB4DE0">
            <w:pPr>
              <w:spacing w:after="0" w:line="240" w:lineRule="auto"/>
              <w:jc w:val="both"/>
              <w:rPr>
                <w:rFonts w:ascii="Verdana" w:eastAsia="Times New Roman" w:hAnsi="Verdana" w:cs="Arial"/>
                <w:sz w:val="16"/>
                <w:szCs w:val="16"/>
                <w:lang w:val="es-CO" w:eastAsia="es-CO"/>
              </w:rPr>
            </w:pPr>
            <w:r w:rsidRPr="6195E4E3">
              <w:rPr>
                <w:rFonts w:ascii="Verdana" w:eastAsia="Times New Roman" w:hAnsi="Verdana" w:cs="Arial"/>
                <w:sz w:val="16"/>
                <w:szCs w:val="16"/>
                <w:lang w:eastAsia="es-CO"/>
              </w:rPr>
              <w:t>Direcciones Regionales y Grupo Financiero Sede de la Dirección General</w:t>
            </w:r>
          </w:p>
        </w:tc>
        <w:tc>
          <w:tcPr>
            <w:tcW w:w="1684" w:type="dxa"/>
            <w:shd w:val="clear" w:color="auto" w:fill="FFFFFF" w:themeFill="background1"/>
            <w:noWrap/>
            <w:vAlign w:val="center"/>
          </w:tcPr>
          <w:p w14:paraId="7F09A88A" w14:textId="77777777" w:rsidR="007B086F" w:rsidRPr="007D5E9E" w:rsidRDefault="007B086F" w:rsidP="00DB4DE0">
            <w:pPr>
              <w:spacing w:after="0" w:line="240" w:lineRule="auto"/>
              <w:jc w:val="center"/>
              <w:rPr>
                <w:rFonts w:ascii="Verdana" w:eastAsia="Times New Roman" w:hAnsi="Verdana" w:cs="Arial"/>
                <w:b/>
                <w:bCs/>
                <w:sz w:val="16"/>
                <w:szCs w:val="16"/>
                <w:lang w:eastAsia="es-CO"/>
              </w:rPr>
            </w:pPr>
            <w:r w:rsidRPr="6195E4E3">
              <w:rPr>
                <w:rFonts w:ascii="Verdana" w:eastAsia="Times New Roman" w:hAnsi="Verdana" w:cs="Arial"/>
                <w:b/>
                <w:bCs/>
                <w:sz w:val="16"/>
                <w:szCs w:val="16"/>
                <w:lang w:eastAsia="es-CO"/>
              </w:rPr>
              <w:t>2025/12/2</w:t>
            </w:r>
            <w:r>
              <w:rPr>
                <w:rFonts w:ascii="Verdana" w:eastAsia="Times New Roman" w:hAnsi="Verdana" w:cs="Arial"/>
                <w:b/>
                <w:bCs/>
                <w:sz w:val="16"/>
                <w:szCs w:val="16"/>
                <w:lang w:eastAsia="es-CO"/>
              </w:rPr>
              <w:t>6</w:t>
            </w:r>
          </w:p>
          <w:p w14:paraId="3093B55D" w14:textId="77777777" w:rsidR="007B086F" w:rsidRPr="00257112" w:rsidRDefault="007B086F" w:rsidP="00DB4DE0">
            <w:pPr>
              <w:spacing w:after="0" w:line="240" w:lineRule="auto"/>
              <w:jc w:val="center"/>
              <w:rPr>
                <w:rFonts w:ascii="Verdana" w:eastAsia="Times New Roman" w:hAnsi="Verdana" w:cs="Arial"/>
                <w:b/>
                <w:bCs/>
                <w:sz w:val="16"/>
                <w:szCs w:val="16"/>
                <w:lang w:val="es-CO" w:eastAsia="es-CO"/>
              </w:rPr>
            </w:pPr>
          </w:p>
        </w:tc>
      </w:tr>
      <w:tr w:rsidR="007B086F" w:rsidRPr="00257112" w14:paraId="325FF8C0" w14:textId="77777777" w:rsidTr="00DB4DE0">
        <w:trPr>
          <w:trHeight w:val="20"/>
          <w:jc w:val="center"/>
        </w:trPr>
        <w:tc>
          <w:tcPr>
            <w:tcW w:w="375" w:type="dxa"/>
            <w:shd w:val="clear" w:color="auto" w:fill="FFFFFF" w:themeFill="background1"/>
            <w:vAlign w:val="center"/>
          </w:tcPr>
          <w:p w14:paraId="26089390" w14:textId="77777777" w:rsidR="007B086F" w:rsidRPr="00257112" w:rsidRDefault="007B086F" w:rsidP="00DB4DE0">
            <w:pPr>
              <w:spacing w:after="0" w:line="240" w:lineRule="auto"/>
              <w:jc w:val="center"/>
              <w:rPr>
                <w:rFonts w:ascii="Verdana" w:eastAsia="Times New Roman" w:hAnsi="Verdana" w:cs="Arial"/>
                <w:b/>
                <w:bCs/>
                <w:sz w:val="16"/>
                <w:szCs w:val="16"/>
                <w:lang w:eastAsia="es-CO"/>
              </w:rPr>
            </w:pPr>
            <w:r>
              <w:rPr>
                <w:rFonts w:ascii="Verdana" w:eastAsia="Times New Roman" w:hAnsi="Verdana" w:cs="Arial"/>
                <w:b/>
                <w:bCs/>
                <w:sz w:val="16"/>
                <w:szCs w:val="16"/>
                <w:lang w:eastAsia="es-CO"/>
              </w:rPr>
              <w:t>6</w:t>
            </w:r>
          </w:p>
        </w:tc>
        <w:tc>
          <w:tcPr>
            <w:tcW w:w="4834" w:type="dxa"/>
            <w:shd w:val="clear" w:color="auto" w:fill="FFFFFF" w:themeFill="background1"/>
            <w:noWrap/>
            <w:vAlign w:val="center"/>
          </w:tcPr>
          <w:p w14:paraId="3211BC6D" w14:textId="77777777" w:rsidR="007B086F" w:rsidRDefault="007B086F" w:rsidP="00DB4DE0">
            <w:pPr>
              <w:spacing w:after="0" w:line="240" w:lineRule="auto"/>
              <w:jc w:val="both"/>
              <w:rPr>
                <w:rFonts w:ascii="Verdana" w:eastAsia="Times New Roman" w:hAnsi="Verdana" w:cs="Arial"/>
                <w:i/>
                <w:iCs/>
                <w:sz w:val="16"/>
                <w:szCs w:val="16"/>
                <w:lang w:eastAsia="es-CO"/>
              </w:rPr>
            </w:pPr>
            <w:r w:rsidRPr="6195E4E3">
              <w:rPr>
                <w:rFonts w:ascii="Verdana" w:eastAsia="Times New Roman" w:hAnsi="Verdana" w:cs="Arial"/>
                <w:sz w:val="16"/>
                <w:szCs w:val="16"/>
                <w:lang w:eastAsia="es-CO"/>
              </w:rPr>
              <w:t xml:space="preserve">Radicación de documentos en el </w:t>
            </w:r>
            <w:r w:rsidRPr="6195E4E3">
              <w:rPr>
                <w:rFonts w:ascii="Verdana" w:eastAsia="Times New Roman" w:hAnsi="Verdana" w:cs="Arial"/>
                <w:sz w:val="16"/>
                <w:szCs w:val="16"/>
                <w:u w:val="single"/>
                <w:lang w:eastAsia="es-CO"/>
              </w:rPr>
              <w:t>Grupo de Tesorería</w:t>
            </w:r>
            <w:r w:rsidRPr="6195E4E3">
              <w:rPr>
                <w:rFonts w:ascii="Verdana" w:eastAsia="Times New Roman" w:hAnsi="Verdana" w:cs="Arial"/>
                <w:sz w:val="16"/>
                <w:szCs w:val="16"/>
                <w:lang w:eastAsia="es-CO"/>
              </w:rPr>
              <w:t xml:space="preserve"> para el trámite de devoluciones de ingresos por concepto de mayor valor pagado del aporte Parafiscal 3% PILA</w:t>
            </w:r>
            <w:r>
              <w:rPr>
                <w:rFonts w:ascii="Verdana" w:eastAsia="Times New Roman" w:hAnsi="Verdana" w:cs="Arial"/>
                <w:sz w:val="16"/>
                <w:szCs w:val="16"/>
                <w:lang w:eastAsia="es-CO"/>
              </w:rPr>
              <w:t xml:space="preserve"> </w:t>
            </w:r>
            <w:r w:rsidRPr="6195E4E3">
              <w:rPr>
                <w:rFonts w:ascii="Verdana" w:eastAsia="Times New Roman" w:hAnsi="Verdana" w:cs="Arial"/>
                <w:i/>
                <w:iCs/>
                <w:sz w:val="16"/>
                <w:szCs w:val="16"/>
                <w:lang w:eastAsia="es-CO"/>
              </w:rPr>
              <w:t>(Las devoluciones radicadas entre el 15 y el 31 de diciembre</w:t>
            </w:r>
            <w:r>
              <w:rPr>
                <w:rFonts w:ascii="Verdana" w:eastAsia="Times New Roman" w:hAnsi="Verdana" w:cs="Arial"/>
                <w:i/>
                <w:iCs/>
                <w:sz w:val="16"/>
                <w:szCs w:val="16"/>
                <w:lang w:eastAsia="es-CO"/>
              </w:rPr>
              <w:t xml:space="preserve"> de 2025 </w:t>
            </w:r>
            <w:r w:rsidRPr="6195E4E3">
              <w:rPr>
                <w:rFonts w:ascii="Verdana" w:eastAsia="Times New Roman" w:hAnsi="Verdana" w:cs="Arial"/>
                <w:i/>
                <w:iCs/>
                <w:sz w:val="16"/>
                <w:szCs w:val="16"/>
                <w:lang w:eastAsia="es-CO"/>
              </w:rPr>
              <w:t>iniciarán su trámite de pago después del periodo de transición establecido para enero de 2026).</w:t>
            </w:r>
          </w:p>
          <w:p w14:paraId="6D767584" w14:textId="77777777" w:rsidR="007B086F" w:rsidRPr="00257112" w:rsidRDefault="007B086F" w:rsidP="00DB4DE0">
            <w:pPr>
              <w:spacing w:after="0" w:line="240" w:lineRule="auto"/>
              <w:jc w:val="both"/>
              <w:rPr>
                <w:rFonts w:ascii="Verdana" w:eastAsia="Times New Roman" w:hAnsi="Verdana" w:cs="Arial"/>
                <w:sz w:val="16"/>
                <w:szCs w:val="16"/>
                <w:lang w:eastAsia="es-CO"/>
              </w:rPr>
            </w:pPr>
          </w:p>
        </w:tc>
        <w:tc>
          <w:tcPr>
            <w:tcW w:w="2507" w:type="dxa"/>
            <w:shd w:val="clear" w:color="auto" w:fill="FFFFFF" w:themeFill="background1"/>
            <w:vAlign w:val="center"/>
          </w:tcPr>
          <w:p w14:paraId="74873393" w14:textId="77777777" w:rsidR="007B086F" w:rsidRPr="00257112" w:rsidRDefault="007B086F" w:rsidP="00DB4DE0">
            <w:pPr>
              <w:spacing w:after="0" w:line="240" w:lineRule="auto"/>
              <w:jc w:val="both"/>
              <w:rPr>
                <w:rFonts w:ascii="Verdana" w:eastAsia="Times New Roman" w:hAnsi="Verdana" w:cs="Arial"/>
                <w:sz w:val="16"/>
                <w:szCs w:val="16"/>
                <w:lang w:eastAsia="es-CO"/>
              </w:rPr>
            </w:pPr>
            <w:r w:rsidRPr="6195E4E3">
              <w:rPr>
                <w:rFonts w:ascii="Verdana" w:eastAsia="Times New Roman" w:hAnsi="Verdana" w:cs="Arial"/>
                <w:sz w:val="16"/>
                <w:szCs w:val="16"/>
                <w:lang w:eastAsia="es-CO"/>
              </w:rPr>
              <w:t>Direcciones Regionales</w:t>
            </w:r>
          </w:p>
        </w:tc>
        <w:tc>
          <w:tcPr>
            <w:tcW w:w="1684" w:type="dxa"/>
            <w:shd w:val="clear" w:color="auto" w:fill="FFFFFF" w:themeFill="background1"/>
            <w:noWrap/>
            <w:vAlign w:val="center"/>
          </w:tcPr>
          <w:p w14:paraId="01D27A87" w14:textId="77777777" w:rsidR="007B086F" w:rsidRPr="007D5E9E" w:rsidRDefault="007B086F" w:rsidP="00DB4DE0">
            <w:pPr>
              <w:spacing w:after="0" w:line="240" w:lineRule="auto"/>
              <w:jc w:val="center"/>
              <w:rPr>
                <w:rFonts w:ascii="Verdana" w:eastAsia="Times New Roman" w:hAnsi="Verdana" w:cs="Arial"/>
                <w:b/>
                <w:bCs/>
                <w:sz w:val="16"/>
                <w:szCs w:val="16"/>
                <w:lang w:eastAsia="es-CO"/>
              </w:rPr>
            </w:pPr>
            <w:r w:rsidRPr="6195E4E3">
              <w:rPr>
                <w:rFonts w:ascii="Verdana" w:eastAsia="Times New Roman" w:hAnsi="Verdana" w:cs="Arial"/>
                <w:b/>
                <w:bCs/>
                <w:sz w:val="16"/>
                <w:szCs w:val="16"/>
                <w:lang w:eastAsia="es-CO"/>
              </w:rPr>
              <w:t>2025/12/12</w:t>
            </w:r>
          </w:p>
          <w:p w14:paraId="02B344B8" w14:textId="77777777" w:rsidR="007B086F" w:rsidRPr="00257112" w:rsidRDefault="007B086F" w:rsidP="00DB4DE0">
            <w:pPr>
              <w:spacing w:after="0" w:line="240" w:lineRule="auto"/>
              <w:jc w:val="center"/>
              <w:rPr>
                <w:rFonts w:ascii="Verdana" w:eastAsia="Times New Roman" w:hAnsi="Verdana" w:cs="Arial"/>
                <w:b/>
                <w:bCs/>
                <w:sz w:val="16"/>
                <w:szCs w:val="16"/>
                <w:lang w:eastAsia="es-CO"/>
              </w:rPr>
            </w:pPr>
          </w:p>
        </w:tc>
      </w:tr>
      <w:tr w:rsidR="007B086F" w:rsidRPr="00257112" w14:paraId="31698B5A" w14:textId="77777777" w:rsidTr="00DB4DE0">
        <w:trPr>
          <w:trHeight w:val="20"/>
          <w:jc w:val="center"/>
        </w:trPr>
        <w:tc>
          <w:tcPr>
            <w:tcW w:w="375" w:type="dxa"/>
            <w:shd w:val="clear" w:color="auto" w:fill="FFFFFF" w:themeFill="background1"/>
            <w:vAlign w:val="center"/>
          </w:tcPr>
          <w:p w14:paraId="26D6A72D" w14:textId="77777777" w:rsidR="007B086F" w:rsidRPr="00257112" w:rsidRDefault="007B086F" w:rsidP="00DB4DE0">
            <w:pPr>
              <w:spacing w:after="0" w:line="240" w:lineRule="auto"/>
              <w:jc w:val="center"/>
              <w:rPr>
                <w:rFonts w:ascii="Verdana" w:eastAsia="Times New Roman" w:hAnsi="Verdana" w:cs="Arial"/>
                <w:b/>
                <w:bCs/>
                <w:sz w:val="16"/>
                <w:szCs w:val="16"/>
                <w:lang w:eastAsia="es-CO"/>
              </w:rPr>
            </w:pPr>
            <w:r>
              <w:rPr>
                <w:rFonts w:ascii="Verdana" w:eastAsia="Times New Roman" w:hAnsi="Verdana" w:cs="Arial"/>
                <w:b/>
                <w:bCs/>
                <w:sz w:val="16"/>
                <w:szCs w:val="16"/>
                <w:lang w:eastAsia="es-CO"/>
              </w:rPr>
              <w:t>7</w:t>
            </w:r>
          </w:p>
        </w:tc>
        <w:tc>
          <w:tcPr>
            <w:tcW w:w="4834" w:type="dxa"/>
            <w:shd w:val="clear" w:color="auto" w:fill="FFFFFF" w:themeFill="background1"/>
            <w:noWrap/>
            <w:vAlign w:val="center"/>
          </w:tcPr>
          <w:p w14:paraId="13D83BD9" w14:textId="77777777" w:rsidR="007B086F" w:rsidRPr="00257112" w:rsidRDefault="007B086F" w:rsidP="00DB4DE0">
            <w:pPr>
              <w:spacing w:after="0" w:line="240" w:lineRule="auto"/>
              <w:jc w:val="both"/>
              <w:rPr>
                <w:rFonts w:ascii="Verdana" w:eastAsia="Times New Roman" w:hAnsi="Verdana" w:cs="Arial"/>
                <w:sz w:val="16"/>
                <w:szCs w:val="16"/>
                <w:lang w:val="es-CO" w:eastAsia="es-CO"/>
              </w:rPr>
            </w:pPr>
            <w:r w:rsidRPr="6195E4E3">
              <w:rPr>
                <w:rFonts w:ascii="Verdana" w:eastAsia="Times New Roman" w:hAnsi="Verdana" w:cs="Arial"/>
                <w:sz w:val="16"/>
                <w:szCs w:val="16"/>
                <w:lang w:eastAsia="es-CO"/>
              </w:rPr>
              <w:t xml:space="preserve">Ejecución de PAC Recursos Propios y Recursos Nación </w:t>
            </w:r>
            <w:r w:rsidRPr="0049256A">
              <w:rPr>
                <w:rFonts w:ascii="Verdana" w:eastAsia="Times New Roman" w:hAnsi="Verdana" w:cs="Arial"/>
                <w:i/>
                <w:iCs/>
                <w:sz w:val="16"/>
                <w:szCs w:val="16"/>
                <w:lang w:eastAsia="es-CO"/>
              </w:rPr>
              <w:t>(</w:t>
            </w:r>
            <w:r w:rsidRPr="6195E4E3">
              <w:rPr>
                <w:rFonts w:ascii="Verdana" w:eastAsia="Times New Roman" w:hAnsi="Verdana" w:cs="Arial"/>
                <w:i/>
                <w:iCs/>
                <w:sz w:val="16"/>
                <w:szCs w:val="16"/>
                <w:lang w:eastAsia="es-CO"/>
              </w:rPr>
              <w:t>Sujeto a la disponibilidad operativa del SIIF Nación</w:t>
            </w:r>
            <w:r>
              <w:rPr>
                <w:rFonts w:ascii="Verdana" w:eastAsia="Times New Roman" w:hAnsi="Verdana" w:cs="Arial"/>
                <w:i/>
                <w:iCs/>
                <w:sz w:val="16"/>
                <w:szCs w:val="16"/>
                <w:lang w:eastAsia="es-CO"/>
              </w:rPr>
              <w:t xml:space="preserve">, </w:t>
            </w:r>
            <w:r w:rsidRPr="6195E4E3">
              <w:rPr>
                <w:rFonts w:ascii="Verdana" w:eastAsia="Times New Roman" w:hAnsi="Verdana" w:cs="Arial"/>
                <w:i/>
                <w:iCs/>
                <w:sz w:val="16"/>
                <w:szCs w:val="16"/>
                <w:lang w:eastAsia="es-CO"/>
              </w:rPr>
              <w:t>la disponibilidad de PAC</w:t>
            </w:r>
            <w:r>
              <w:rPr>
                <w:rFonts w:ascii="Verdana" w:eastAsia="Times New Roman" w:hAnsi="Verdana" w:cs="Arial"/>
                <w:i/>
                <w:iCs/>
                <w:sz w:val="16"/>
                <w:szCs w:val="16"/>
                <w:lang w:eastAsia="es-CO"/>
              </w:rPr>
              <w:t xml:space="preserve"> y a la programación regional para la gestión de pagos).</w:t>
            </w:r>
          </w:p>
        </w:tc>
        <w:tc>
          <w:tcPr>
            <w:tcW w:w="2507" w:type="dxa"/>
            <w:shd w:val="clear" w:color="auto" w:fill="FFFFFF" w:themeFill="background1"/>
            <w:vAlign w:val="center"/>
          </w:tcPr>
          <w:p w14:paraId="697CA6C8" w14:textId="77777777" w:rsidR="007B086F" w:rsidRDefault="007B086F" w:rsidP="00DB4DE0">
            <w:pPr>
              <w:spacing w:after="0" w:line="240" w:lineRule="auto"/>
              <w:jc w:val="both"/>
              <w:rPr>
                <w:rFonts w:ascii="Verdana" w:eastAsia="Times New Roman" w:hAnsi="Verdana" w:cs="Arial"/>
                <w:sz w:val="16"/>
                <w:szCs w:val="16"/>
                <w:lang w:eastAsia="es-CO"/>
              </w:rPr>
            </w:pPr>
            <w:r w:rsidRPr="6195E4E3">
              <w:rPr>
                <w:rFonts w:ascii="Verdana" w:eastAsia="Times New Roman" w:hAnsi="Verdana" w:cs="Arial"/>
                <w:sz w:val="16"/>
                <w:szCs w:val="16"/>
                <w:lang w:eastAsia="es-CO"/>
              </w:rPr>
              <w:t>Direcciones Regionales y Grupo Financiero Sede de la Dirección General</w:t>
            </w:r>
          </w:p>
          <w:p w14:paraId="6E173446" w14:textId="77777777" w:rsidR="007B086F" w:rsidRPr="00257112" w:rsidRDefault="007B086F" w:rsidP="00DB4DE0">
            <w:pPr>
              <w:spacing w:after="0" w:line="240" w:lineRule="auto"/>
              <w:jc w:val="both"/>
              <w:rPr>
                <w:rFonts w:ascii="Verdana" w:eastAsia="Times New Roman" w:hAnsi="Verdana" w:cs="Arial"/>
                <w:sz w:val="16"/>
                <w:szCs w:val="16"/>
                <w:lang w:val="es-CO" w:eastAsia="es-CO"/>
              </w:rPr>
            </w:pPr>
          </w:p>
        </w:tc>
        <w:tc>
          <w:tcPr>
            <w:tcW w:w="1684" w:type="dxa"/>
            <w:shd w:val="clear" w:color="auto" w:fill="FFFFFF" w:themeFill="background1"/>
            <w:noWrap/>
            <w:vAlign w:val="center"/>
          </w:tcPr>
          <w:p w14:paraId="0B3D57AC" w14:textId="77777777" w:rsidR="007B086F" w:rsidRPr="007D5E9E" w:rsidRDefault="007B086F" w:rsidP="00DB4DE0">
            <w:pPr>
              <w:spacing w:after="0" w:line="240" w:lineRule="auto"/>
              <w:jc w:val="center"/>
              <w:rPr>
                <w:rFonts w:ascii="Verdana" w:eastAsia="Times New Roman" w:hAnsi="Verdana" w:cs="Arial"/>
                <w:b/>
                <w:bCs/>
                <w:sz w:val="16"/>
                <w:szCs w:val="16"/>
                <w:lang w:eastAsia="es-CO"/>
              </w:rPr>
            </w:pPr>
            <w:r w:rsidRPr="6195E4E3">
              <w:rPr>
                <w:rFonts w:ascii="Verdana" w:eastAsia="Times New Roman" w:hAnsi="Verdana" w:cs="Arial"/>
                <w:b/>
                <w:bCs/>
                <w:sz w:val="16"/>
                <w:szCs w:val="16"/>
                <w:lang w:eastAsia="es-CO"/>
              </w:rPr>
              <w:t>2025/12/31</w:t>
            </w:r>
          </w:p>
          <w:p w14:paraId="4B5906E0" w14:textId="77777777" w:rsidR="007B086F" w:rsidRPr="00257112" w:rsidRDefault="007B086F" w:rsidP="00DB4DE0">
            <w:pPr>
              <w:spacing w:after="0" w:line="240" w:lineRule="auto"/>
              <w:jc w:val="center"/>
              <w:rPr>
                <w:rFonts w:ascii="Verdana" w:eastAsia="Times New Roman" w:hAnsi="Verdana" w:cs="Arial"/>
                <w:b/>
                <w:bCs/>
                <w:sz w:val="16"/>
                <w:szCs w:val="16"/>
                <w:lang w:val="es-CO" w:eastAsia="es-CO"/>
              </w:rPr>
            </w:pPr>
          </w:p>
        </w:tc>
      </w:tr>
    </w:tbl>
    <w:p w14:paraId="3913DC94" w14:textId="77777777" w:rsidR="007B086F" w:rsidRDefault="007B086F" w:rsidP="007B086F">
      <w:pPr>
        <w:pStyle w:val="Ttulo3"/>
        <w:spacing w:before="0" w:line="240" w:lineRule="auto"/>
        <w:rPr>
          <w:rFonts w:ascii="Verdana" w:hAnsi="Verdana" w:cs="Arial"/>
          <w:b/>
          <w:bCs/>
          <w:color w:val="0D0D0D"/>
          <w:sz w:val="22"/>
          <w:szCs w:val="22"/>
        </w:rPr>
      </w:pPr>
    </w:p>
    <w:p w14:paraId="4A01EE49" w14:textId="77777777" w:rsidR="007B086F" w:rsidRPr="00E56A6A" w:rsidRDefault="007B086F" w:rsidP="007B086F">
      <w:pPr>
        <w:pStyle w:val="Ttulo3"/>
        <w:numPr>
          <w:ilvl w:val="1"/>
          <w:numId w:val="29"/>
        </w:numPr>
        <w:spacing w:before="0" w:line="240" w:lineRule="auto"/>
        <w:ind w:left="567" w:hanging="567"/>
        <w:rPr>
          <w:rFonts w:ascii="Verdana" w:hAnsi="Verdana" w:cs="Arial"/>
          <w:b/>
          <w:bCs/>
          <w:color w:val="0D0D0D"/>
          <w:sz w:val="22"/>
          <w:szCs w:val="22"/>
        </w:rPr>
      </w:pPr>
      <w:r w:rsidRPr="6195E4E3">
        <w:rPr>
          <w:rFonts w:ascii="Verdana" w:hAnsi="Verdana" w:cs="Arial"/>
          <w:b/>
          <w:bCs/>
          <w:color w:val="0D0D0D" w:themeColor="text1" w:themeTint="F2"/>
          <w:sz w:val="22"/>
          <w:szCs w:val="22"/>
        </w:rPr>
        <w:t xml:space="preserve">Apertura de Tesorería Vigencia </w:t>
      </w:r>
      <w:r w:rsidRPr="6195E4E3">
        <w:rPr>
          <w:rFonts w:ascii="Verdana" w:hAnsi="Verdana" w:cs="Arial"/>
          <w:b/>
          <w:bCs/>
          <w:color w:val="auto"/>
          <w:sz w:val="22"/>
          <w:szCs w:val="22"/>
        </w:rPr>
        <w:t>Fiscal 2026</w:t>
      </w:r>
    </w:p>
    <w:p w14:paraId="471F3C2A" w14:textId="77777777" w:rsidR="007B086F" w:rsidRPr="00F85388" w:rsidRDefault="007B086F" w:rsidP="007B086F">
      <w:pPr>
        <w:spacing w:after="0" w:line="240" w:lineRule="auto"/>
        <w:jc w:val="both"/>
        <w:rPr>
          <w:rFonts w:ascii="Verdana" w:hAnsi="Verdana" w:cs="Arial"/>
          <w:sz w:val="16"/>
          <w:szCs w:val="16"/>
        </w:rPr>
      </w:pPr>
    </w:p>
    <w:tbl>
      <w:tblPr>
        <w:tblW w:w="9327"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shd w:val="clear" w:color="auto" w:fill="FFFFFF" w:themeFill="background1"/>
        <w:tblLook w:val="04A0" w:firstRow="1" w:lastRow="0" w:firstColumn="1" w:lastColumn="0" w:noHBand="0" w:noVBand="1"/>
      </w:tblPr>
      <w:tblGrid>
        <w:gridCol w:w="380"/>
        <w:gridCol w:w="4968"/>
        <w:gridCol w:w="2410"/>
        <w:gridCol w:w="1569"/>
      </w:tblGrid>
      <w:tr w:rsidR="007B086F" w:rsidRPr="00517D31" w14:paraId="2A0DC125" w14:textId="77777777" w:rsidTr="00DB4DE0">
        <w:trPr>
          <w:trHeight w:val="20"/>
          <w:tblHeader/>
          <w:jc w:val="center"/>
        </w:trPr>
        <w:tc>
          <w:tcPr>
            <w:tcW w:w="5348" w:type="dxa"/>
            <w:gridSpan w:val="2"/>
            <w:tcBorders>
              <w:top w:val="single" w:sz="4" w:space="0" w:color="70AD47" w:themeColor="accent6"/>
              <w:left w:val="single" w:sz="4" w:space="0" w:color="70AD47" w:themeColor="accent6"/>
              <w:bottom w:val="single" w:sz="4" w:space="0" w:color="70AD47" w:themeColor="accent6"/>
              <w:right w:val="nil"/>
            </w:tcBorders>
            <w:shd w:val="clear" w:color="auto" w:fill="FFFFFF" w:themeFill="background1"/>
            <w:vAlign w:val="center"/>
          </w:tcPr>
          <w:p w14:paraId="1453E257" w14:textId="77777777" w:rsidR="007B086F" w:rsidRPr="00517D31" w:rsidRDefault="007B086F" w:rsidP="00DB4DE0">
            <w:pPr>
              <w:spacing w:after="0" w:line="240" w:lineRule="auto"/>
              <w:jc w:val="center"/>
              <w:rPr>
                <w:rFonts w:ascii="Verdana" w:eastAsia="Times New Roman" w:hAnsi="Verdana" w:cs="Arial"/>
                <w:b/>
                <w:bCs/>
                <w:sz w:val="16"/>
                <w:szCs w:val="16"/>
                <w:lang w:val="es-CO" w:eastAsia="es-CO"/>
              </w:rPr>
            </w:pPr>
            <w:r w:rsidRPr="00517D31">
              <w:rPr>
                <w:rFonts w:ascii="Verdana" w:eastAsia="Times New Roman" w:hAnsi="Verdana" w:cs="Arial"/>
                <w:b/>
                <w:bCs/>
                <w:sz w:val="16"/>
                <w:szCs w:val="16"/>
                <w:lang w:val="es-CO" w:eastAsia="es-CO"/>
              </w:rPr>
              <w:t>Actividades</w:t>
            </w:r>
          </w:p>
        </w:tc>
        <w:tc>
          <w:tcPr>
            <w:tcW w:w="2410" w:type="dxa"/>
            <w:tcBorders>
              <w:top w:val="single" w:sz="4" w:space="0" w:color="70AD47" w:themeColor="accent6"/>
              <w:left w:val="nil"/>
              <w:bottom w:val="single" w:sz="4" w:space="0" w:color="70AD47" w:themeColor="accent6"/>
              <w:right w:val="nil"/>
            </w:tcBorders>
            <w:shd w:val="clear" w:color="auto" w:fill="FFFFFF" w:themeFill="background1"/>
            <w:vAlign w:val="center"/>
          </w:tcPr>
          <w:p w14:paraId="711ED73A" w14:textId="77777777" w:rsidR="007B086F" w:rsidRPr="00517D31" w:rsidRDefault="007B086F" w:rsidP="00DB4DE0">
            <w:pPr>
              <w:spacing w:after="0" w:line="240" w:lineRule="auto"/>
              <w:jc w:val="both"/>
              <w:rPr>
                <w:rFonts w:ascii="Verdana" w:eastAsia="Times New Roman" w:hAnsi="Verdana" w:cs="Arial"/>
                <w:b/>
                <w:bCs/>
                <w:sz w:val="16"/>
                <w:szCs w:val="16"/>
                <w:lang w:val="es-CO" w:eastAsia="es-CO"/>
              </w:rPr>
            </w:pPr>
            <w:r>
              <w:rPr>
                <w:rFonts w:ascii="Verdana" w:eastAsia="Times New Roman" w:hAnsi="Verdana" w:cs="Arial"/>
                <w:b/>
                <w:bCs/>
                <w:sz w:val="16"/>
                <w:szCs w:val="16"/>
                <w:lang w:val="es-CO" w:eastAsia="es-CO"/>
              </w:rPr>
              <w:t xml:space="preserve">        </w:t>
            </w:r>
            <w:r w:rsidRPr="00517D31">
              <w:rPr>
                <w:rFonts w:ascii="Verdana" w:eastAsia="Times New Roman" w:hAnsi="Verdana" w:cs="Arial"/>
                <w:b/>
                <w:bCs/>
                <w:sz w:val="16"/>
                <w:szCs w:val="16"/>
                <w:lang w:val="es-CO" w:eastAsia="es-CO"/>
              </w:rPr>
              <w:t>Responsable</w:t>
            </w:r>
            <w:r>
              <w:rPr>
                <w:rFonts w:ascii="Verdana" w:eastAsia="Times New Roman" w:hAnsi="Verdana" w:cs="Arial"/>
                <w:b/>
                <w:bCs/>
                <w:sz w:val="16"/>
                <w:szCs w:val="16"/>
                <w:lang w:val="es-CO" w:eastAsia="es-CO"/>
              </w:rPr>
              <w:t>(s)</w:t>
            </w:r>
          </w:p>
        </w:tc>
        <w:tc>
          <w:tcPr>
            <w:tcW w:w="1569" w:type="dxa"/>
            <w:tcBorders>
              <w:top w:val="single" w:sz="4" w:space="0" w:color="70AD47" w:themeColor="accent6"/>
              <w:left w:val="nil"/>
              <w:bottom w:val="single" w:sz="4" w:space="0" w:color="70AD47" w:themeColor="accent6"/>
              <w:right w:val="single" w:sz="4" w:space="0" w:color="70AD47" w:themeColor="accent6"/>
            </w:tcBorders>
            <w:shd w:val="clear" w:color="auto" w:fill="FFFFFF" w:themeFill="background1"/>
            <w:noWrap/>
            <w:vAlign w:val="center"/>
          </w:tcPr>
          <w:p w14:paraId="4733D20B" w14:textId="77777777" w:rsidR="007B086F" w:rsidRPr="00517D31" w:rsidRDefault="007B086F" w:rsidP="00DB4DE0">
            <w:pPr>
              <w:spacing w:after="0" w:line="240" w:lineRule="auto"/>
              <w:jc w:val="center"/>
              <w:rPr>
                <w:rFonts w:ascii="Verdana" w:eastAsia="Times New Roman" w:hAnsi="Verdana" w:cs="Arial"/>
                <w:b/>
                <w:bCs/>
                <w:sz w:val="16"/>
                <w:szCs w:val="16"/>
                <w:lang w:val="es-CO" w:eastAsia="es-CO"/>
              </w:rPr>
            </w:pPr>
            <w:r w:rsidRPr="00517D31">
              <w:rPr>
                <w:rFonts w:ascii="Verdana" w:hAnsi="Verdana" w:cs="Arial"/>
                <w:b/>
                <w:bCs/>
                <w:sz w:val="16"/>
                <w:szCs w:val="16"/>
              </w:rPr>
              <w:t>Fecha / Plazo Máximo</w:t>
            </w:r>
          </w:p>
        </w:tc>
      </w:tr>
      <w:tr w:rsidR="007B086F" w:rsidRPr="00517D31" w14:paraId="42E14240" w14:textId="77777777" w:rsidTr="00DB4DE0">
        <w:trPr>
          <w:trHeight w:val="20"/>
          <w:jc w:val="center"/>
        </w:trPr>
        <w:tc>
          <w:tcPr>
            <w:tcW w:w="380" w:type="dxa"/>
            <w:shd w:val="clear" w:color="auto" w:fill="FFFFFF" w:themeFill="background1"/>
            <w:vAlign w:val="center"/>
          </w:tcPr>
          <w:p w14:paraId="6CB7776A" w14:textId="77777777" w:rsidR="007B086F" w:rsidRPr="00517D31" w:rsidRDefault="007B086F" w:rsidP="00DB4DE0">
            <w:pPr>
              <w:spacing w:after="0" w:line="240" w:lineRule="auto"/>
              <w:jc w:val="center"/>
              <w:rPr>
                <w:rFonts w:ascii="Verdana" w:eastAsia="Times New Roman" w:hAnsi="Verdana" w:cs="Arial"/>
                <w:b/>
                <w:bCs/>
                <w:sz w:val="16"/>
                <w:szCs w:val="16"/>
                <w:lang w:val="es-CO" w:eastAsia="es-CO"/>
              </w:rPr>
            </w:pPr>
            <w:r w:rsidRPr="00517D31">
              <w:rPr>
                <w:rFonts w:ascii="Verdana" w:eastAsia="Times New Roman" w:hAnsi="Verdana" w:cs="Arial"/>
                <w:b/>
                <w:bCs/>
                <w:sz w:val="16"/>
                <w:szCs w:val="16"/>
                <w:lang w:eastAsia="es-CO"/>
              </w:rPr>
              <w:t>1</w:t>
            </w:r>
          </w:p>
        </w:tc>
        <w:tc>
          <w:tcPr>
            <w:tcW w:w="4968" w:type="dxa"/>
            <w:shd w:val="clear" w:color="auto" w:fill="FFFFFF" w:themeFill="background1"/>
            <w:noWrap/>
            <w:vAlign w:val="center"/>
          </w:tcPr>
          <w:p w14:paraId="556D0894" w14:textId="77777777" w:rsidR="007B086F" w:rsidRDefault="007B086F" w:rsidP="00DB4DE0">
            <w:pPr>
              <w:spacing w:after="0" w:line="240" w:lineRule="auto"/>
              <w:jc w:val="both"/>
              <w:rPr>
                <w:rFonts w:ascii="Verdana" w:eastAsia="Times New Roman" w:hAnsi="Verdana" w:cs="Arial"/>
                <w:sz w:val="16"/>
                <w:szCs w:val="16"/>
                <w:lang w:eastAsia="es-CO"/>
              </w:rPr>
            </w:pPr>
            <w:r w:rsidRPr="6195E4E3">
              <w:rPr>
                <w:rFonts w:ascii="Verdana" w:eastAsia="Times New Roman" w:hAnsi="Verdana" w:cs="Arial"/>
                <w:sz w:val="16"/>
                <w:szCs w:val="16"/>
                <w:lang w:eastAsia="es-CO"/>
              </w:rPr>
              <w:t xml:space="preserve">Registro de Ingresos Presupuestales recibidos a 31 de diciembre de 2025. </w:t>
            </w:r>
          </w:p>
          <w:p w14:paraId="52EF0555" w14:textId="77777777" w:rsidR="007B086F" w:rsidRPr="00517D31" w:rsidRDefault="007B086F" w:rsidP="00DB4DE0">
            <w:pPr>
              <w:spacing w:after="0" w:line="240" w:lineRule="auto"/>
              <w:jc w:val="both"/>
              <w:rPr>
                <w:rFonts w:ascii="Verdana" w:eastAsia="Times New Roman" w:hAnsi="Verdana" w:cs="Arial"/>
                <w:sz w:val="16"/>
                <w:szCs w:val="16"/>
                <w:lang w:val="es-CO" w:eastAsia="es-CO"/>
              </w:rPr>
            </w:pPr>
          </w:p>
        </w:tc>
        <w:tc>
          <w:tcPr>
            <w:tcW w:w="2410" w:type="dxa"/>
            <w:shd w:val="clear" w:color="auto" w:fill="FFFFFF" w:themeFill="background1"/>
            <w:vAlign w:val="center"/>
          </w:tcPr>
          <w:p w14:paraId="36AC797A" w14:textId="77777777" w:rsidR="007B086F" w:rsidRPr="00517D31" w:rsidRDefault="007B086F" w:rsidP="00DB4DE0">
            <w:pPr>
              <w:spacing w:after="0" w:line="240" w:lineRule="auto"/>
              <w:jc w:val="both"/>
              <w:rPr>
                <w:rFonts w:ascii="Verdana" w:eastAsia="Times New Roman" w:hAnsi="Verdana" w:cs="Arial"/>
                <w:sz w:val="16"/>
                <w:szCs w:val="16"/>
                <w:lang w:eastAsia="es-CO"/>
              </w:rPr>
            </w:pPr>
            <w:r w:rsidRPr="6195E4E3">
              <w:rPr>
                <w:rFonts w:ascii="Verdana" w:eastAsia="Times New Roman" w:hAnsi="Verdana" w:cs="Arial"/>
                <w:sz w:val="16"/>
                <w:szCs w:val="16"/>
                <w:lang w:eastAsia="es-CO"/>
              </w:rPr>
              <w:t>Grupo de Tesorería del Nivel Nacional</w:t>
            </w:r>
          </w:p>
        </w:tc>
        <w:tc>
          <w:tcPr>
            <w:tcW w:w="1569" w:type="dxa"/>
            <w:shd w:val="clear" w:color="auto" w:fill="FFFFFF" w:themeFill="background1"/>
            <w:noWrap/>
            <w:vAlign w:val="center"/>
          </w:tcPr>
          <w:p w14:paraId="11BD10DE" w14:textId="77777777" w:rsidR="007B086F" w:rsidRPr="00517D31" w:rsidRDefault="007B086F" w:rsidP="00DB4DE0">
            <w:pPr>
              <w:spacing w:after="0" w:line="240" w:lineRule="auto"/>
              <w:jc w:val="center"/>
              <w:rPr>
                <w:rFonts w:ascii="Verdana" w:eastAsia="Times New Roman" w:hAnsi="Verdana" w:cs="Arial"/>
                <w:b/>
                <w:bCs/>
                <w:sz w:val="16"/>
                <w:szCs w:val="16"/>
                <w:lang w:eastAsia="es-CO"/>
              </w:rPr>
            </w:pPr>
            <w:r w:rsidRPr="6195E4E3">
              <w:rPr>
                <w:rFonts w:ascii="Verdana" w:eastAsia="Times New Roman" w:hAnsi="Verdana" w:cs="Arial"/>
                <w:b/>
                <w:bCs/>
                <w:sz w:val="16"/>
                <w:szCs w:val="16"/>
                <w:lang w:eastAsia="es-CO"/>
              </w:rPr>
              <w:t>2026/01/15</w:t>
            </w:r>
          </w:p>
          <w:p w14:paraId="1D3CDC6F" w14:textId="77777777" w:rsidR="007B086F" w:rsidRPr="00517D31" w:rsidRDefault="007B086F" w:rsidP="00DB4DE0">
            <w:pPr>
              <w:spacing w:after="0" w:line="240" w:lineRule="auto"/>
              <w:jc w:val="center"/>
              <w:rPr>
                <w:rFonts w:ascii="Verdana" w:eastAsia="Times New Roman" w:hAnsi="Verdana" w:cs="Arial"/>
                <w:b/>
                <w:bCs/>
                <w:sz w:val="16"/>
                <w:szCs w:val="16"/>
                <w:lang w:eastAsia="es-CO"/>
              </w:rPr>
            </w:pPr>
            <w:r w:rsidRPr="6195E4E3">
              <w:rPr>
                <w:rFonts w:ascii="Verdana" w:eastAsia="Times New Roman" w:hAnsi="Verdana" w:cs="Arial"/>
                <w:b/>
                <w:bCs/>
                <w:sz w:val="16"/>
                <w:szCs w:val="16"/>
                <w:lang w:eastAsia="es-CO"/>
              </w:rPr>
              <w:t xml:space="preserve">(Sujeto a </w:t>
            </w:r>
            <w:r>
              <w:rPr>
                <w:rFonts w:ascii="Verdana" w:eastAsia="Times New Roman" w:hAnsi="Verdana" w:cs="Arial"/>
                <w:b/>
                <w:bCs/>
                <w:sz w:val="16"/>
                <w:szCs w:val="16"/>
                <w:lang w:eastAsia="es-CO"/>
              </w:rPr>
              <w:t>c</w:t>
            </w:r>
            <w:r w:rsidRPr="6195E4E3">
              <w:rPr>
                <w:rFonts w:ascii="Verdana" w:eastAsia="Times New Roman" w:hAnsi="Verdana" w:cs="Arial"/>
                <w:b/>
                <w:bCs/>
                <w:sz w:val="16"/>
                <w:szCs w:val="16"/>
                <w:lang w:eastAsia="es-CO"/>
              </w:rPr>
              <w:t>ircular de cierre del MHCP)</w:t>
            </w:r>
          </w:p>
        </w:tc>
      </w:tr>
      <w:tr w:rsidR="007B086F" w:rsidRPr="00517D31" w14:paraId="27468632" w14:textId="77777777" w:rsidTr="00DB4DE0">
        <w:trPr>
          <w:trHeight w:val="20"/>
          <w:jc w:val="center"/>
        </w:trPr>
        <w:tc>
          <w:tcPr>
            <w:tcW w:w="380" w:type="dxa"/>
            <w:shd w:val="clear" w:color="auto" w:fill="FFFFFF" w:themeFill="background1"/>
            <w:vAlign w:val="center"/>
          </w:tcPr>
          <w:p w14:paraId="56B7665E" w14:textId="77777777" w:rsidR="007B086F" w:rsidRPr="00517D31" w:rsidRDefault="007B086F" w:rsidP="00DB4DE0">
            <w:pPr>
              <w:spacing w:after="0" w:line="240" w:lineRule="auto"/>
              <w:jc w:val="center"/>
              <w:rPr>
                <w:rFonts w:ascii="Verdana" w:eastAsia="Times New Roman" w:hAnsi="Verdana" w:cs="Arial"/>
                <w:b/>
                <w:bCs/>
                <w:sz w:val="16"/>
                <w:szCs w:val="16"/>
                <w:lang w:val="es-CO" w:eastAsia="es-CO"/>
              </w:rPr>
            </w:pPr>
            <w:r w:rsidRPr="00517D31">
              <w:rPr>
                <w:rFonts w:ascii="Verdana" w:eastAsia="Times New Roman" w:hAnsi="Verdana" w:cs="Arial"/>
                <w:b/>
                <w:bCs/>
                <w:sz w:val="16"/>
                <w:szCs w:val="16"/>
                <w:lang w:eastAsia="es-CO"/>
              </w:rPr>
              <w:t>2</w:t>
            </w:r>
          </w:p>
        </w:tc>
        <w:tc>
          <w:tcPr>
            <w:tcW w:w="4968" w:type="dxa"/>
            <w:shd w:val="clear" w:color="auto" w:fill="FFFFFF" w:themeFill="background1"/>
            <w:noWrap/>
            <w:vAlign w:val="center"/>
          </w:tcPr>
          <w:p w14:paraId="54DF0B2D" w14:textId="77777777" w:rsidR="007B086F" w:rsidRDefault="007B086F" w:rsidP="00DB4DE0">
            <w:pPr>
              <w:spacing w:after="0" w:line="240" w:lineRule="auto"/>
              <w:jc w:val="both"/>
              <w:rPr>
                <w:rFonts w:ascii="Verdana" w:eastAsia="Times New Roman" w:hAnsi="Verdana" w:cs="Arial"/>
                <w:sz w:val="16"/>
                <w:szCs w:val="16"/>
                <w:lang w:eastAsia="es-CO"/>
              </w:rPr>
            </w:pPr>
            <w:r w:rsidRPr="6195E4E3">
              <w:rPr>
                <w:rFonts w:ascii="Verdana" w:eastAsia="Times New Roman" w:hAnsi="Verdana" w:cs="Arial"/>
                <w:sz w:val="16"/>
                <w:szCs w:val="16"/>
                <w:lang w:eastAsia="es-CO"/>
              </w:rPr>
              <w:t>Reintegros de Recursos Nación y Propios correspondientes a rendimientos financieros, inejecuciones, entre otros, generados en el mes de diciembre de la vigencia 2025 y enero de la vigencia 2026.</w:t>
            </w:r>
          </w:p>
          <w:p w14:paraId="0BBC8DD3" w14:textId="77777777" w:rsidR="007B086F" w:rsidRPr="00517D31" w:rsidRDefault="007B086F" w:rsidP="00DB4DE0">
            <w:pPr>
              <w:spacing w:after="0" w:line="240" w:lineRule="auto"/>
              <w:jc w:val="both"/>
              <w:rPr>
                <w:rFonts w:ascii="Verdana" w:eastAsia="Times New Roman" w:hAnsi="Verdana" w:cs="Arial"/>
                <w:sz w:val="16"/>
                <w:szCs w:val="16"/>
                <w:lang w:val="es-CO" w:eastAsia="es-CO"/>
              </w:rPr>
            </w:pPr>
          </w:p>
        </w:tc>
        <w:tc>
          <w:tcPr>
            <w:tcW w:w="2410" w:type="dxa"/>
            <w:shd w:val="clear" w:color="auto" w:fill="FFFFFF" w:themeFill="background1"/>
            <w:vAlign w:val="center"/>
          </w:tcPr>
          <w:p w14:paraId="5B998E46" w14:textId="77777777" w:rsidR="007B086F" w:rsidRPr="00517D31" w:rsidRDefault="007B086F" w:rsidP="00DB4DE0">
            <w:pPr>
              <w:spacing w:after="0" w:line="240" w:lineRule="auto"/>
              <w:jc w:val="both"/>
              <w:rPr>
                <w:rFonts w:ascii="Verdana" w:eastAsia="Times New Roman" w:hAnsi="Verdana" w:cs="Arial"/>
                <w:sz w:val="16"/>
                <w:szCs w:val="16"/>
                <w:lang w:val="es-CO" w:eastAsia="es-CO"/>
              </w:rPr>
            </w:pPr>
            <w:r w:rsidRPr="6195E4E3">
              <w:rPr>
                <w:rFonts w:ascii="Verdana" w:eastAsia="Times New Roman" w:hAnsi="Verdana" w:cs="Arial"/>
                <w:sz w:val="16"/>
                <w:szCs w:val="16"/>
                <w:lang w:eastAsia="es-CO"/>
              </w:rPr>
              <w:t>Direcciones Regionales y Grupo Financiero Sede de la Dirección General</w:t>
            </w:r>
          </w:p>
        </w:tc>
        <w:tc>
          <w:tcPr>
            <w:tcW w:w="1569" w:type="dxa"/>
            <w:shd w:val="clear" w:color="auto" w:fill="FFFFFF" w:themeFill="background1"/>
            <w:noWrap/>
            <w:vAlign w:val="center"/>
          </w:tcPr>
          <w:p w14:paraId="2CF3FD3B" w14:textId="77777777" w:rsidR="007B086F" w:rsidRPr="00517D31" w:rsidRDefault="007B086F" w:rsidP="00DB4DE0">
            <w:pPr>
              <w:spacing w:after="0" w:line="240" w:lineRule="auto"/>
              <w:jc w:val="center"/>
              <w:rPr>
                <w:rFonts w:ascii="Verdana" w:eastAsia="Times New Roman" w:hAnsi="Verdana" w:cs="Arial"/>
                <w:b/>
                <w:bCs/>
                <w:sz w:val="16"/>
                <w:szCs w:val="16"/>
                <w:lang w:val="es-CO" w:eastAsia="es-CO"/>
              </w:rPr>
            </w:pPr>
            <w:r w:rsidRPr="6195E4E3">
              <w:rPr>
                <w:rFonts w:ascii="Verdana" w:eastAsia="Times New Roman" w:hAnsi="Verdana" w:cs="Arial"/>
                <w:b/>
                <w:bCs/>
                <w:sz w:val="16"/>
                <w:szCs w:val="16"/>
                <w:lang w:eastAsia="es-CO"/>
              </w:rPr>
              <w:t>A partir del 2026/01/21</w:t>
            </w:r>
          </w:p>
        </w:tc>
      </w:tr>
      <w:tr w:rsidR="007B086F" w:rsidRPr="00517D31" w14:paraId="20ED67C2" w14:textId="77777777" w:rsidTr="00DB4DE0">
        <w:trPr>
          <w:trHeight w:val="20"/>
          <w:jc w:val="center"/>
        </w:trPr>
        <w:tc>
          <w:tcPr>
            <w:tcW w:w="380" w:type="dxa"/>
            <w:shd w:val="clear" w:color="auto" w:fill="FFFFFF" w:themeFill="background1"/>
            <w:vAlign w:val="center"/>
          </w:tcPr>
          <w:p w14:paraId="5796E3C2" w14:textId="77777777" w:rsidR="007B086F" w:rsidRPr="00517D31" w:rsidRDefault="007B086F" w:rsidP="00DB4DE0">
            <w:pPr>
              <w:spacing w:after="0" w:line="240" w:lineRule="auto"/>
              <w:jc w:val="center"/>
              <w:rPr>
                <w:rFonts w:ascii="Verdana" w:eastAsia="Times New Roman" w:hAnsi="Verdana" w:cs="Arial"/>
                <w:b/>
                <w:bCs/>
                <w:sz w:val="16"/>
                <w:szCs w:val="16"/>
                <w:lang w:eastAsia="es-CO"/>
              </w:rPr>
            </w:pPr>
            <w:r w:rsidRPr="00517D31">
              <w:rPr>
                <w:rFonts w:ascii="Verdana" w:eastAsia="Times New Roman" w:hAnsi="Verdana" w:cs="Arial"/>
                <w:b/>
                <w:bCs/>
                <w:sz w:val="16"/>
                <w:szCs w:val="16"/>
                <w:lang w:eastAsia="es-CO"/>
              </w:rPr>
              <w:t>3</w:t>
            </w:r>
          </w:p>
        </w:tc>
        <w:tc>
          <w:tcPr>
            <w:tcW w:w="4968" w:type="dxa"/>
            <w:shd w:val="clear" w:color="auto" w:fill="FFFFFF" w:themeFill="background1"/>
            <w:noWrap/>
            <w:vAlign w:val="center"/>
          </w:tcPr>
          <w:p w14:paraId="52AC8123" w14:textId="77777777" w:rsidR="007B086F" w:rsidRDefault="007B086F" w:rsidP="00DB4DE0">
            <w:pPr>
              <w:spacing w:after="0" w:line="240" w:lineRule="auto"/>
              <w:jc w:val="both"/>
              <w:rPr>
                <w:rFonts w:ascii="Verdana" w:eastAsia="Times New Roman" w:hAnsi="Verdana" w:cs="Arial"/>
                <w:sz w:val="16"/>
                <w:szCs w:val="16"/>
                <w:lang w:eastAsia="es-CO"/>
              </w:rPr>
            </w:pPr>
            <w:r w:rsidRPr="6195E4E3">
              <w:rPr>
                <w:rFonts w:ascii="Verdana" w:eastAsia="Times New Roman" w:hAnsi="Verdana" w:cs="Arial"/>
                <w:sz w:val="16"/>
                <w:szCs w:val="16"/>
                <w:lang w:eastAsia="es-CO"/>
              </w:rPr>
              <w:t>Realizar el traslado de documentos de cuentas por pagar constituidas al 31 de diciembre de 2025.</w:t>
            </w:r>
          </w:p>
          <w:p w14:paraId="3EE2F8A0" w14:textId="77777777" w:rsidR="007B086F" w:rsidRPr="00517D31" w:rsidRDefault="007B086F" w:rsidP="00DB4DE0">
            <w:pPr>
              <w:spacing w:after="0" w:line="240" w:lineRule="auto"/>
              <w:jc w:val="both"/>
              <w:rPr>
                <w:rFonts w:ascii="Verdana" w:eastAsia="Times New Roman" w:hAnsi="Verdana" w:cs="Arial"/>
                <w:sz w:val="16"/>
                <w:szCs w:val="16"/>
                <w:lang w:eastAsia="es-CO"/>
              </w:rPr>
            </w:pPr>
          </w:p>
        </w:tc>
        <w:tc>
          <w:tcPr>
            <w:tcW w:w="2410" w:type="dxa"/>
            <w:shd w:val="clear" w:color="auto" w:fill="FFFFFF" w:themeFill="background1"/>
            <w:vAlign w:val="center"/>
          </w:tcPr>
          <w:p w14:paraId="2468F4F5" w14:textId="77777777" w:rsidR="007B086F" w:rsidRDefault="007B086F" w:rsidP="00DB4DE0">
            <w:pPr>
              <w:spacing w:after="0" w:line="240" w:lineRule="auto"/>
              <w:jc w:val="both"/>
              <w:rPr>
                <w:rFonts w:ascii="Verdana" w:eastAsia="Times New Roman" w:hAnsi="Verdana" w:cs="Arial"/>
                <w:sz w:val="16"/>
                <w:szCs w:val="16"/>
                <w:lang w:eastAsia="es-CO"/>
              </w:rPr>
            </w:pPr>
            <w:r w:rsidRPr="6195E4E3">
              <w:rPr>
                <w:rFonts w:ascii="Verdana" w:eastAsia="Times New Roman" w:hAnsi="Verdana" w:cs="Arial"/>
                <w:sz w:val="16"/>
                <w:szCs w:val="16"/>
                <w:lang w:eastAsia="es-CO"/>
              </w:rPr>
              <w:t>Direcciones Regionales y Grupo Financiero Sede de la Dirección General</w:t>
            </w:r>
          </w:p>
          <w:p w14:paraId="698A24E2" w14:textId="77777777" w:rsidR="007B086F" w:rsidRPr="00517D31" w:rsidRDefault="007B086F" w:rsidP="00DB4DE0">
            <w:pPr>
              <w:spacing w:after="0" w:line="240" w:lineRule="auto"/>
              <w:jc w:val="both"/>
              <w:rPr>
                <w:rFonts w:ascii="Verdana" w:eastAsia="Times New Roman" w:hAnsi="Verdana" w:cs="Arial"/>
                <w:sz w:val="16"/>
                <w:szCs w:val="16"/>
                <w:lang w:eastAsia="es-CO"/>
              </w:rPr>
            </w:pPr>
          </w:p>
        </w:tc>
        <w:tc>
          <w:tcPr>
            <w:tcW w:w="1569" w:type="dxa"/>
            <w:shd w:val="clear" w:color="auto" w:fill="FFFFFF" w:themeFill="background1"/>
            <w:noWrap/>
            <w:vAlign w:val="center"/>
          </w:tcPr>
          <w:p w14:paraId="73B5CFAF" w14:textId="77777777" w:rsidR="007B086F" w:rsidRPr="00517D31" w:rsidRDefault="007B086F" w:rsidP="00DB4DE0">
            <w:pPr>
              <w:spacing w:after="0" w:line="240" w:lineRule="auto"/>
              <w:jc w:val="center"/>
              <w:rPr>
                <w:rFonts w:ascii="Verdana" w:eastAsia="Times New Roman" w:hAnsi="Verdana" w:cs="Arial"/>
                <w:b/>
                <w:bCs/>
                <w:sz w:val="16"/>
                <w:szCs w:val="16"/>
                <w:lang w:eastAsia="es-CO"/>
              </w:rPr>
            </w:pPr>
            <w:r w:rsidRPr="6195E4E3">
              <w:rPr>
                <w:rFonts w:ascii="Verdana" w:eastAsia="Times New Roman" w:hAnsi="Verdana" w:cs="Arial"/>
                <w:b/>
                <w:bCs/>
                <w:sz w:val="16"/>
                <w:szCs w:val="16"/>
                <w:lang w:eastAsia="es-CO"/>
              </w:rPr>
              <w:t>2026/01/15</w:t>
            </w:r>
          </w:p>
        </w:tc>
      </w:tr>
      <w:tr w:rsidR="007B086F" w:rsidRPr="00517D31" w14:paraId="2C590D68" w14:textId="77777777" w:rsidTr="00DB4DE0">
        <w:trPr>
          <w:trHeight w:val="20"/>
          <w:jc w:val="center"/>
        </w:trPr>
        <w:tc>
          <w:tcPr>
            <w:tcW w:w="380" w:type="dxa"/>
            <w:shd w:val="clear" w:color="auto" w:fill="FFFFFF" w:themeFill="background1"/>
            <w:vAlign w:val="center"/>
          </w:tcPr>
          <w:p w14:paraId="4EB248A1" w14:textId="77777777" w:rsidR="007B086F" w:rsidRPr="00517D31" w:rsidRDefault="007B086F" w:rsidP="00DB4DE0">
            <w:pPr>
              <w:spacing w:after="0" w:line="240" w:lineRule="auto"/>
              <w:jc w:val="center"/>
              <w:rPr>
                <w:rFonts w:ascii="Verdana" w:eastAsia="Times New Roman" w:hAnsi="Verdana" w:cs="Arial"/>
                <w:b/>
                <w:bCs/>
                <w:sz w:val="16"/>
                <w:szCs w:val="16"/>
                <w:lang w:eastAsia="es-CO"/>
              </w:rPr>
            </w:pPr>
            <w:r w:rsidRPr="00517D31">
              <w:rPr>
                <w:rFonts w:ascii="Verdana" w:eastAsia="Times New Roman" w:hAnsi="Verdana" w:cs="Arial"/>
                <w:b/>
                <w:bCs/>
                <w:sz w:val="16"/>
                <w:szCs w:val="16"/>
                <w:lang w:eastAsia="es-CO"/>
              </w:rPr>
              <w:t>4</w:t>
            </w:r>
          </w:p>
        </w:tc>
        <w:tc>
          <w:tcPr>
            <w:tcW w:w="4968" w:type="dxa"/>
            <w:shd w:val="clear" w:color="auto" w:fill="FFFFFF" w:themeFill="background1"/>
            <w:noWrap/>
            <w:vAlign w:val="center"/>
          </w:tcPr>
          <w:p w14:paraId="28992972" w14:textId="77777777" w:rsidR="007B086F" w:rsidRDefault="007B086F" w:rsidP="00DB4DE0">
            <w:pPr>
              <w:spacing w:after="0" w:line="240" w:lineRule="auto"/>
              <w:jc w:val="both"/>
              <w:rPr>
                <w:rFonts w:ascii="Verdana" w:eastAsia="Times New Roman" w:hAnsi="Verdana" w:cs="Arial"/>
                <w:sz w:val="16"/>
                <w:szCs w:val="16"/>
                <w:lang w:eastAsia="es-CO"/>
              </w:rPr>
            </w:pPr>
            <w:r w:rsidRPr="6195E4E3">
              <w:rPr>
                <w:rFonts w:ascii="Verdana" w:eastAsia="Times New Roman" w:hAnsi="Verdana" w:cs="Arial"/>
                <w:sz w:val="16"/>
                <w:szCs w:val="16"/>
                <w:lang w:eastAsia="es-CO"/>
              </w:rPr>
              <w:t>Remitir el Formato F2.G1.GF “Formato Certificación Cuentas por Pagar al cierre de la vigencia”, al Coordinador del Grupo de Tesorería de la Sede de la Dirección General, una vez efectuado el traslado de documentos.</w:t>
            </w:r>
          </w:p>
          <w:p w14:paraId="16D7D5E8" w14:textId="77777777" w:rsidR="007B086F" w:rsidRPr="00517D31" w:rsidRDefault="007B086F" w:rsidP="00DB4DE0">
            <w:pPr>
              <w:spacing w:after="0" w:line="240" w:lineRule="auto"/>
              <w:jc w:val="both"/>
              <w:rPr>
                <w:rFonts w:ascii="Verdana" w:eastAsia="Times New Roman" w:hAnsi="Verdana" w:cs="Arial"/>
                <w:sz w:val="16"/>
                <w:szCs w:val="16"/>
                <w:lang w:eastAsia="es-CO"/>
              </w:rPr>
            </w:pPr>
          </w:p>
        </w:tc>
        <w:tc>
          <w:tcPr>
            <w:tcW w:w="2410" w:type="dxa"/>
            <w:shd w:val="clear" w:color="auto" w:fill="FFFFFF" w:themeFill="background1"/>
            <w:vAlign w:val="center"/>
          </w:tcPr>
          <w:p w14:paraId="7135D070" w14:textId="77777777" w:rsidR="007B086F" w:rsidRPr="00517D31" w:rsidRDefault="007B086F" w:rsidP="00DB4DE0">
            <w:pPr>
              <w:spacing w:after="0" w:line="240" w:lineRule="auto"/>
              <w:jc w:val="both"/>
              <w:rPr>
                <w:rFonts w:ascii="Verdana" w:eastAsia="Times New Roman" w:hAnsi="Verdana" w:cs="Arial"/>
                <w:sz w:val="16"/>
                <w:szCs w:val="16"/>
                <w:lang w:eastAsia="es-CO"/>
              </w:rPr>
            </w:pPr>
            <w:r w:rsidRPr="6195E4E3">
              <w:rPr>
                <w:rFonts w:ascii="Verdana" w:eastAsia="Times New Roman" w:hAnsi="Verdana" w:cs="Arial"/>
                <w:sz w:val="16"/>
                <w:szCs w:val="16"/>
                <w:lang w:eastAsia="es-CO"/>
              </w:rPr>
              <w:t>Direcciones Regionales y Grupo Financiero Sede de la Dirección General</w:t>
            </w:r>
          </w:p>
        </w:tc>
        <w:tc>
          <w:tcPr>
            <w:tcW w:w="1569" w:type="dxa"/>
            <w:shd w:val="clear" w:color="auto" w:fill="FFFFFF" w:themeFill="background1"/>
            <w:noWrap/>
            <w:vAlign w:val="center"/>
          </w:tcPr>
          <w:p w14:paraId="388A4A81" w14:textId="77777777" w:rsidR="007B086F" w:rsidRPr="00517D31" w:rsidRDefault="007B086F" w:rsidP="00DB4DE0">
            <w:pPr>
              <w:spacing w:after="0" w:line="240" w:lineRule="auto"/>
              <w:jc w:val="center"/>
              <w:rPr>
                <w:rFonts w:ascii="Verdana" w:eastAsia="Times New Roman" w:hAnsi="Verdana" w:cs="Arial"/>
                <w:b/>
                <w:bCs/>
                <w:sz w:val="16"/>
                <w:szCs w:val="16"/>
                <w:lang w:eastAsia="es-CO"/>
              </w:rPr>
            </w:pPr>
            <w:r w:rsidRPr="6195E4E3">
              <w:rPr>
                <w:rFonts w:ascii="Verdana" w:eastAsia="Times New Roman" w:hAnsi="Verdana" w:cs="Arial"/>
                <w:b/>
                <w:bCs/>
                <w:sz w:val="16"/>
                <w:szCs w:val="16"/>
                <w:lang w:eastAsia="es-CO"/>
              </w:rPr>
              <w:t>2026/01/21</w:t>
            </w:r>
          </w:p>
        </w:tc>
      </w:tr>
      <w:tr w:rsidR="007B086F" w:rsidRPr="00517D31" w14:paraId="5F226599" w14:textId="77777777" w:rsidTr="00DB4DE0">
        <w:trPr>
          <w:trHeight w:val="20"/>
          <w:jc w:val="center"/>
        </w:trPr>
        <w:tc>
          <w:tcPr>
            <w:tcW w:w="380" w:type="dxa"/>
            <w:shd w:val="clear" w:color="auto" w:fill="FFFFFF" w:themeFill="background1"/>
            <w:vAlign w:val="center"/>
          </w:tcPr>
          <w:p w14:paraId="6F6420C0" w14:textId="77777777" w:rsidR="007B086F" w:rsidRPr="00517D31" w:rsidRDefault="007B086F" w:rsidP="00DB4DE0">
            <w:pPr>
              <w:spacing w:after="0" w:line="240" w:lineRule="auto"/>
              <w:jc w:val="center"/>
              <w:rPr>
                <w:rFonts w:ascii="Verdana" w:eastAsia="Times New Roman" w:hAnsi="Verdana" w:cs="Arial"/>
                <w:b/>
                <w:bCs/>
                <w:sz w:val="16"/>
                <w:szCs w:val="16"/>
                <w:lang w:eastAsia="es-CO"/>
              </w:rPr>
            </w:pPr>
            <w:r>
              <w:rPr>
                <w:rFonts w:ascii="Verdana" w:eastAsia="Times New Roman" w:hAnsi="Verdana" w:cs="Arial"/>
                <w:b/>
                <w:bCs/>
                <w:sz w:val="16"/>
                <w:szCs w:val="16"/>
                <w:lang w:eastAsia="es-CO"/>
              </w:rPr>
              <w:t>5</w:t>
            </w:r>
          </w:p>
        </w:tc>
        <w:tc>
          <w:tcPr>
            <w:tcW w:w="4968" w:type="dxa"/>
            <w:shd w:val="clear" w:color="auto" w:fill="FFFFFF" w:themeFill="background1"/>
            <w:noWrap/>
            <w:vAlign w:val="center"/>
          </w:tcPr>
          <w:p w14:paraId="6F495B03" w14:textId="77777777" w:rsidR="007B086F" w:rsidRPr="6195E4E3" w:rsidRDefault="007B086F" w:rsidP="00DB4DE0">
            <w:pPr>
              <w:spacing w:after="0" w:line="240" w:lineRule="auto"/>
              <w:jc w:val="both"/>
              <w:rPr>
                <w:rFonts w:ascii="Verdana" w:eastAsia="Times New Roman" w:hAnsi="Verdana" w:cs="Arial"/>
                <w:sz w:val="16"/>
                <w:szCs w:val="16"/>
                <w:lang w:eastAsia="es-CO"/>
              </w:rPr>
            </w:pPr>
            <w:r>
              <w:rPr>
                <w:rFonts w:ascii="Verdana" w:eastAsia="Times New Roman" w:hAnsi="Verdana" w:cs="Arial"/>
                <w:sz w:val="16"/>
                <w:szCs w:val="16"/>
                <w:lang w:eastAsia="es-CO"/>
              </w:rPr>
              <w:t xml:space="preserve">Envío al Grupo de Recaudo de la Dirección Financiera de la información de ingresos PILA y regionalización primer cierre de enero con corte 23/01/2026. </w:t>
            </w:r>
          </w:p>
        </w:tc>
        <w:tc>
          <w:tcPr>
            <w:tcW w:w="2410" w:type="dxa"/>
            <w:shd w:val="clear" w:color="auto" w:fill="FFFFFF" w:themeFill="background1"/>
            <w:vAlign w:val="center"/>
          </w:tcPr>
          <w:p w14:paraId="6C356644" w14:textId="77777777" w:rsidR="007B086F" w:rsidRPr="6195E4E3" w:rsidRDefault="007B086F" w:rsidP="00DB4DE0">
            <w:pPr>
              <w:spacing w:after="0" w:line="240" w:lineRule="auto"/>
              <w:jc w:val="both"/>
              <w:rPr>
                <w:rFonts w:ascii="Verdana" w:eastAsia="Times New Roman" w:hAnsi="Verdana" w:cs="Arial"/>
                <w:sz w:val="16"/>
                <w:szCs w:val="16"/>
                <w:lang w:eastAsia="es-CO"/>
              </w:rPr>
            </w:pPr>
            <w:r w:rsidRPr="6195E4E3">
              <w:rPr>
                <w:rFonts w:ascii="Verdana" w:eastAsia="Times New Roman" w:hAnsi="Verdana" w:cs="Arial"/>
                <w:sz w:val="16"/>
                <w:szCs w:val="16"/>
                <w:lang w:eastAsia="es-CO"/>
              </w:rPr>
              <w:t>Grupo de Tesorería del Nivel Nacional</w:t>
            </w:r>
          </w:p>
        </w:tc>
        <w:tc>
          <w:tcPr>
            <w:tcW w:w="1569" w:type="dxa"/>
            <w:shd w:val="clear" w:color="auto" w:fill="FFFFFF" w:themeFill="background1"/>
            <w:noWrap/>
            <w:vAlign w:val="center"/>
          </w:tcPr>
          <w:p w14:paraId="57A1395C" w14:textId="77777777" w:rsidR="007B086F" w:rsidRPr="6195E4E3" w:rsidRDefault="007B086F" w:rsidP="00DB4DE0">
            <w:pPr>
              <w:spacing w:after="0" w:line="240" w:lineRule="auto"/>
              <w:jc w:val="center"/>
              <w:rPr>
                <w:rFonts w:ascii="Verdana" w:eastAsia="Times New Roman" w:hAnsi="Verdana" w:cs="Arial"/>
                <w:b/>
                <w:bCs/>
                <w:sz w:val="16"/>
                <w:szCs w:val="16"/>
                <w:lang w:eastAsia="es-CO"/>
              </w:rPr>
            </w:pPr>
            <w:r>
              <w:rPr>
                <w:rFonts w:ascii="Verdana" w:eastAsia="Times New Roman" w:hAnsi="Verdana" w:cs="Arial"/>
                <w:b/>
                <w:bCs/>
                <w:sz w:val="16"/>
                <w:szCs w:val="16"/>
                <w:lang w:eastAsia="es-CO"/>
              </w:rPr>
              <w:t>2026/01/28</w:t>
            </w:r>
          </w:p>
        </w:tc>
      </w:tr>
    </w:tbl>
    <w:p w14:paraId="45A07CFE" w14:textId="77777777" w:rsidR="007B086F" w:rsidRDefault="007B086F" w:rsidP="007B086F">
      <w:pPr>
        <w:spacing w:after="0" w:line="240" w:lineRule="auto"/>
        <w:jc w:val="both"/>
        <w:rPr>
          <w:rFonts w:ascii="Verdana" w:hAnsi="Verdana" w:cs="Arial"/>
          <w:sz w:val="16"/>
          <w:szCs w:val="16"/>
        </w:rPr>
      </w:pPr>
    </w:p>
    <w:p w14:paraId="11AFA38C" w14:textId="77777777" w:rsidR="00235B25" w:rsidRPr="00E56A6A" w:rsidRDefault="00235B25" w:rsidP="007B086F">
      <w:pPr>
        <w:spacing w:after="0" w:line="240" w:lineRule="auto"/>
        <w:jc w:val="both"/>
        <w:rPr>
          <w:rFonts w:ascii="Verdana" w:hAnsi="Verdana" w:cs="Arial"/>
          <w:sz w:val="16"/>
          <w:szCs w:val="16"/>
        </w:rPr>
      </w:pPr>
    </w:p>
    <w:p w14:paraId="38E7F105" w14:textId="77777777" w:rsidR="007B086F" w:rsidRDefault="007B086F" w:rsidP="007B086F">
      <w:pPr>
        <w:spacing w:after="0" w:line="240" w:lineRule="auto"/>
        <w:jc w:val="both"/>
        <w:rPr>
          <w:rFonts w:ascii="Verdana" w:hAnsi="Verdana" w:cs="Arial"/>
          <w:sz w:val="16"/>
          <w:szCs w:val="16"/>
        </w:rPr>
      </w:pPr>
    </w:p>
    <w:p w14:paraId="35161101" w14:textId="77777777" w:rsidR="007B086F" w:rsidRPr="00E56A6A" w:rsidRDefault="007B086F" w:rsidP="007B086F">
      <w:pPr>
        <w:pStyle w:val="Ttulo2"/>
        <w:numPr>
          <w:ilvl w:val="0"/>
          <w:numId w:val="29"/>
        </w:numPr>
        <w:spacing w:before="0" w:line="240" w:lineRule="auto"/>
        <w:ind w:left="284" w:hanging="284"/>
        <w:jc w:val="both"/>
        <w:rPr>
          <w:rFonts w:ascii="Verdana" w:hAnsi="Verdana" w:cs="Arial"/>
          <w:b/>
          <w:bCs/>
          <w:color w:val="auto"/>
          <w:sz w:val="22"/>
          <w:szCs w:val="22"/>
        </w:rPr>
      </w:pPr>
      <w:r w:rsidRPr="6195E4E3">
        <w:rPr>
          <w:rFonts w:ascii="Verdana" w:hAnsi="Verdana" w:cs="Arial"/>
          <w:b/>
          <w:bCs/>
          <w:color w:val="auto"/>
          <w:sz w:val="22"/>
          <w:szCs w:val="22"/>
        </w:rPr>
        <w:t xml:space="preserve"> GESTIÓN DE PAGOS CIERRE DE VIGENCIA FISCAL 2025</w:t>
      </w:r>
    </w:p>
    <w:p w14:paraId="2A971214" w14:textId="77777777" w:rsidR="007B086F" w:rsidRPr="00E56A6A" w:rsidRDefault="007B086F" w:rsidP="007B086F">
      <w:pPr>
        <w:spacing w:after="0" w:line="240" w:lineRule="auto"/>
        <w:jc w:val="both"/>
        <w:rPr>
          <w:rFonts w:ascii="Verdana" w:hAnsi="Verdana" w:cs="Arial"/>
          <w:sz w:val="16"/>
          <w:szCs w:val="16"/>
        </w:rPr>
      </w:pPr>
    </w:p>
    <w:p w14:paraId="009D6462" w14:textId="77777777" w:rsidR="007B086F" w:rsidRDefault="007B086F" w:rsidP="007B086F">
      <w:pPr>
        <w:spacing w:after="0" w:line="240" w:lineRule="auto"/>
        <w:jc w:val="both"/>
        <w:rPr>
          <w:rFonts w:ascii="Verdana" w:hAnsi="Verdana" w:cs="Arial"/>
        </w:rPr>
      </w:pPr>
      <w:r w:rsidRPr="6195E4E3">
        <w:rPr>
          <w:rFonts w:ascii="Verdana" w:hAnsi="Verdana" w:cs="Arial"/>
        </w:rPr>
        <w:t xml:space="preserve">Para la gestión de radicación de documentos y pago, debe tenerse en cuenta lo dispuesto en los procedimientos, incluida la </w:t>
      </w:r>
      <w:r w:rsidRPr="00850201">
        <w:rPr>
          <w:rFonts w:ascii="Verdana" w:hAnsi="Verdana" w:cs="Arial"/>
        </w:rPr>
        <w:t>Guía de Cierre Financiero 2025 y Apertura Vigencia Fiscal 2026, así como lo contemplado en la Resolución 5360 de 2023</w:t>
      </w:r>
      <w:r w:rsidRPr="00850201">
        <w:rPr>
          <w:rStyle w:val="Refdenotaalpie"/>
          <w:rFonts w:ascii="Verdana" w:hAnsi="Verdana" w:cs="Arial"/>
        </w:rPr>
        <w:footnoteReference w:id="5"/>
      </w:r>
      <w:r w:rsidRPr="00850201">
        <w:rPr>
          <w:rFonts w:ascii="Verdana" w:hAnsi="Verdana" w:cs="Arial"/>
        </w:rPr>
        <w:t>.</w:t>
      </w:r>
    </w:p>
    <w:p w14:paraId="3120B248" w14:textId="77777777" w:rsidR="007B086F" w:rsidRDefault="007B086F" w:rsidP="007B086F">
      <w:pPr>
        <w:spacing w:after="0" w:line="240" w:lineRule="auto"/>
        <w:jc w:val="both"/>
        <w:rPr>
          <w:rFonts w:ascii="Verdana" w:hAnsi="Verdana" w:cs="Arial"/>
        </w:rPr>
      </w:pPr>
    </w:p>
    <w:tbl>
      <w:tblPr>
        <w:tblW w:w="9396" w:type="dxa"/>
        <w:jc w:val="cente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shd w:val="clear" w:color="auto" w:fill="FFFFFF" w:themeFill="background1"/>
        <w:tblLook w:val="04A0" w:firstRow="1" w:lastRow="0" w:firstColumn="1" w:lastColumn="0" w:noHBand="0" w:noVBand="1"/>
      </w:tblPr>
      <w:tblGrid>
        <w:gridCol w:w="786"/>
        <w:gridCol w:w="4939"/>
        <w:gridCol w:w="2105"/>
        <w:gridCol w:w="1566"/>
      </w:tblGrid>
      <w:tr w:rsidR="007B086F" w:rsidRPr="005221D8" w14:paraId="3A84B494" w14:textId="77777777" w:rsidTr="00DB4DE0">
        <w:trPr>
          <w:trHeight w:val="20"/>
          <w:tblHeader/>
          <w:jc w:val="center"/>
        </w:trPr>
        <w:tc>
          <w:tcPr>
            <w:tcW w:w="786" w:type="dxa"/>
            <w:tcBorders>
              <w:top w:val="single" w:sz="4" w:space="0" w:color="70AD47" w:themeColor="accent6"/>
              <w:left w:val="single" w:sz="4" w:space="0" w:color="70AD47" w:themeColor="accent6"/>
              <w:bottom w:val="single" w:sz="4" w:space="0" w:color="70AD47" w:themeColor="accent6"/>
              <w:right w:val="nil"/>
            </w:tcBorders>
            <w:shd w:val="clear" w:color="auto" w:fill="FFFFFF" w:themeFill="background1"/>
            <w:vAlign w:val="center"/>
          </w:tcPr>
          <w:p w14:paraId="4E645437" w14:textId="77777777" w:rsidR="007B086F" w:rsidRPr="005221D8" w:rsidRDefault="007B086F" w:rsidP="00DB4DE0">
            <w:pPr>
              <w:spacing w:after="0" w:line="240" w:lineRule="auto"/>
              <w:rPr>
                <w:rFonts w:ascii="Verdana" w:eastAsia="Times New Roman" w:hAnsi="Verdana" w:cs="Arial"/>
                <w:b/>
                <w:bCs/>
                <w:sz w:val="16"/>
                <w:szCs w:val="16"/>
                <w:lang w:val="es-CO" w:eastAsia="es-CO"/>
              </w:rPr>
            </w:pPr>
          </w:p>
        </w:tc>
        <w:tc>
          <w:tcPr>
            <w:tcW w:w="4939" w:type="dxa"/>
            <w:tcBorders>
              <w:top w:val="single" w:sz="4" w:space="0" w:color="70AD47" w:themeColor="accent6"/>
              <w:left w:val="nil"/>
              <w:bottom w:val="single" w:sz="4" w:space="0" w:color="70AD47" w:themeColor="accent6"/>
              <w:right w:val="nil"/>
            </w:tcBorders>
            <w:shd w:val="clear" w:color="auto" w:fill="FFFFFF" w:themeFill="background1"/>
            <w:noWrap/>
            <w:vAlign w:val="center"/>
            <w:hideMark/>
          </w:tcPr>
          <w:p w14:paraId="79FFA213" w14:textId="77777777" w:rsidR="007B086F" w:rsidRPr="005221D8" w:rsidRDefault="007B086F" w:rsidP="00DB4DE0">
            <w:pPr>
              <w:spacing w:after="0" w:line="240" w:lineRule="auto"/>
              <w:jc w:val="center"/>
              <w:rPr>
                <w:rFonts w:ascii="Verdana" w:eastAsia="Times New Roman" w:hAnsi="Verdana" w:cs="Arial"/>
                <w:b/>
                <w:bCs/>
                <w:sz w:val="16"/>
                <w:szCs w:val="16"/>
                <w:lang w:val="es-CO" w:eastAsia="es-CO"/>
              </w:rPr>
            </w:pPr>
            <w:r w:rsidRPr="005221D8">
              <w:rPr>
                <w:rFonts w:ascii="Verdana" w:eastAsia="Times New Roman" w:hAnsi="Verdana" w:cs="Arial"/>
                <w:b/>
                <w:bCs/>
                <w:sz w:val="16"/>
                <w:szCs w:val="16"/>
                <w:lang w:val="es-CO" w:eastAsia="es-CO"/>
              </w:rPr>
              <w:t>Actividades</w:t>
            </w:r>
          </w:p>
        </w:tc>
        <w:tc>
          <w:tcPr>
            <w:tcW w:w="2105" w:type="dxa"/>
            <w:tcBorders>
              <w:top w:val="single" w:sz="4" w:space="0" w:color="70AD47" w:themeColor="accent6"/>
              <w:left w:val="nil"/>
              <w:bottom w:val="single" w:sz="4" w:space="0" w:color="70AD47" w:themeColor="accent6"/>
              <w:right w:val="nil"/>
            </w:tcBorders>
            <w:shd w:val="clear" w:color="auto" w:fill="FFFFFF" w:themeFill="background1"/>
            <w:vAlign w:val="center"/>
          </w:tcPr>
          <w:p w14:paraId="5EF99E33" w14:textId="77777777" w:rsidR="007B086F" w:rsidRPr="005221D8" w:rsidRDefault="007B086F" w:rsidP="00DB4DE0">
            <w:pPr>
              <w:spacing w:after="0" w:line="240" w:lineRule="auto"/>
              <w:jc w:val="center"/>
              <w:rPr>
                <w:rFonts w:ascii="Verdana" w:eastAsia="Times New Roman" w:hAnsi="Verdana" w:cs="Arial"/>
                <w:b/>
                <w:bCs/>
                <w:sz w:val="16"/>
                <w:szCs w:val="16"/>
                <w:lang w:val="es-CO" w:eastAsia="es-CO"/>
              </w:rPr>
            </w:pPr>
            <w:r w:rsidRPr="005221D8">
              <w:rPr>
                <w:rFonts w:ascii="Verdana" w:eastAsia="Times New Roman" w:hAnsi="Verdana" w:cs="Arial"/>
                <w:b/>
                <w:bCs/>
                <w:sz w:val="16"/>
                <w:szCs w:val="16"/>
                <w:lang w:val="es-CO" w:eastAsia="es-CO"/>
              </w:rPr>
              <w:t>Responsable</w:t>
            </w:r>
            <w:r>
              <w:rPr>
                <w:rFonts w:ascii="Verdana" w:eastAsia="Times New Roman" w:hAnsi="Verdana" w:cs="Arial"/>
                <w:b/>
                <w:bCs/>
                <w:sz w:val="16"/>
                <w:szCs w:val="16"/>
                <w:lang w:val="es-CO" w:eastAsia="es-CO"/>
              </w:rPr>
              <w:t>(s)</w:t>
            </w:r>
          </w:p>
        </w:tc>
        <w:tc>
          <w:tcPr>
            <w:tcW w:w="1566" w:type="dxa"/>
            <w:tcBorders>
              <w:top w:val="single" w:sz="4" w:space="0" w:color="70AD47" w:themeColor="accent6"/>
              <w:left w:val="nil"/>
              <w:bottom w:val="single" w:sz="4" w:space="0" w:color="70AD47" w:themeColor="accent6"/>
              <w:right w:val="single" w:sz="4" w:space="0" w:color="70AD47" w:themeColor="accent6"/>
            </w:tcBorders>
            <w:shd w:val="clear" w:color="auto" w:fill="FFFFFF" w:themeFill="background1"/>
            <w:noWrap/>
            <w:vAlign w:val="center"/>
            <w:hideMark/>
          </w:tcPr>
          <w:p w14:paraId="2936E890" w14:textId="77777777" w:rsidR="007B086F" w:rsidRPr="005221D8" w:rsidRDefault="007B086F" w:rsidP="00DB4DE0">
            <w:pPr>
              <w:spacing w:after="0" w:line="240" w:lineRule="auto"/>
              <w:jc w:val="center"/>
              <w:rPr>
                <w:rFonts w:ascii="Verdana" w:eastAsia="Times New Roman" w:hAnsi="Verdana" w:cs="Arial"/>
                <w:b/>
                <w:bCs/>
                <w:sz w:val="16"/>
                <w:szCs w:val="16"/>
                <w:lang w:val="es-CO" w:eastAsia="es-CO"/>
              </w:rPr>
            </w:pPr>
            <w:r w:rsidRPr="005221D8">
              <w:rPr>
                <w:rFonts w:ascii="Verdana" w:hAnsi="Verdana" w:cs="Arial"/>
                <w:b/>
                <w:bCs/>
                <w:sz w:val="16"/>
                <w:szCs w:val="16"/>
              </w:rPr>
              <w:t>Fecha / Plazo Máximo</w:t>
            </w:r>
          </w:p>
        </w:tc>
      </w:tr>
      <w:tr w:rsidR="007B086F" w14:paraId="451BBE13" w14:textId="77777777" w:rsidTr="00DB4DE0">
        <w:trPr>
          <w:trHeight w:val="300"/>
          <w:jc w:val="center"/>
        </w:trPr>
        <w:tc>
          <w:tcPr>
            <w:tcW w:w="786" w:type="dxa"/>
            <w:shd w:val="clear" w:color="auto" w:fill="FFFFFF" w:themeFill="background1"/>
            <w:vAlign w:val="center"/>
          </w:tcPr>
          <w:p w14:paraId="10106A8F" w14:textId="77777777" w:rsidR="007B086F" w:rsidRPr="008A0D77" w:rsidRDefault="007B086F" w:rsidP="00DB4DE0">
            <w:pPr>
              <w:spacing w:line="240" w:lineRule="auto"/>
              <w:jc w:val="center"/>
              <w:rPr>
                <w:rFonts w:ascii="Verdana" w:eastAsia="Times New Roman" w:hAnsi="Verdana" w:cs="Arial"/>
                <w:b/>
                <w:bCs/>
                <w:sz w:val="16"/>
                <w:szCs w:val="16"/>
                <w:lang w:val="es-CO" w:eastAsia="es-CO"/>
              </w:rPr>
            </w:pPr>
            <w:r w:rsidRPr="008A0D77">
              <w:rPr>
                <w:rFonts w:ascii="Verdana" w:eastAsia="Times New Roman" w:hAnsi="Verdana" w:cs="Arial"/>
                <w:b/>
                <w:bCs/>
                <w:sz w:val="16"/>
                <w:szCs w:val="16"/>
                <w:lang w:val="es-CO" w:eastAsia="es-CO"/>
              </w:rPr>
              <w:t>1</w:t>
            </w:r>
          </w:p>
        </w:tc>
        <w:tc>
          <w:tcPr>
            <w:tcW w:w="4939" w:type="dxa"/>
            <w:shd w:val="clear" w:color="auto" w:fill="FFFFFF" w:themeFill="background1"/>
            <w:noWrap/>
            <w:vAlign w:val="center"/>
            <w:hideMark/>
          </w:tcPr>
          <w:p w14:paraId="60D4ACCA" w14:textId="77777777" w:rsidR="007B086F" w:rsidRPr="008A0D77" w:rsidRDefault="007B086F" w:rsidP="00DB4DE0">
            <w:pPr>
              <w:spacing w:after="0" w:line="240" w:lineRule="auto"/>
              <w:jc w:val="both"/>
              <w:rPr>
                <w:rFonts w:ascii="Verdana" w:eastAsia="Times New Roman" w:hAnsi="Verdana" w:cs="Arial"/>
                <w:sz w:val="16"/>
                <w:szCs w:val="16"/>
                <w:lang w:val="es-CO" w:eastAsia="es-CO"/>
              </w:rPr>
            </w:pPr>
            <w:r w:rsidRPr="008A0D77">
              <w:rPr>
                <w:rFonts w:ascii="Verdana" w:eastAsia="Times New Roman" w:hAnsi="Verdana" w:cs="Arial"/>
                <w:sz w:val="16"/>
                <w:szCs w:val="16"/>
                <w:lang w:val="es-CO" w:eastAsia="es-CO"/>
              </w:rPr>
              <w:t xml:space="preserve">Radicación de documentos </w:t>
            </w:r>
            <w:r w:rsidRPr="008A0D77">
              <w:rPr>
                <w:rFonts w:ascii="Verdana" w:eastAsia="Times New Roman" w:hAnsi="Verdana" w:cs="Arial"/>
                <w:b/>
                <w:bCs/>
                <w:sz w:val="16"/>
                <w:szCs w:val="16"/>
                <w:lang w:val="es-CO" w:eastAsia="es-CO"/>
              </w:rPr>
              <w:t>para pago</w:t>
            </w:r>
            <w:r w:rsidRPr="008A0D77">
              <w:rPr>
                <w:rFonts w:ascii="Verdana" w:eastAsia="Times New Roman" w:hAnsi="Verdana" w:cs="Arial"/>
                <w:sz w:val="16"/>
                <w:szCs w:val="16"/>
                <w:lang w:val="es-CO" w:eastAsia="es-CO"/>
              </w:rPr>
              <w:t xml:space="preserve"> con respecto a contratos de prestación de servicios</w:t>
            </w:r>
            <w:r>
              <w:rPr>
                <w:rFonts w:ascii="Verdana" w:eastAsia="Times New Roman" w:hAnsi="Verdana" w:cs="Arial"/>
                <w:sz w:val="16"/>
                <w:szCs w:val="16"/>
                <w:lang w:val="es-CO" w:eastAsia="es-CO"/>
              </w:rPr>
              <w:t xml:space="preserve"> (</w:t>
            </w:r>
            <w:r w:rsidRPr="008A0D77">
              <w:rPr>
                <w:rFonts w:ascii="Verdana" w:eastAsia="Times New Roman" w:hAnsi="Verdana" w:cs="Arial"/>
                <w:sz w:val="16"/>
                <w:szCs w:val="16"/>
                <w:lang w:val="es-CO" w:eastAsia="es-CO"/>
              </w:rPr>
              <w:t>honorarios</w:t>
            </w:r>
            <w:r>
              <w:rPr>
                <w:rFonts w:ascii="Verdana" w:eastAsia="Times New Roman" w:hAnsi="Verdana" w:cs="Arial"/>
                <w:sz w:val="16"/>
                <w:szCs w:val="16"/>
                <w:lang w:val="es-CO" w:eastAsia="es-CO"/>
              </w:rPr>
              <w:t xml:space="preserve">) </w:t>
            </w:r>
            <w:r w:rsidRPr="008A0D77">
              <w:rPr>
                <w:rFonts w:ascii="Verdana" w:eastAsia="Times New Roman" w:hAnsi="Verdana" w:cs="Arial"/>
                <w:sz w:val="16"/>
                <w:szCs w:val="16"/>
                <w:lang w:val="es-CO" w:eastAsia="es-CO"/>
              </w:rPr>
              <w:t>del mes de noviembre de 2025.</w:t>
            </w:r>
          </w:p>
        </w:tc>
        <w:tc>
          <w:tcPr>
            <w:tcW w:w="2105" w:type="dxa"/>
            <w:shd w:val="clear" w:color="auto" w:fill="FFFFFF" w:themeFill="background1"/>
            <w:vAlign w:val="center"/>
          </w:tcPr>
          <w:p w14:paraId="59F5AE1A" w14:textId="77777777" w:rsidR="007B086F" w:rsidRPr="008A0D77" w:rsidRDefault="007B086F" w:rsidP="00DB4DE0">
            <w:pPr>
              <w:spacing w:after="0" w:line="240" w:lineRule="auto"/>
              <w:jc w:val="both"/>
              <w:rPr>
                <w:rFonts w:ascii="Verdana" w:eastAsia="Times New Roman" w:hAnsi="Verdana" w:cs="Arial"/>
                <w:sz w:val="16"/>
                <w:szCs w:val="16"/>
                <w:lang w:val="es-CO" w:eastAsia="es-CO"/>
              </w:rPr>
            </w:pPr>
            <w:r w:rsidRPr="008A0D77">
              <w:rPr>
                <w:rFonts w:ascii="Verdana" w:eastAsia="Times New Roman" w:hAnsi="Verdana" w:cs="Arial"/>
                <w:sz w:val="16"/>
                <w:szCs w:val="16"/>
                <w:lang w:val="es-CO" w:eastAsia="es-CO"/>
              </w:rPr>
              <w:t>Supervisores, Jefes de Oficina, Directores y Enlaces Financieros</w:t>
            </w:r>
          </w:p>
        </w:tc>
        <w:tc>
          <w:tcPr>
            <w:tcW w:w="1566" w:type="dxa"/>
            <w:shd w:val="clear" w:color="auto" w:fill="FFFFFF" w:themeFill="background1"/>
            <w:vAlign w:val="center"/>
            <w:hideMark/>
          </w:tcPr>
          <w:p w14:paraId="41250ACA" w14:textId="77777777" w:rsidR="007B086F" w:rsidRPr="004F1F55" w:rsidRDefault="007B086F" w:rsidP="00DB4DE0">
            <w:pPr>
              <w:spacing w:line="240" w:lineRule="auto"/>
              <w:jc w:val="center"/>
              <w:rPr>
                <w:rFonts w:ascii="Verdana" w:hAnsi="Verdana" w:cs="Arial"/>
                <w:b/>
                <w:bCs/>
                <w:sz w:val="16"/>
                <w:szCs w:val="16"/>
              </w:rPr>
            </w:pPr>
            <w:r w:rsidRPr="004F1F55">
              <w:rPr>
                <w:rFonts w:ascii="Verdana" w:hAnsi="Verdana" w:cs="Arial"/>
                <w:b/>
                <w:bCs/>
                <w:sz w:val="16"/>
                <w:szCs w:val="16"/>
              </w:rPr>
              <w:t xml:space="preserve">DEL 24 AL 30 DE NOVIEMBRE DE 2025 </w:t>
            </w:r>
            <w:r>
              <w:rPr>
                <w:rFonts w:ascii="Verdana" w:hAnsi="Verdana" w:cs="Arial"/>
                <w:b/>
                <w:bCs/>
                <w:sz w:val="16"/>
                <w:szCs w:val="16"/>
              </w:rPr>
              <w:t>Ú</w:t>
            </w:r>
            <w:r w:rsidRPr="004F1F55">
              <w:rPr>
                <w:rFonts w:ascii="Verdana" w:hAnsi="Verdana" w:cs="Arial"/>
                <w:b/>
                <w:bCs/>
                <w:sz w:val="16"/>
                <w:szCs w:val="16"/>
              </w:rPr>
              <w:t>NICAMENTE</w:t>
            </w:r>
          </w:p>
        </w:tc>
      </w:tr>
      <w:tr w:rsidR="007B086F" w14:paraId="02C53F51" w14:textId="77777777" w:rsidTr="00DB4DE0">
        <w:trPr>
          <w:trHeight w:val="300"/>
          <w:jc w:val="center"/>
        </w:trPr>
        <w:tc>
          <w:tcPr>
            <w:tcW w:w="786" w:type="dxa"/>
            <w:shd w:val="clear" w:color="auto" w:fill="FFFFFF" w:themeFill="background1"/>
            <w:vAlign w:val="center"/>
          </w:tcPr>
          <w:p w14:paraId="5457BECF" w14:textId="77777777" w:rsidR="007B086F" w:rsidRPr="00BF1834" w:rsidRDefault="007B086F" w:rsidP="00DB4DE0">
            <w:pPr>
              <w:spacing w:line="240" w:lineRule="auto"/>
              <w:jc w:val="center"/>
              <w:rPr>
                <w:rFonts w:ascii="Verdana" w:eastAsia="Times New Roman" w:hAnsi="Verdana" w:cs="Arial"/>
                <w:b/>
                <w:bCs/>
                <w:sz w:val="16"/>
                <w:szCs w:val="16"/>
                <w:lang w:val="es-CO" w:eastAsia="es-CO"/>
              </w:rPr>
            </w:pPr>
            <w:r w:rsidRPr="00BF1834">
              <w:rPr>
                <w:rFonts w:ascii="Verdana" w:eastAsia="Times New Roman" w:hAnsi="Verdana" w:cs="Arial"/>
                <w:b/>
                <w:bCs/>
                <w:sz w:val="16"/>
                <w:szCs w:val="16"/>
                <w:lang w:val="es-CO" w:eastAsia="es-CO"/>
              </w:rPr>
              <w:t>2</w:t>
            </w:r>
          </w:p>
        </w:tc>
        <w:tc>
          <w:tcPr>
            <w:tcW w:w="4939" w:type="dxa"/>
            <w:shd w:val="clear" w:color="auto" w:fill="FFFFFF" w:themeFill="background1"/>
            <w:noWrap/>
            <w:vAlign w:val="center"/>
            <w:hideMark/>
          </w:tcPr>
          <w:p w14:paraId="453FF838" w14:textId="77777777" w:rsidR="007B086F" w:rsidRPr="00BF1834" w:rsidRDefault="007B086F" w:rsidP="00DB4DE0">
            <w:pPr>
              <w:spacing w:after="0" w:line="240" w:lineRule="auto"/>
              <w:jc w:val="both"/>
              <w:rPr>
                <w:rFonts w:ascii="Verdana" w:eastAsia="Times New Roman" w:hAnsi="Verdana" w:cs="Arial"/>
                <w:sz w:val="16"/>
                <w:szCs w:val="16"/>
                <w:lang w:val="es-CO" w:eastAsia="es-CO"/>
              </w:rPr>
            </w:pPr>
            <w:r w:rsidRPr="00BF1834">
              <w:rPr>
                <w:rFonts w:ascii="Verdana" w:eastAsia="Times New Roman" w:hAnsi="Verdana" w:cs="Arial"/>
                <w:sz w:val="16"/>
                <w:szCs w:val="16"/>
                <w:lang w:val="es-CO" w:eastAsia="es-CO"/>
              </w:rPr>
              <w:t xml:space="preserve">Radicación de documentos </w:t>
            </w:r>
            <w:r w:rsidRPr="00BF1834">
              <w:rPr>
                <w:rFonts w:ascii="Verdana" w:eastAsia="Times New Roman" w:hAnsi="Verdana" w:cs="Arial"/>
                <w:b/>
                <w:bCs/>
                <w:sz w:val="16"/>
                <w:szCs w:val="16"/>
                <w:lang w:val="es-CO" w:eastAsia="es-CO"/>
              </w:rPr>
              <w:t xml:space="preserve">para cuentas devueltas </w:t>
            </w:r>
            <w:r w:rsidRPr="00BF1834">
              <w:rPr>
                <w:rFonts w:ascii="Verdana" w:eastAsia="Times New Roman" w:hAnsi="Verdana" w:cs="Arial"/>
                <w:sz w:val="16"/>
                <w:szCs w:val="16"/>
                <w:lang w:val="es-CO" w:eastAsia="es-CO"/>
              </w:rPr>
              <w:t>con respecto a contratos de prestación de servicios (honorarios) del mes de noviembre de 2025.</w:t>
            </w:r>
          </w:p>
          <w:p w14:paraId="42226133" w14:textId="77777777" w:rsidR="007B086F" w:rsidRPr="00BF1834" w:rsidRDefault="007B086F" w:rsidP="00DB4DE0">
            <w:pPr>
              <w:spacing w:line="240" w:lineRule="auto"/>
              <w:jc w:val="both"/>
              <w:rPr>
                <w:rFonts w:ascii="Verdana" w:eastAsia="Times New Roman" w:hAnsi="Verdana" w:cs="Arial"/>
                <w:sz w:val="16"/>
                <w:szCs w:val="16"/>
                <w:lang w:val="es-CO" w:eastAsia="es-CO"/>
              </w:rPr>
            </w:pPr>
          </w:p>
        </w:tc>
        <w:tc>
          <w:tcPr>
            <w:tcW w:w="2105" w:type="dxa"/>
            <w:shd w:val="clear" w:color="auto" w:fill="FFFFFF" w:themeFill="background1"/>
            <w:vAlign w:val="center"/>
          </w:tcPr>
          <w:p w14:paraId="3BF7A7BC" w14:textId="77777777" w:rsidR="007B086F" w:rsidRDefault="007B086F" w:rsidP="00DB4DE0">
            <w:pPr>
              <w:spacing w:after="0" w:line="240" w:lineRule="auto"/>
              <w:jc w:val="both"/>
              <w:rPr>
                <w:rFonts w:ascii="Verdana" w:eastAsia="Times New Roman" w:hAnsi="Verdana" w:cs="Arial"/>
                <w:sz w:val="16"/>
                <w:szCs w:val="16"/>
                <w:lang w:val="es-CO" w:eastAsia="es-CO"/>
              </w:rPr>
            </w:pPr>
            <w:r w:rsidRPr="00BF1834">
              <w:rPr>
                <w:rFonts w:ascii="Verdana" w:eastAsia="Times New Roman" w:hAnsi="Verdana" w:cs="Arial"/>
                <w:sz w:val="16"/>
                <w:szCs w:val="16"/>
                <w:lang w:val="es-CO" w:eastAsia="es-CO"/>
              </w:rPr>
              <w:t>Supervisores, Jefes de Oficina, Directores y Enlaces Financieros</w:t>
            </w:r>
          </w:p>
          <w:p w14:paraId="26EAB8B5" w14:textId="77777777" w:rsidR="007B086F" w:rsidRPr="00816042" w:rsidRDefault="007B086F" w:rsidP="00DB4DE0">
            <w:pPr>
              <w:spacing w:after="0" w:line="240" w:lineRule="auto"/>
              <w:jc w:val="both"/>
              <w:rPr>
                <w:rFonts w:ascii="Verdana" w:eastAsia="Times New Roman" w:hAnsi="Verdana" w:cs="Arial"/>
                <w:sz w:val="12"/>
                <w:szCs w:val="12"/>
                <w:lang w:val="es-CO" w:eastAsia="es-CO"/>
              </w:rPr>
            </w:pPr>
          </w:p>
        </w:tc>
        <w:tc>
          <w:tcPr>
            <w:tcW w:w="1566" w:type="dxa"/>
            <w:shd w:val="clear" w:color="auto" w:fill="FFFFFF" w:themeFill="background1"/>
            <w:vAlign w:val="center"/>
            <w:hideMark/>
          </w:tcPr>
          <w:p w14:paraId="15BCB054" w14:textId="77777777" w:rsidR="007B086F" w:rsidRDefault="007B086F" w:rsidP="00DB4DE0">
            <w:pPr>
              <w:spacing w:line="240" w:lineRule="auto"/>
              <w:jc w:val="center"/>
              <w:rPr>
                <w:rFonts w:ascii="Verdana" w:hAnsi="Verdana" w:cs="Arial"/>
                <w:b/>
                <w:bCs/>
                <w:sz w:val="16"/>
                <w:szCs w:val="16"/>
              </w:rPr>
            </w:pPr>
            <w:r w:rsidRPr="00BF1834">
              <w:rPr>
                <w:rFonts w:ascii="Verdana" w:hAnsi="Verdana" w:cs="Arial"/>
                <w:b/>
                <w:bCs/>
                <w:sz w:val="16"/>
                <w:szCs w:val="16"/>
              </w:rPr>
              <w:t xml:space="preserve">2025/12/05 </w:t>
            </w:r>
            <w:r>
              <w:rPr>
                <w:rFonts w:ascii="Verdana" w:hAnsi="Verdana" w:cs="Arial"/>
                <w:b/>
                <w:bCs/>
                <w:sz w:val="16"/>
                <w:szCs w:val="16"/>
              </w:rPr>
              <w:t>Ú</w:t>
            </w:r>
            <w:r w:rsidRPr="00BF1834">
              <w:rPr>
                <w:rFonts w:ascii="Verdana" w:hAnsi="Verdana" w:cs="Arial"/>
                <w:b/>
                <w:bCs/>
                <w:sz w:val="16"/>
                <w:szCs w:val="16"/>
              </w:rPr>
              <w:t>NICAMENTE</w:t>
            </w:r>
          </w:p>
        </w:tc>
      </w:tr>
      <w:tr w:rsidR="007B086F" w:rsidRPr="005221D8" w14:paraId="68D72D78" w14:textId="77777777" w:rsidTr="00DB4DE0">
        <w:trPr>
          <w:trHeight w:val="20"/>
          <w:jc w:val="center"/>
        </w:trPr>
        <w:tc>
          <w:tcPr>
            <w:tcW w:w="786" w:type="dxa"/>
            <w:shd w:val="clear" w:color="auto" w:fill="FFFFFF" w:themeFill="background1"/>
            <w:vAlign w:val="center"/>
          </w:tcPr>
          <w:p w14:paraId="641AADC3" w14:textId="77777777" w:rsidR="007B086F" w:rsidRPr="00B91F6D" w:rsidRDefault="007B086F" w:rsidP="00DB4DE0">
            <w:pPr>
              <w:spacing w:after="0" w:line="240" w:lineRule="auto"/>
              <w:jc w:val="center"/>
              <w:rPr>
                <w:rFonts w:ascii="Verdana" w:eastAsia="Times New Roman" w:hAnsi="Verdana" w:cs="Arial"/>
                <w:b/>
                <w:bCs/>
                <w:sz w:val="16"/>
                <w:szCs w:val="16"/>
                <w:lang w:val="es-CO" w:eastAsia="es-CO"/>
              </w:rPr>
            </w:pPr>
            <w:r w:rsidRPr="00B91F6D">
              <w:rPr>
                <w:rFonts w:ascii="Verdana" w:eastAsia="Times New Roman" w:hAnsi="Verdana" w:cs="Arial"/>
                <w:b/>
                <w:bCs/>
                <w:sz w:val="16"/>
                <w:szCs w:val="16"/>
                <w:lang w:val="es-CO" w:eastAsia="es-CO"/>
              </w:rPr>
              <w:t>3</w:t>
            </w:r>
          </w:p>
        </w:tc>
        <w:tc>
          <w:tcPr>
            <w:tcW w:w="4939" w:type="dxa"/>
            <w:shd w:val="clear" w:color="auto" w:fill="FFFFFF" w:themeFill="background1"/>
            <w:noWrap/>
            <w:vAlign w:val="center"/>
            <w:hideMark/>
          </w:tcPr>
          <w:p w14:paraId="6E88F98A" w14:textId="77777777" w:rsidR="007B086F" w:rsidRPr="00B91F6D" w:rsidRDefault="007B086F" w:rsidP="00DB4DE0">
            <w:pPr>
              <w:spacing w:after="0" w:line="240" w:lineRule="auto"/>
              <w:jc w:val="both"/>
              <w:rPr>
                <w:rFonts w:ascii="Verdana" w:eastAsia="Times New Roman" w:hAnsi="Verdana" w:cs="Arial"/>
                <w:sz w:val="16"/>
                <w:szCs w:val="16"/>
                <w:lang w:val="es-CO" w:eastAsia="es-CO"/>
              </w:rPr>
            </w:pPr>
            <w:r w:rsidRPr="00B91F6D">
              <w:rPr>
                <w:rFonts w:ascii="Verdana" w:eastAsia="Times New Roman" w:hAnsi="Verdana" w:cs="Arial"/>
                <w:sz w:val="16"/>
                <w:szCs w:val="16"/>
                <w:lang w:val="es-CO" w:eastAsia="es-CO"/>
              </w:rPr>
              <w:t xml:space="preserve">Radicación de documentos </w:t>
            </w:r>
            <w:r w:rsidRPr="00B91F6D">
              <w:rPr>
                <w:rFonts w:ascii="Verdana" w:eastAsia="Times New Roman" w:hAnsi="Verdana" w:cs="Arial"/>
                <w:b/>
                <w:bCs/>
                <w:sz w:val="16"/>
                <w:szCs w:val="16"/>
                <w:lang w:val="es-CO" w:eastAsia="es-CO"/>
              </w:rPr>
              <w:t>para pago</w:t>
            </w:r>
            <w:r w:rsidRPr="00B91F6D">
              <w:rPr>
                <w:rFonts w:ascii="Verdana" w:eastAsia="Times New Roman" w:hAnsi="Verdana" w:cs="Arial"/>
                <w:sz w:val="16"/>
                <w:szCs w:val="16"/>
                <w:lang w:val="es-CO" w:eastAsia="es-CO"/>
              </w:rPr>
              <w:t xml:space="preserve"> con respecto a contratos de prestación de servicios (honorarios) del mes de diciembre de 2025.</w:t>
            </w:r>
          </w:p>
          <w:p w14:paraId="17DA22F7" w14:textId="77777777" w:rsidR="007B086F" w:rsidRPr="00B91F6D" w:rsidRDefault="007B086F" w:rsidP="00DB4DE0">
            <w:pPr>
              <w:spacing w:after="0" w:line="240" w:lineRule="auto"/>
              <w:jc w:val="both"/>
              <w:rPr>
                <w:rFonts w:ascii="Verdana" w:eastAsia="Times New Roman" w:hAnsi="Verdana" w:cs="Arial"/>
                <w:sz w:val="16"/>
                <w:szCs w:val="16"/>
                <w:lang w:val="es-CO" w:eastAsia="es-CO"/>
              </w:rPr>
            </w:pPr>
            <w:r w:rsidRPr="00B91F6D">
              <w:rPr>
                <w:rFonts w:ascii="Verdana" w:eastAsia="Times New Roman" w:hAnsi="Verdana" w:cs="Arial"/>
                <w:sz w:val="16"/>
                <w:szCs w:val="16"/>
                <w:lang w:val="es-CO" w:eastAsia="es-CO"/>
              </w:rPr>
              <w:t xml:space="preserve"> </w:t>
            </w:r>
          </w:p>
        </w:tc>
        <w:tc>
          <w:tcPr>
            <w:tcW w:w="2105" w:type="dxa"/>
            <w:shd w:val="clear" w:color="auto" w:fill="FFFFFF" w:themeFill="background1"/>
            <w:vAlign w:val="center"/>
          </w:tcPr>
          <w:p w14:paraId="267C0CB6" w14:textId="77777777" w:rsidR="007B086F" w:rsidRPr="00B91F6D" w:rsidRDefault="007B086F" w:rsidP="00DB4DE0">
            <w:pPr>
              <w:spacing w:after="0" w:line="240" w:lineRule="auto"/>
              <w:jc w:val="both"/>
              <w:rPr>
                <w:rFonts w:ascii="Verdana" w:eastAsia="Times New Roman" w:hAnsi="Verdana" w:cs="Arial"/>
                <w:sz w:val="16"/>
                <w:szCs w:val="16"/>
                <w:lang w:val="es-CO" w:eastAsia="es-CO"/>
              </w:rPr>
            </w:pPr>
            <w:r w:rsidRPr="00B91F6D">
              <w:rPr>
                <w:rFonts w:ascii="Verdana" w:eastAsia="Times New Roman" w:hAnsi="Verdana" w:cs="Arial"/>
                <w:sz w:val="16"/>
                <w:szCs w:val="16"/>
                <w:lang w:val="es-CO" w:eastAsia="es-CO"/>
              </w:rPr>
              <w:t xml:space="preserve">Supervisores, Jefes de Oficina, Directores y Enlaces Financieros </w:t>
            </w:r>
          </w:p>
        </w:tc>
        <w:tc>
          <w:tcPr>
            <w:tcW w:w="1566" w:type="dxa"/>
            <w:shd w:val="clear" w:color="auto" w:fill="FFFFFF" w:themeFill="background1"/>
            <w:vAlign w:val="center"/>
            <w:hideMark/>
          </w:tcPr>
          <w:p w14:paraId="000077B1" w14:textId="77777777" w:rsidR="007B086F" w:rsidRPr="005221D8" w:rsidRDefault="007B086F" w:rsidP="00DB4DE0">
            <w:pPr>
              <w:spacing w:after="0" w:line="240" w:lineRule="auto"/>
              <w:jc w:val="center"/>
              <w:rPr>
                <w:rFonts w:ascii="Verdana" w:hAnsi="Verdana" w:cs="Arial"/>
                <w:b/>
                <w:bCs/>
                <w:sz w:val="16"/>
                <w:szCs w:val="16"/>
              </w:rPr>
            </w:pPr>
            <w:r w:rsidRPr="00B91F6D">
              <w:rPr>
                <w:rFonts w:ascii="Verdana" w:hAnsi="Verdana" w:cs="Arial"/>
                <w:b/>
                <w:bCs/>
                <w:sz w:val="16"/>
                <w:szCs w:val="16"/>
              </w:rPr>
              <w:t xml:space="preserve">15 DE DICIEMBRE DE 2025 </w:t>
            </w:r>
            <w:r>
              <w:rPr>
                <w:rFonts w:ascii="Verdana" w:hAnsi="Verdana" w:cs="Arial"/>
                <w:b/>
                <w:bCs/>
                <w:sz w:val="16"/>
                <w:szCs w:val="16"/>
              </w:rPr>
              <w:t>Ú</w:t>
            </w:r>
            <w:r w:rsidRPr="00B91F6D">
              <w:rPr>
                <w:rFonts w:ascii="Verdana" w:hAnsi="Verdana" w:cs="Arial"/>
                <w:b/>
                <w:bCs/>
                <w:sz w:val="16"/>
                <w:szCs w:val="16"/>
              </w:rPr>
              <w:t>NICAMENTE</w:t>
            </w:r>
          </w:p>
          <w:p w14:paraId="2CFC5F0C" w14:textId="77777777" w:rsidR="007B086F" w:rsidRPr="005221D8" w:rsidRDefault="007B086F" w:rsidP="00DB4DE0">
            <w:pPr>
              <w:spacing w:after="0" w:line="240" w:lineRule="auto"/>
              <w:jc w:val="center"/>
              <w:rPr>
                <w:rFonts w:ascii="Verdana" w:hAnsi="Verdana" w:cs="Arial"/>
                <w:b/>
                <w:bCs/>
                <w:sz w:val="16"/>
                <w:szCs w:val="16"/>
                <w:lang w:val="es-CO"/>
              </w:rPr>
            </w:pPr>
          </w:p>
        </w:tc>
      </w:tr>
      <w:tr w:rsidR="007B086F" w:rsidRPr="000A481B" w14:paraId="47CD29D3" w14:textId="77777777" w:rsidTr="00DB4DE0">
        <w:trPr>
          <w:trHeight w:val="300"/>
          <w:jc w:val="center"/>
        </w:trPr>
        <w:tc>
          <w:tcPr>
            <w:tcW w:w="786" w:type="dxa"/>
            <w:shd w:val="clear" w:color="auto" w:fill="FFFFFF" w:themeFill="background1"/>
            <w:vAlign w:val="center"/>
          </w:tcPr>
          <w:p w14:paraId="21F8419E" w14:textId="77777777" w:rsidR="007B086F" w:rsidRPr="000A481B" w:rsidRDefault="007B086F" w:rsidP="00DB4DE0">
            <w:pPr>
              <w:spacing w:line="240" w:lineRule="auto"/>
              <w:jc w:val="center"/>
              <w:rPr>
                <w:rFonts w:ascii="Verdana" w:eastAsia="Times New Roman" w:hAnsi="Verdana" w:cs="Arial"/>
                <w:b/>
                <w:bCs/>
                <w:sz w:val="16"/>
                <w:szCs w:val="16"/>
                <w:lang w:val="es-CO" w:eastAsia="es-CO"/>
              </w:rPr>
            </w:pPr>
            <w:r w:rsidRPr="000A481B">
              <w:rPr>
                <w:rFonts w:ascii="Verdana" w:eastAsia="Times New Roman" w:hAnsi="Verdana" w:cs="Arial"/>
                <w:b/>
                <w:bCs/>
                <w:sz w:val="16"/>
                <w:szCs w:val="16"/>
                <w:lang w:val="es-CO" w:eastAsia="es-CO"/>
              </w:rPr>
              <w:t>4</w:t>
            </w:r>
          </w:p>
        </w:tc>
        <w:tc>
          <w:tcPr>
            <w:tcW w:w="4939" w:type="dxa"/>
            <w:shd w:val="clear" w:color="auto" w:fill="FFFFFF" w:themeFill="background1"/>
            <w:noWrap/>
            <w:vAlign w:val="center"/>
            <w:hideMark/>
          </w:tcPr>
          <w:p w14:paraId="4BFA08E3" w14:textId="77777777" w:rsidR="007B086F" w:rsidRPr="000A481B" w:rsidRDefault="007B086F" w:rsidP="00DB4DE0">
            <w:pPr>
              <w:spacing w:after="0" w:line="240" w:lineRule="auto"/>
              <w:jc w:val="both"/>
              <w:rPr>
                <w:rFonts w:ascii="Verdana" w:eastAsia="Times New Roman" w:hAnsi="Verdana" w:cs="Arial"/>
                <w:sz w:val="16"/>
                <w:szCs w:val="16"/>
                <w:lang w:val="es-CO" w:eastAsia="es-CO"/>
              </w:rPr>
            </w:pPr>
            <w:r w:rsidRPr="000A481B">
              <w:rPr>
                <w:rFonts w:ascii="Verdana" w:eastAsia="Times New Roman" w:hAnsi="Verdana" w:cs="Arial"/>
                <w:sz w:val="16"/>
                <w:szCs w:val="16"/>
                <w:lang w:val="es-CO" w:eastAsia="es-CO"/>
              </w:rPr>
              <w:t xml:space="preserve">Radicación de documentos </w:t>
            </w:r>
            <w:r w:rsidRPr="000A481B">
              <w:rPr>
                <w:rFonts w:ascii="Verdana" w:eastAsia="Times New Roman" w:hAnsi="Verdana" w:cs="Arial"/>
                <w:b/>
                <w:bCs/>
                <w:sz w:val="16"/>
                <w:szCs w:val="16"/>
                <w:lang w:val="es-CO" w:eastAsia="es-CO"/>
              </w:rPr>
              <w:t xml:space="preserve">para cuentas devueltas </w:t>
            </w:r>
            <w:r w:rsidRPr="000A481B">
              <w:rPr>
                <w:rFonts w:ascii="Verdana" w:eastAsia="Times New Roman" w:hAnsi="Verdana" w:cs="Arial"/>
                <w:sz w:val="16"/>
                <w:szCs w:val="16"/>
                <w:lang w:val="es-CO" w:eastAsia="es-CO"/>
              </w:rPr>
              <w:t>con respecto a contratos de prestación de servicios (honorarios) del mes de diciembre de 2025.</w:t>
            </w:r>
          </w:p>
        </w:tc>
        <w:tc>
          <w:tcPr>
            <w:tcW w:w="2105" w:type="dxa"/>
            <w:shd w:val="clear" w:color="auto" w:fill="FFFFFF" w:themeFill="background1"/>
            <w:vAlign w:val="center"/>
          </w:tcPr>
          <w:p w14:paraId="5233D909" w14:textId="77777777" w:rsidR="007B086F" w:rsidRDefault="007B086F" w:rsidP="00DB4DE0">
            <w:pPr>
              <w:spacing w:after="0" w:line="240" w:lineRule="auto"/>
              <w:jc w:val="both"/>
              <w:rPr>
                <w:rFonts w:ascii="Verdana" w:eastAsia="Times New Roman" w:hAnsi="Verdana" w:cs="Arial"/>
                <w:sz w:val="16"/>
                <w:szCs w:val="16"/>
                <w:lang w:val="es-CO" w:eastAsia="es-CO"/>
              </w:rPr>
            </w:pPr>
            <w:r w:rsidRPr="000A481B">
              <w:rPr>
                <w:rFonts w:ascii="Verdana" w:eastAsia="Times New Roman" w:hAnsi="Verdana" w:cs="Arial"/>
                <w:sz w:val="16"/>
                <w:szCs w:val="16"/>
                <w:lang w:val="es-CO" w:eastAsia="es-CO"/>
              </w:rPr>
              <w:t xml:space="preserve">Supervisores, Jefes de Oficina, Directores y Enlaces Financieros </w:t>
            </w:r>
          </w:p>
          <w:p w14:paraId="2A1A0FAE" w14:textId="77777777" w:rsidR="007B086F" w:rsidRPr="000A481B" w:rsidRDefault="007B086F" w:rsidP="00DB4DE0">
            <w:pPr>
              <w:spacing w:after="0" w:line="240" w:lineRule="auto"/>
              <w:jc w:val="both"/>
              <w:rPr>
                <w:rFonts w:ascii="Verdana" w:eastAsia="Times New Roman" w:hAnsi="Verdana" w:cs="Arial"/>
                <w:sz w:val="16"/>
                <w:szCs w:val="16"/>
                <w:lang w:val="es-CO" w:eastAsia="es-CO"/>
              </w:rPr>
            </w:pPr>
          </w:p>
        </w:tc>
        <w:tc>
          <w:tcPr>
            <w:tcW w:w="1566" w:type="dxa"/>
            <w:shd w:val="clear" w:color="auto" w:fill="FFFFFF" w:themeFill="background1"/>
            <w:vAlign w:val="center"/>
            <w:hideMark/>
          </w:tcPr>
          <w:p w14:paraId="44D83EC8" w14:textId="77777777" w:rsidR="007B086F" w:rsidRDefault="007B086F" w:rsidP="00DB4DE0">
            <w:pPr>
              <w:spacing w:after="0" w:line="240" w:lineRule="auto"/>
              <w:jc w:val="center"/>
              <w:rPr>
                <w:rFonts w:ascii="Verdana" w:hAnsi="Verdana" w:cs="Arial"/>
                <w:b/>
                <w:bCs/>
                <w:sz w:val="16"/>
                <w:szCs w:val="16"/>
              </w:rPr>
            </w:pPr>
            <w:r w:rsidRPr="000A481B">
              <w:rPr>
                <w:rFonts w:ascii="Verdana" w:hAnsi="Verdana" w:cs="Arial"/>
                <w:b/>
                <w:bCs/>
                <w:sz w:val="16"/>
                <w:szCs w:val="16"/>
              </w:rPr>
              <w:t>19 DE DICIEMBRE DE 2025 ÚNICAMENTE</w:t>
            </w:r>
          </w:p>
          <w:p w14:paraId="36ED5DD1" w14:textId="77777777" w:rsidR="007B086F" w:rsidRPr="00E760C4" w:rsidRDefault="007B086F" w:rsidP="00DB4DE0">
            <w:pPr>
              <w:spacing w:after="0" w:line="240" w:lineRule="auto"/>
              <w:jc w:val="center"/>
              <w:rPr>
                <w:rFonts w:ascii="Verdana" w:eastAsia="Times New Roman" w:hAnsi="Verdana" w:cs="Arial"/>
                <w:b/>
                <w:bCs/>
                <w:sz w:val="10"/>
                <w:szCs w:val="10"/>
                <w:lang w:val="es-CO"/>
              </w:rPr>
            </w:pPr>
          </w:p>
          <w:p w14:paraId="4B34E8A0" w14:textId="77777777" w:rsidR="007B086F" w:rsidRPr="000A481B" w:rsidRDefault="007B086F" w:rsidP="00DB4DE0">
            <w:pPr>
              <w:spacing w:after="0" w:line="240" w:lineRule="auto"/>
              <w:jc w:val="center"/>
              <w:rPr>
                <w:rFonts w:ascii="Verdana" w:hAnsi="Verdana" w:cs="Arial"/>
                <w:b/>
                <w:bCs/>
                <w:sz w:val="16"/>
                <w:szCs w:val="16"/>
              </w:rPr>
            </w:pPr>
          </w:p>
        </w:tc>
      </w:tr>
      <w:tr w:rsidR="007B086F" w:rsidRPr="005221D8" w14:paraId="5238A871" w14:textId="77777777" w:rsidTr="00DB4DE0">
        <w:trPr>
          <w:trHeight w:val="20"/>
          <w:jc w:val="center"/>
        </w:trPr>
        <w:tc>
          <w:tcPr>
            <w:tcW w:w="786" w:type="dxa"/>
            <w:shd w:val="clear" w:color="auto" w:fill="FFFFFF" w:themeFill="background1"/>
            <w:vAlign w:val="center"/>
          </w:tcPr>
          <w:p w14:paraId="24CA6C7B" w14:textId="77777777" w:rsidR="007B086F" w:rsidRPr="000A481B" w:rsidRDefault="007B086F" w:rsidP="00DB4DE0">
            <w:pPr>
              <w:spacing w:after="0" w:line="240" w:lineRule="auto"/>
              <w:jc w:val="center"/>
              <w:rPr>
                <w:rFonts w:ascii="Verdana" w:eastAsia="Times New Roman" w:hAnsi="Verdana" w:cs="Arial"/>
                <w:b/>
                <w:bCs/>
                <w:sz w:val="16"/>
                <w:szCs w:val="16"/>
                <w:lang w:val="es-CO" w:eastAsia="es-CO"/>
              </w:rPr>
            </w:pPr>
            <w:r w:rsidRPr="000A481B">
              <w:rPr>
                <w:rFonts w:ascii="Verdana" w:eastAsia="Times New Roman" w:hAnsi="Verdana" w:cs="Arial"/>
                <w:b/>
                <w:bCs/>
                <w:sz w:val="16"/>
                <w:szCs w:val="16"/>
                <w:lang w:val="es-CO" w:eastAsia="es-CO"/>
              </w:rPr>
              <w:t>5</w:t>
            </w:r>
          </w:p>
        </w:tc>
        <w:tc>
          <w:tcPr>
            <w:tcW w:w="4939" w:type="dxa"/>
            <w:shd w:val="clear" w:color="auto" w:fill="FFFFFF" w:themeFill="background1"/>
            <w:noWrap/>
            <w:vAlign w:val="center"/>
            <w:hideMark/>
          </w:tcPr>
          <w:p w14:paraId="04B06296" w14:textId="77777777" w:rsidR="007B086F" w:rsidRPr="000A481B" w:rsidRDefault="007B086F" w:rsidP="00DB4DE0">
            <w:pPr>
              <w:spacing w:after="0" w:line="240" w:lineRule="auto"/>
              <w:jc w:val="both"/>
              <w:rPr>
                <w:rFonts w:ascii="Verdana" w:eastAsia="Times New Roman" w:hAnsi="Verdana" w:cs="Arial"/>
                <w:sz w:val="16"/>
                <w:szCs w:val="16"/>
                <w:lang w:val="es-CO" w:eastAsia="es-CO"/>
              </w:rPr>
            </w:pPr>
            <w:r w:rsidRPr="000A481B">
              <w:rPr>
                <w:rFonts w:ascii="Verdana" w:eastAsia="Times New Roman" w:hAnsi="Verdana" w:cs="Arial"/>
                <w:sz w:val="16"/>
                <w:szCs w:val="16"/>
                <w:lang w:val="es-CO" w:eastAsia="es-CO"/>
              </w:rPr>
              <w:t xml:space="preserve">Radicación de documentos </w:t>
            </w:r>
            <w:r w:rsidRPr="000A481B">
              <w:rPr>
                <w:rFonts w:ascii="Verdana" w:eastAsia="Times New Roman" w:hAnsi="Verdana" w:cs="Arial"/>
                <w:b/>
                <w:bCs/>
                <w:sz w:val="16"/>
                <w:szCs w:val="16"/>
                <w:lang w:val="es-CO" w:eastAsia="es-CO"/>
              </w:rPr>
              <w:t xml:space="preserve">para el pago </w:t>
            </w:r>
            <w:r w:rsidRPr="000A481B">
              <w:rPr>
                <w:rFonts w:ascii="Verdana" w:eastAsia="Times New Roman" w:hAnsi="Verdana" w:cs="Arial"/>
                <w:sz w:val="16"/>
                <w:szCs w:val="16"/>
                <w:lang w:val="es-CO" w:eastAsia="es-CO"/>
              </w:rPr>
              <w:t>a Proveedores, con el fin que se vea reflejado en el mes de diciembre de 2025.</w:t>
            </w:r>
          </w:p>
          <w:p w14:paraId="7DC2B4EF" w14:textId="77777777" w:rsidR="007B086F" w:rsidRPr="000A481B" w:rsidRDefault="007B086F" w:rsidP="00DB4DE0">
            <w:pPr>
              <w:spacing w:after="0" w:line="240" w:lineRule="auto"/>
              <w:jc w:val="both"/>
              <w:rPr>
                <w:rFonts w:ascii="Verdana" w:eastAsia="Times New Roman" w:hAnsi="Verdana" w:cs="Arial"/>
                <w:sz w:val="16"/>
                <w:szCs w:val="16"/>
                <w:lang w:val="es-CO" w:eastAsia="es-CO"/>
              </w:rPr>
            </w:pPr>
          </w:p>
        </w:tc>
        <w:tc>
          <w:tcPr>
            <w:tcW w:w="2105" w:type="dxa"/>
            <w:shd w:val="clear" w:color="auto" w:fill="FFFFFF" w:themeFill="background1"/>
            <w:vAlign w:val="center"/>
          </w:tcPr>
          <w:p w14:paraId="31A4279E" w14:textId="77777777" w:rsidR="007B086F" w:rsidRDefault="007B086F" w:rsidP="00DB4DE0">
            <w:pPr>
              <w:spacing w:after="0" w:line="240" w:lineRule="auto"/>
              <w:jc w:val="both"/>
              <w:rPr>
                <w:rFonts w:ascii="Verdana" w:eastAsia="Times New Roman" w:hAnsi="Verdana" w:cs="Arial"/>
                <w:sz w:val="16"/>
                <w:szCs w:val="16"/>
                <w:lang w:val="es-CO" w:eastAsia="es-CO"/>
              </w:rPr>
            </w:pPr>
            <w:r w:rsidRPr="000A481B">
              <w:rPr>
                <w:rFonts w:ascii="Verdana" w:eastAsia="Times New Roman" w:hAnsi="Verdana" w:cs="Arial"/>
                <w:sz w:val="16"/>
                <w:szCs w:val="16"/>
                <w:lang w:val="es-CO" w:eastAsia="es-CO"/>
              </w:rPr>
              <w:t>Jefes de Oficina, Directores y Enlaces Financieros</w:t>
            </w:r>
          </w:p>
          <w:p w14:paraId="0190965E" w14:textId="77777777" w:rsidR="007B086F" w:rsidRPr="000A481B" w:rsidRDefault="007B086F" w:rsidP="00DB4DE0">
            <w:pPr>
              <w:spacing w:after="0" w:line="240" w:lineRule="auto"/>
              <w:jc w:val="both"/>
              <w:rPr>
                <w:rFonts w:ascii="Verdana" w:eastAsia="Times New Roman" w:hAnsi="Verdana" w:cs="Arial"/>
                <w:sz w:val="16"/>
                <w:szCs w:val="16"/>
                <w:lang w:val="es-CO" w:eastAsia="es-CO"/>
              </w:rPr>
            </w:pPr>
          </w:p>
        </w:tc>
        <w:tc>
          <w:tcPr>
            <w:tcW w:w="1566" w:type="dxa"/>
            <w:shd w:val="clear" w:color="auto" w:fill="FFFFFF" w:themeFill="background1"/>
            <w:vAlign w:val="center"/>
            <w:hideMark/>
          </w:tcPr>
          <w:p w14:paraId="22E54FF1" w14:textId="77777777" w:rsidR="007B086F" w:rsidRPr="005221D8" w:rsidRDefault="007B086F" w:rsidP="00DB4DE0">
            <w:pPr>
              <w:spacing w:after="0" w:line="240" w:lineRule="auto"/>
              <w:jc w:val="center"/>
              <w:rPr>
                <w:rFonts w:ascii="Verdana" w:hAnsi="Verdana" w:cs="Arial"/>
                <w:b/>
                <w:bCs/>
                <w:sz w:val="16"/>
                <w:szCs w:val="16"/>
              </w:rPr>
            </w:pPr>
            <w:r w:rsidRPr="000A481B">
              <w:rPr>
                <w:rFonts w:ascii="Verdana" w:hAnsi="Verdana" w:cs="Arial"/>
                <w:b/>
                <w:bCs/>
                <w:sz w:val="16"/>
                <w:szCs w:val="16"/>
              </w:rPr>
              <w:t>HASTA EL 12 DE DICIEMBRE DE 2025</w:t>
            </w:r>
          </w:p>
        </w:tc>
      </w:tr>
      <w:tr w:rsidR="007B086F" w:rsidRPr="005221D8" w14:paraId="59A61A73" w14:textId="77777777" w:rsidTr="00DB4DE0">
        <w:trPr>
          <w:trHeight w:val="20"/>
          <w:jc w:val="center"/>
        </w:trPr>
        <w:tc>
          <w:tcPr>
            <w:tcW w:w="786" w:type="dxa"/>
            <w:shd w:val="clear" w:color="auto" w:fill="FFFFFF" w:themeFill="background1"/>
            <w:vAlign w:val="center"/>
          </w:tcPr>
          <w:p w14:paraId="62A2DEDD" w14:textId="77777777" w:rsidR="007B086F" w:rsidRPr="000A481B" w:rsidRDefault="007B086F" w:rsidP="00DB4DE0">
            <w:pPr>
              <w:spacing w:after="0" w:line="240" w:lineRule="auto"/>
              <w:jc w:val="center"/>
              <w:rPr>
                <w:rFonts w:ascii="Verdana" w:eastAsia="Times New Roman" w:hAnsi="Verdana" w:cs="Arial"/>
                <w:b/>
                <w:bCs/>
                <w:sz w:val="16"/>
                <w:szCs w:val="16"/>
                <w:lang w:val="es-CO" w:eastAsia="es-CO"/>
              </w:rPr>
            </w:pPr>
            <w:r w:rsidRPr="000A481B">
              <w:rPr>
                <w:rFonts w:ascii="Verdana" w:eastAsia="Times New Roman" w:hAnsi="Verdana" w:cs="Arial"/>
                <w:b/>
                <w:bCs/>
                <w:sz w:val="16"/>
                <w:szCs w:val="16"/>
                <w:lang w:val="es-CO" w:eastAsia="es-CO"/>
              </w:rPr>
              <w:t>6</w:t>
            </w:r>
          </w:p>
        </w:tc>
        <w:tc>
          <w:tcPr>
            <w:tcW w:w="4939" w:type="dxa"/>
            <w:shd w:val="clear" w:color="auto" w:fill="FFFFFF" w:themeFill="background1"/>
            <w:noWrap/>
            <w:vAlign w:val="center"/>
          </w:tcPr>
          <w:p w14:paraId="1D4CA458" w14:textId="77777777" w:rsidR="007B086F" w:rsidRPr="000A481B" w:rsidRDefault="007B086F" w:rsidP="00DB4DE0">
            <w:pPr>
              <w:spacing w:after="0" w:line="240" w:lineRule="auto"/>
              <w:jc w:val="both"/>
              <w:rPr>
                <w:rFonts w:ascii="Verdana" w:eastAsia="Times New Roman" w:hAnsi="Verdana" w:cs="Arial"/>
                <w:sz w:val="16"/>
                <w:szCs w:val="16"/>
                <w:lang w:val="es-CO" w:eastAsia="es-CO"/>
              </w:rPr>
            </w:pPr>
            <w:r w:rsidRPr="000A481B">
              <w:rPr>
                <w:rFonts w:ascii="Verdana" w:eastAsia="Times New Roman" w:hAnsi="Verdana" w:cs="Arial"/>
                <w:sz w:val="16"/>
                <w:szCs w:val="16"/>
                <w:lang w:val="es-CO" w:eastAsia="es-CO"/>
              </w:rPr>
              <w:t xml:space="preserve">Radicación </w:t>
            </w:r>
            <w:r w:rsidRPr="000A481B">
              <w:rPr>
                <w:rFonts w:ascii="Verdana" w:eastAsia="Times New Roman" w:hAnsi="Verdana" w:cs="Arial"/>
                <w:sz w:val="16"/>
                <w:szCs w:val="16"/>
                <w:u w:val="single"/>
                <w:lang w:val="es-CO" w:eastAsia="es-CO"/>
              </w:rPr>
              <w:t>extraordinaria</w:t>
            </w:r>
            <w:r w:rsidRPr="000A481B">
              <w:rPr>
                <w:rFonts w:ascii="Verdana" w:eastAsia="Times New Roman" w:hAnsi="Verdana" w:cs="Arial"/>
                <w:sz w:val="16"/>
                <w:szCs w:val="16"/>
                <w:lang w:val="es-CO" w:eastAsia="es-CO"/>
              </w:rPr>
              <w:t xml:space="preserve"> de documentos </w:t>
            </w:r>
            <w:r w:rsidRPr="000A481B">
              <w:rPr>
                <w:rFonts w:ascii="Verdana" w:eastAsia="Times New Roman" w:hAnsi="Verdana" w:cs="Arial"/>
                <w:b/>
                <w:bCs/>
                <w:sz w:val="16"/>
                <w:szCs w:val="16"/>
                <w:lang w:val="es-CO" w:eastAsia="es-CO"/>
              </w:rPr>
              <w:t xml:space="preserve">para el pago </w:t>
            </w:r>
            <w:r w:rsidRPr="000A481B">
              <w:rPr>
                <w:rFonts w:ascii="Verdana" w:eastAsia="Times New Roman" w:hAnsi="Verdana" w:cs="Arial"/>
                <w:sz w:val="16"/>
                <w:szCs w:val="16"/>
                <w:lang w:val="es-CO" w:eastAsia="es-CO"/>
              </w:rPr>
              <w:t>a Proveedores, con el fin que se vea reflejado en el mes de diciembre de 2025.</w:t>
            </w:r>
          </w:p>
          <w:p w14:paraId="20499891" w14:textId="77777777" w:rsidR="007B086F" w:rsidRPr="000A481B" w:rsidRDefault="007B086F" w:rsidP="00DB4DE0">
            <w:pPr>
              <w:spacing w:after="0" w:line="240" w:lineRule="auto"/>
              <w:jc w:val="both"/>
              <w:rPr>
                <w:rFonts w:ascii="Verdana" w:eastAsia="Times New Roman" w:hAnsi="Verdana" w:cs="Arial"/>
                <w:sz w:val="16"/>
                <w:szCs w:val="16"/>
                <w:lang w:val="es-CO" w:eastAsia="es-CO"/>
              </w:rPr>
            </w:pPr>
          </w:p>
        </w:tc>
        <w:tc>
          <w:tcPr>
            <w:tcW w:w="2105" w:type="dxa"/>
            <w:shd w:val="clear" w:color="auto" w:fill="FFFFFF" w:themeFill="background1"/>
            <w:vAlign w:val="center"/>
          </w:tcPr>
          <w:p w14:paraId="426EA8ED" w14:textId="77777777" w:rsidR="007B086F" w:rsidRPr="000A481B" w:rsidRDefault="007B086F" w:rsidP="00DB4DE0">
            <w:pPr>
              <w:spacing w:after="0" w:line="240" w:lineRule="auto"/>
              <w:jc w:val="both"/>
              <w:rPr>
                <w:rFonts w:ascii="Verdana" w:eastAsia="Times New Roman" w:hAnsi="Verdana" w:cs="Arial"/>
                <w:sz w:val="16"/>
                <w:szCs w:val="16"/>
                <w:lang w:val="es-CO" w:eastAsia="es-CO"/>
              </w:rPr>
            </w:pPr>
            <w:r w:rsidRPr="000A481B">
              <w:rPr>
                <w:rFonts w:ascii="Verdana" w:eastAsia="Times New Roman" w:hAnsi="Verdana" w:cs="Arial"/>
                <w:sz w:val="16"/>
                <w:szCs w:val="16"/>
                <w:lang w:val="es-CO" w:eastAsia="es-CO"/>
              </w:rPr>
              <w:t>Jefes de Oficina, Directores y Enlaces Financieros</w:t>
            </w:r>
          </w:p>
        </w:tc>
        <w:tc>
          <w:tcPr>
            <w:tcW w:w="1566" w:type="dxa"/>
            <w:shd w:val="clear" w:color="auto" w:fill="FFFFFF" w:themeFill="background1"/>
            <w:vAlign w:val="center"/>
          </w:tcPr>
          <w:p w14:paraId="2A53530E" w14:textId="77777777" w:rsidR="007B086F" w:rsidRPr="6195E4E3" w:rsidRDefault="007B086F" w:rsidP="00DB4DE0">
            <w:pPr>
              <w:spacing w:after="0" w:line="240" w:lineRule="auto"/>
              <w:jc w:val="center"/>
              <w:rPr>
                <w:rFonts w:ascii="Verdana" w:hAnsi="Verdana" w:cs="Arial"/>
                <w:b/>
                <w:bCs/>
                <w:sz w:val="16"/>
                <w:szCs w:val="16"/>
              </w:rPr>
            </w:pPr>
            <w:r w:rsidRPr="000A481B">
              <w:rPr>
                <w:rFonts w:ascii="Verdana" w:hAnsi="Verdana" w:cs="Arial"/>
                <w:b/>
                <w:bCs/>
                <w:sz w:val="16"/>
                <w:szCs w:val="16"/>
              </w:rPr>
              <w:t>DEL 13 AL 15 DE DICIEMBRE DE 2025</w:t>
            </w:r>
          </w:p>
        </w:tc>
      </w:tr>
      <w:tr w:rsidR="007B086F" w:rsidRPr="005221D8" w14:paraId="1E0DD5EA" w14:textId="77777777" w:rsidTr="00DB4DE0">
        <w:trPr>
          <w:trHeight w:val="20"/>
          <w:jc w:val="center"/>
        </w:trPr>
        <w:tc>
          <w:tcPr>
            <w:tcW w:w="786" w:type="dxa"/>
            <w:shd w:val="clear" w:color="auto" w:fill="FFFFFF" w:themeFill="background1"/>
            <w:vAlign w:val="center"/>
          </w:tcPr>
          <w:p w14:paraId="545189DD" w14:textId="77777777" w:rsidR="007B086F" w:rsidRPr="003C1ED0" w:rsidRDefault="007B086F" w:rsidP="00DB4DE0">
            <w:pPr>
              <w:spacing w:after="0" w:line="240" w:lineRule="auto"/>
              <w:jc w:val="center"/>
              <w:rPr>
                <w:rFonts w:ascii="Verdana" w:eastAsia="Times New Roman" w:hAnsi="Verdana" w:cs="Arial"/>
                <w:b/>
                <w:bCs/>
                <w:sz w:val="16"/>
                <w:szCs w:val="16"/>
                <w:lang w:val="es-CO" w:eastAsia="es-CO"/>
              </w:rPr>
            </w:pPr>
            <w:r w:rsidRPr="003C1ED0">
              <w:rPr>
                <w:rFonts w:ascii="Verdana" w:eastAsia="Times New Roman" w:hAnsi="Verdana" w:cs="Arial"/>
                <w:b/>
                <w:bCs/>
                <w:sz w:val="16"/>
                <w:szCs w:val="16"/>
                <w:lang w:val="es-CO" w:eastAsia="es-CO"/>
              </w:rPr>
              <w:t>7</w:t>
            </w:r>
          </w:p>
        </w:tc>
        <w:tc>
          <w:tcPr>
            <w:tcW w:w="4939" w:type="dxa"/>
            <w:shd w:val="clear" w:color="auto" w:fill="FFFFFF" w:themeFill="background1"/>
            <w:vAlign w:val="center"/>
            <w:hideMark/>
          </w:tcPr>
          <w:p w14:paraId="5722C630" w14:textId="77777777" w:rsidR="007B086F" w:rsidRPr="003C1ED0" w:rsidRDefault="007B086F" w:rsidP="00DB4DE0">
            <w:pPr>
              <w:spacing w:after="0" w:line="240" w:lineRule="auto"/>
              <w:jc w:val="both"/>
              <w:rPr>
                <w:rFonts w:ascii="Verdana" w:eastAsia="Times New Roman" w:hAnsi="Verdana" w:cs="Arial"/>
                <w:sz w:val="16"/>
                <w:szCs w:val="16"/>
                <w:lang w:val="es-CO" w:eastAsia="es-CO"/>
              </w:rPr>
            </w:pPr>
            <w:r w:rsidRPr="003C1ED0">
              <w:rPr>
                <w:rFonts w:ascii="Verdana" w:eastAsia="Times New Roman" w:hAnsi="Verdana" w:cs="Arial"/>
                <w:sz w:val="16"/>
                <w:szCs w:val="16"/>
                <w:lang w:val="es-CO" w:eastAsia="es-CO"/>
              </w:rPr>
              <w:t xml:space="preserve">Radicación de documentos </w:t>
            </w:r>
            <w:r w:rsidRPr="003C1ED0">
              <w:rPr>
                <w:rFonts w:ascii="Verdana" w:eastAsia="Times New Roman" w:hAnsi="Verdana" w:cs="Arial"/>
                <w:b/>
                <w:bCs/>
                <w:sz w:val="16"/>
                <w:szCs w:val="16"/>
                <w:lang w:val="es-CO" w:eastAsia="es-CO"/>
              </w:rPr>
              <w:t xml:space="preserve">para pago de </w:t>
            </w:r>
            <w:r w:rsidRPr="003C1ED0">
              <w:rPr>
                <w:rFonts w:ascii="Verdana" w:eastAsia="Times New Roman" w:hAnsi="Verdana" w:cs="Arial"/>
                <w:sz w:val="16"/>
                <w:szCs w:val="16"/>
                <w:lang w:val="es-CO" w:eastAsia="es-CO"/>
              </w:rPr>
              <w:t>administraciones, servicios públicos, arrendamientos.</w:t>
            </w:r>
          </w:p>
        </w:tc>
        <w:tc>
          <w:tcPr>
            <w:tcW w:w="2105" w:type="dxa"/>
            <w:shd w:val="clear" w:color="auto" w:fill="FFFFFF" w:themeFill="background1"/>
            <w:vAlign w:val="center"/>
          </w:tcPr>
          <w:p w14:paraId="6C1A16A5" w14:textId="77777777" w:rsidR="007B086F" w:rsidRPr="003C1ED0" w:rsidRDefault="007B086F" w:rsidP="00DB4DE0">
            <w:pPr>
              <w:spacing w:after="0" w:line="240" w:lineRule="auto"/>
              <w:jc w:val="both"/>
              <w:rPr>
                <w:rFonts w:ascii="Verdana" w:eastAsia="Times New Roman" w:hAnsi="Verdana" w:cs="Arial"/>
                <w:sz w:val="16"/>
                <w:szCs w:val="16"/>
                <w:lang w:val="es-CO" w:eastAsia="es-CO"/>
              </w:rPr>
            </w:pPr>
            <w:r w:rsidRPr="003C1ED0">
              <w:rPr>
                <w:rFonts w:ascii="Verdana" w:eastAsia="Times New Roman" w:hAnsi="Verdana" w:cs="Arial"/>
                <w:sz w:val="16"/>
                <w:szCs w:val="16"/>
                <w:lang w:val="es-CO" w:eastAsia="es-CO"/>
              </w:rPr>
              <w:t>Jefes de Oficina, Directores y Enlaces Financieros</w:t>
            </w:r>
          </w:p>
        </w:tc>
        <w:tc>
          <w:tcPr>
            <w:tcW w:w="1566" w:type="dxa"/>
            <w:shd w:val="clear" w:color="auto" w:fill="FFFFFF" w:themeFill="background1"/>
            <w:vAlign w:val="center"/>
            <w:hideMark/>
          </w:tcPr>
          <w:p w14:paraId="3FE3B7C5" w14:textId="77777777" w:rsidR="007B086F" w:rsidRPr="005221D8" w:rsidRDefault="007B086F" w:rsidP="00DB4DE0">
            <w:pPr>
              <w:spacing w:after="0" w:line="240" w:lineRule="auto"/>
              <w:jc w:val="center"/>
              <w:rPr>
                <w:rFonts w:ascii="Verdana" w:eastAsia="Times New Roman" w:hAnsi="Verdana" w:cs="Arial"/>
                <w:b/>
                <w:bCs/>
                <w:sz w:val="16"/>
                <w:szCs w:val="16"/>
                <w:lang w:val="es-CO"/>
              </w:rPr>
            </w:pPr>
            <w:r w:rsidRPr="003C1ED0">
              <w:rPr>
                <w:rFonts w:ascii="Verdana" w:hAnsi="Verdana" w:cs="Arial"/>
                <w:b/>
                <w:bCs/>
                <w:sz w:val="16"/>
                <w:szCs w:val="16"/>
              </w:rPr>
              <w:t>2025/12/15</w:t>
            </w:r>
          </w:p>
        </w:tc>
      </w:tr>
      <w:tr w:rsidR="007B086F" w:rsidRPr="003C1ED0" w14:paraId="5BCCD348" w14:textId="77777777" w:rsidTr="00DB4DE0">
        <w:trPr>
          <w:trHeight w:val="20"/>
          <w:jc w:val="center"/>
        </w:trPr>
        <w:tc>
          <w:tcPr>
            <w:tcW w:w="786" w:type="dxa"/>
            <w:shd w:val="clear" w:color="auto" w:fill="FFFFFF" w:themeFill="background1"/>
            <w:vAlign w:val="center"/>
          </w:tcPr>
          <w:p w14:paraId="13D42137" w14:textId="77777777" w:rsidR="007B086F" w:rsidRPr="003C1ED0" w:rsidRDefault="007B086F" w:rsidP="00DB4DE0">
            <w:pPr>
              <w:spacing w:after="0" w:line="240" w:lineRule="auto"/>
              <w:jc w:val="center"/>
              <w:rPr>
                <w:rFonts w:ascii="Verdana" w:eastAsia="Times New Roman" w:hAnsi="Verdana" w:cs="Arial"/>
                <w:b/>
                <w:bCs/>
                <w:sz w:val="16"/>
                <w:szCs w:val="16"/>
                <w:lang w:val="es-CO" w:eastAsia="es-CO"/>
              </w:rPr>
            </w:pPr>
            <w:r w:rsidRPr="003C1ED0">
              <w:rPr>
                <w:rFonts w:ascii="Verdana" w:eastAsia="Times New Roman" w:hAnsi="Verdana" w:cs="Arial"/>
                <w:b/>
                <w:bCs/>
                <w:sz w:val="16"/>
                <w:szCs w:val="16"/>
                <w:lang w:val="es-CO" w:eastAsia="es-CO"/>
              </w:rPr>
              <w:t>8</w:t>
            </w:r>
          </w:p>
        </w:tc>
        <w:tc>
          <w:tcPr>
            <w:tcW w:w="4939" w:type="dxa"/>
            <w:shd w:val="clear" w:color="auto" w:fill="FFFFFF" w:themeFill="background1"/>
            <w:noWrap/>
            <w:vAlign w:val="center"/>
            <w:hideMark/>
          </w:tcPr>
          <w:p w14:paraId="4C0AFF17" w14:textId="77777777" w:rsidR="007B086F" w:rsidRPr="003C1ED0" w:rsidRDefault="007B086F" w:rsidP="00DB4DE0">
            <w:pPr>
              <w:spacing w:after="0" w:line="240" w:lineRule="auto"/>
              <w:jc w:val="both"/>
              <w:rPr>
                <w:rFonts w:ascii="Verdana" w:eastAsia="Times New Roman" w:hAnsi="Verdana" w:cs="Arial"/>
                <w:sz w:val="16"/>
                <w:szCs w:val="16"/>
                <w:lang w:val="es-CO" w:eastAsia="es-CO"/>
              </w:rPr>
            </w:pPr>
            <w:r w:rsidRPr="003C1ED0">
              <w:rPr>
                <w:rFonts w:ascii="Verdana" w:eastAsia="Times New Roman" w:hAnsi="Verdana" w:cs="Arial"/>
                <w:sz w:val="16"/>
                <w:szCs w:val="16"/>
                <w:lang w:val="es-CO" w:eastAsia="es-CO"/>
              </w:rPr>
              <w:t>Radicación de documentos para pago de Indemnizaciones, Sentencias y Conciliaciones.</w:t>
            </w:r>
          </w:p>
        </w:tc>
        <w:tc>
          <w:tcPr>
            <w:tcW w:w="2105" w:type="dxa"/>
            <w:shd w:val="clear" w:color="auto" w:fill="FFFFFF" w:themeFill="background1"/>
            <w:vAlign w:val="center"/>
          </w:tcPr>
          <w:p w14:paraId="5CE8F377" w14:textId="77777777" w:rsidR="007B086F" w:rsidRDefault="007B086F" w:rsidP="00DB4DE0">
            <w:pPr>
              <w:spacing w:after="0" w:line="240" w:lineRule="auto"/>
              <w:jc w:val="both"/>
              <w:rPr>
                <w:rFonts w:ascii="Verdana" w:eastAsia="Times New Roman" w:hAnsi="Verdana" w:cs="Arial"/>
                <w:sz w:val="16"/>
                <w:szCs w:val="16"/>
                <w:lang w:val="es-CO" w:eastAsia="es-CO"/>
              </w:rPr>
            </w:pPr>
            <w:r w:rsidRPr="003C1ED0">
              <w:rPr>
                <w:rFonts w:ascii="Verdana" w:eastAsia="Times New Roman" w:hAnsi="Verdana" w:cs="Arial"/>
                <w:sz w:val="16"/>
                <w:szCs w:val="16"/>
                <w:lang w:val="es-CO" w:eastAsia="es-CO"/>
              </w:rPr>
              <w:t>Jefes de Oficina, Directores y Enlaces Financieros</w:t>
            </w:r>
          </w:p>
          <w:p w14:paraId="6FD0FB76" w14:textId="77777777" w:rsidR="007B086F" w:rsidRPr="00F36C34" w:rsidRDefault="007B086F" w:rsidP="00DB4DE0">
            <w:pPr>
              <w:spacing w:after="0" w:line="240" w:lineRule="auto"/>
              <w:jc w:val="both"/>
              <w:rPr>
                <w:rFonts w:ascii="Verdana" w:eastAsia="Times New Roman" w:hAnsi="Verdana" w:cs="Arial"/>
                <w:sz w:val="6"/>
                <w:szCs w:val="6"/>
                <w:lang w:val="es-CO" w:eastAsia="es-CO"/>
              </w:rPr>
            </w:pPr>
          </w:p>
        </w:tc>
        <w:tc>
          <w:tcPr>
            <w:tcW w:w="1566" w:type="dxa"/>
            <w:shd w:val="clear" w:color="auto" w:fill="FFFFFF" w:themeFill="background1"/>
            <w:noWrap/>
            <w:vAlign w:val="center"/>
            <w:hideMark/>
          </w:tcPr>
          <w:p w14:paraId="3F4BD8E6" w14:textId="77777777" w:rsidR="007B086F" w:rsidRPr="003C1ED0" w:rsidRDefault="007B086F" w:rsidP="00DB4DE0">
            <w:pPr>
              <w:spacing w:after="0" w:line="240" w:lineRule="auto"/>
              <w:jc w:val="center"/>
              <w:rPr>
                <w:rFonts w:ascii="Verdana" w:hAnsi="Verdana" w:cs="Arial"/>
                <w:b/>
                <w:bCs/>
                <w:sz w:val="16"/>
                <w:szCs w:val="16"/>
                <w:lang w:val="es-CO"/>
              </w:rPr>
            </w:pPr>
            <w:r w:rsidRPr="003C1ED0">
              <w:rPr>
                <w:rFonts w:ascii="Verdana" w:hAnsi="Verdana" w:cs="Arial"/>
                <w:b/>
                <w:bCs/>
                <w:sz w:val="16"/>
                <w:szCs w:val="16"/>
              </w:rPr>
              <w:t>2025/12/01</w:t>
            </w:r>
          </w:p>
        </w:tc>
      </w:tr>
      <w:tr w:rsidR="007B086F" w:rsidRPr="003C1ED0" w14:paraId="1AA0D780" w14:textId="77777777" w:rsidTr="00DB4DE0">
        <w:trPr>
          <w:trHeight w:val="20"/>
          <w:jc w:val="center"/>
        </w:trPr>
        <w:tc>
          <w:tcPr>
            <w:tcW w:w="786" w:type="dxa"/>
            <w:shd w:val="clear" w:color="auto" w:fill="FFFFFF" w:themeFill="background1"/>
            <w:vAlign w:val="center"/>
          </w:tcPr>
          <w:p w14:paraId="5BD2684A" w14:textId="77777777" w:rsidR="007B086F" w:rsidRPr="003C1ED0" w:rsidRDefault="007B086F" w:rsidP="00DB4DE0">
            <w:pPr>
              <w:spacing w:after="0" w:line="240" w:lineRule="auto"/>
              <w:jc w:val="center"/>
              <w:rPr>
                <w:rFonts w:ascii="Verdana" w:hAnsi="Verdana" w:cs="Arial"/>
                <w:b/>
                <w:bCs/>
                <w:sz w:val="16"/>
                <w:szCs w:val="16"/>
                <w:lang w:eastAsia="es-CO"/>
              </w:rPr>
            </w:pPr>
            <w:r w:rsidRPr="003C1ED0">
              <w:rPr>
                <w:rFonts w:ascii="Verdana" w:hAnsi="Verdana" w:cs="Arial"/>
                <w:b/>
                <w:bCs/>
                <w:sz w:val="16"/>
                <w:szCs w:val="16"/>
                <w:lang w:eastAsia="es-CO"/>
              </w:rPr>
              <w:t>9</w:t>
            </w:r>
          </w:p>
        </w:tc>
        <w:tc>
          <w:tcPr>
            <w:tcW w:w="4939" w:type="dxa"/>
            <w:shd w:val="clear" w:color="auto" w:fill="FFFFFF" w:themeFill="background1"/>
            <w:noWrap/>
            <w:vAlign w:val="center"/>
          </w:tcPr>
          <w:p w14:paraId="31F7D7BE" w14:textId="77777777" w:rsidR="007B086F" w:rsidRPr="003C1ED0" w:rsidRDefault="007B086F" w:rsidP="00DB4DE0">
            <w:pPr>
              <w:spacing w:after="0" w:line="240" w:lineRule="auto"/>
              <w:jc w:val="both"/>
              <w:rPr>
                <w:rFonts w:ascii="Verdana" w:hAnsi="Verdana" w:cs="Arial"/>
                <w:sz w:val="16"/>
                <w:szCs w:val="16"/>
              </w:rPr>
            </w:pPr>
            <w:r w:rsidRPr="003C1ED0">
              <w:rPr>
                <w:rFonts w:ascii="Verdana" w:hAnsi="Verdana" w:cs="Arial"/>
                <w:sz w:val="16"/>
                <w:szCs w:val="16"/>
              </w:rPr>
              <w:t>Recepción de documentos de legalización de las comisiones de servicios y/o autorizaciones de desplazamientos que se generen hasta el 9 de diciembre de 2025.</w:t>
            </w:r>
          </w:p>
          <w:p w14:paraId="0C1C6D57" w14:textId="77777777" w:rsidR="007B086F" w:rsidRPr="003C1ED0" w:rsidRDefault="007B086F" w:rsidP="00DB4DE0">
            <w:pPr>
              <w:spacing w:after="0" w:line="240" w:lineRule="auto"/>
              <w:jc w:val="both"/>
              <w:rPr>
                <w:rFonts w:ascii="Verdana" w:eastAsia="Times New Roman" w:hAnsi="Verdana" w:cs="Arial"/>
                <w:sz w:val="16"/>
                <w:szCs w:val="16"/>
                <w:lang w:val="es-CO" w:eastAsia="es-CO"/>
              </w:rPr>
            </w:pPr>
          </w:p>
        </w:tc>
        <w:tc>
          <w:tcPr>
            <w:tcW w:w="2105" w:type="dxa"/>
            <w:shd w:val="clear" w:color="auto" w:fill="FFFFFF" w:themeFill="background1"/>
            <w:vAlign w:val="center"/>
          </w:tcPr>
          <w:p w14:paraId="399B69DD" w14:textId="77777777" w:rsidR="007B086F" w:rsidRPr="003C1ED0" w:rsidRDefault="007B086F" w:rsidP="00DB4DE0">
            <w:pPr>
              <w:spacing w:after="0" w:line="240" w:lineRule="auto"/>
              <w:jc w:val="both"/>
              <w:rPr>
                <w:rFonts w:ascii="Verdana" w:eastAsia="Times New Roman" w:hAnsi="Verdana" w:cs="Arial"/>
                <w:sz w:val="16"/>
                <w:szCs w:val="16"/>
                <w:lang w:val="es-CO" w:eastAsia="es-CO"/>
              </w:rPr>
            </w:pPr>
            <w:r w:rsidRPr="003C1ED0">
              <w:rPr>
                <w:rFonts w:ascii="Verdana" w:hAnsi="Verdana" w:cs="Arial"/>
                <w:sz w:val="16"/>
                <w:szCs w:val="16"/>
              </w:rPr>
              <w:t>Cada comisionado</w:t>
            </w:r>
          </w:p>
        </w:tc>
        <w:tc>
          <w:tcPr>
            <w:tcW w:w="1566" w:type="dxa"/>
            <w:shd w:val="clear" w:color="auto" w:fill="FFFFFF" w:themeFill="background1"/>
            <w:noWrap/>
            <w:vAlign w:val="center"/>
          </w:tcPr>
          <w:p w14:paraId="1A391329" w14:textId="77777777" w:rsidR="007B086F" w:rsidRPr="003C1ED0" w:rsidRDefault="007B086F" w:rsidP="00DB4DE0">
            <w:pPr>
              <w:spacing w:after="0" w:line="240" w:lineRule="auto"/>
              <w:jc w:val="center"/>
              <w:rPr>
                <w:rFonts w:ascii="Verdana" w:hAnsi="Verdana" w:cs="Arial"/>
                <w:b/>
                <w:bCs/>
                <w:sz w:val="16"/>
                <w:szCs w:val="16"/>
              </w:rPr>
            </w:pPr>
            <w:r w:rsidRPr="003C1ED0">
              <w:rPr>
                <w:rFonts w:ascii="Verdana" w:hAnsi="Verdana" w:cs="Arial"/>
                <w:b/>
                <w:bCs/>
                <w:sz w:val="16"/>
                <w:szCs w:val="16"/>
              </w:rPr>
              <w:t>2025/12/12</w:t>
            </w:r>
          </w:p>
        </w:tc>
      </w:tr>
      <w:tr w:rsidR="007B086F" w:rsidRPr="003C1ED0" w14:paraId="51779A42" w14:textId="77777777" w:rsidTr="00DB4DE0">
        <w:trPr>
          <w:trHeight w:val="20"/>
          <w:jc w:val="center"/>
        </w:trPr>
        <w:tc>
          <w:tcPr>
            <w:tcW w:w="786" w:type="dxa"/>
            <w:shd w:val="clear" w:color="auto" w:fill="FFFFFF" w:themeFill="background1"/>
            <w:vAlign w:val="center"/>
          </w:tcPr>
          <w:p w14:paraId="2778078B" w14:textId="77777777" w:rsidR="007B086F" w:rsidRPr="003C1ED0" w:rsidRDefault="007B086F" w:rsidP="00DB4DE0">
            <w:pPr>
              <w:spacing w:after="0" w:line="240" w:lineRule="auto"/>
              <w:jc w:val="center"/>
              <w:rPr>
                <w:rFonts w:ascii="Verdana" w:hAnsi="Verdana" w:cs="Arial"/>
                <w:b/>
                <w:bCs/>
                <w:sz w:val="16"/>
                <w:szCs w:val="16"/>
                <w:lang w:eastAsia="es-CO"/>
              </w:rPr>
            </w:pPr>
            <w:r w:rsidRPr="003C1ED0">
              <w:rPr>
                <w:rFonts w:ascii="Verdana" w:hAnsi="Verdana" w:cs="Arial"/>
                <w:b/>
                <w:bCs/>
                <w:sz w:val="16"/>
                <w:szCs w:val="16"/>
                <w:lang w:eastAsia="es-CO"/>
              </w:rPr>
              <w:t>10</w:t>
            </w:r>
          </w:p>
        </w:tc>
        <w:tc>
          <w:tcPr>
            <w:tcW w:w="4939" w:type="dxa"/>
            <w:shd w:val="clear" w:color="auto" w:fill="FFFFFF" w:themeFill="background1"/>
            <w:noWrap/>
            <w:vAlign w:val="center"/>
          </w:tcPr>
          <w:p w14:paraId="42C62242" w14:textId="77777777" w:rsidR="007B086F" w:rsidRPr="003C1ED0" w:rsidRDefault="007B086F" w:rsidP="00DB4DE0">
            <w:pPr>
              <w:spacing w:after="0" w:line="240" w:lineRule="auto"/>
              <w:jc w:val="both"/>
              <w:rPr>
                <w:rFonts w:ascii="Verdana" w:hAnsi="Verdana" w:cs="Arial"/>
                <w:sz w:val="16"/>
                <w:szCs w:val="16"/>
              </w:rPr>
            </w:pPr>
            <w:r w:rsidRPr="003C1ED0">
              <w:rPr>
                <w:rFonts w:ascii="Verdana" w:hAnsi="Verdana" w:cs="Arial"/>
                <w:sz w:val="16"/>
                <w:szCs w:val="16"/>
              </w:rPr>
              <w:t>Recepción de documentos de legalización de las comisiones de servicios y/o autorizaciones de desplazamientos que se generen entre el 10 y el 23 de diciembre de 2025.</w:t>
            </w:r>
          </w:p>
          <w:p w14:paraId="461D11BF" w14:textId="77777777" w:rsidR="007B086F" w:rsidRPr="003C1ED0" w:rsidRDefault="007B086F" w:rsidP="00DB4DE0">
            <w:pPr>
              <w:spacing w:after="0" w:line="240" w:lineRule="auto"/>
              <w:jc w:val="both"/>
              <w:rPr>
                <w:rFonts w:ascii="Verdana" w:hAnsi="Verdana" w:cs="Arial"/>
                <w:sz w:val="16"/>
                <w:szCs w:val="16"/>
              </w:rPr>
            </w:pPr>
          </w:p>
        </w:tc>
        <w:tc>
          <w:tcPr>
            <w:tcW w:w="2105" w:type="dxa"/>
            <w:shd w:val="clear" w:color="auto" w:fill="FFFFFF" w:themeFill="background1"/>
            <w:vAlign w:val="center"/>
          </w:tcPr>
          <w:p w14:paraId="643EA912" w14:textId="77777777" w:rsidR="007B086F" w:rsidRPr="003C1ED0" w:rsidRDefault="007B086F" w:rsidP="00DB4DE0">
            <w:pPr>
              <w:spacing w:after="0" w:line="240" w:lineRule="auto"/>
              <w:jc w:val="both"/>
              <w:rPr>
                <w:rFonts w:ascii="Verdana" w:hAnsi="Verdana" w:cs="Arial"/>
                <w:sz w:val="16"/>
                <w:szCs w:val="16"/>
              </w:rPr>
            </w:pPr>
            <w:r w:rsidRPr="003C1ED0">
              <w:rPr>
                <w:rFonts w:ascii="Verdana" w:hAnsi="Verdana" w:cs="Arial"/>
                <w:sz w:val="16"/>
                <w:szCs w:val="16"/>
              </w:rPr>
              <w:t>Cada comisionado</w:t>
            </w:r>
          </w:p>
        </w:tc>
        <w:tc>
          <w:tcPr>
            <w:tcW w:w="1566" w:type="dxa"/>
            <w:shd w:val="clear" w:color="auto" w:fill="FFFFFF" w:themeFill="background1"/>
            <w:noWrap/>
            <w:vAlign w:val="center"/>
          </w:tcPr>
          <w:p w14:paraId="52E90BD4" w14:textId="77777777" w:rsidR="007B086F" w:rsidRPr="003C1ED0" w:rsidRDefault="007B086F" w:rsidP="00DB4DE0">
            <w:pPr>
              <w:spacing w:after="0" w:line="240" w:lineRule="auto"/>
              <w:jc w:val="center"/>
              <w:rPr>
                <w:rFonts w:ascii="Verdana" w:hAnsi="Verdana" w:cs="Arial"/>
                <w:b/>
                <w:bCs/>
                <w:sz w:val="16"/>
                <w:szCs w:val="16"/>
              </w:rPr>
            </w:pPr>
            <w:r w:rsidRPr="003C1ED0">
              <w:rPr>
                <w:rFonts w:ascii="Verdana" w:hAnsi="Verdana" w:cs="Arial"/>
                <w:b/>
                <w:bCs/>
                <w:sz w:val="16"/>
                <w:szCs w:val="16"/>
              </w:rPr>
              <w:t>2025/12/23</w:t>
            </w:r>
          </w:p>
        </w:tc>
      </w:tr>
      <w:tr w:rsidR="007B086F" w:rsidRPr="005221D8" w14:paraId="35391550" w14:textId="77777777" w:rsidTr="00DB4DE0">
        <w:trPr>
          <w:trHeight w:val="20"/>
          <w:jc w:val="center"/>
        </w:trPr>
        <w:tc>
          <w:tcPr>
            <w:tcW w:w="786" w:type="dxa"/>
            <w:shd w:val="clear" w:color="auto" w:fill="FFFFFF" w:themeFill="background1"/>
            <w:vAlign w:val="center"/>
          </w:tcPr>
          <w:p w14:paraId="7465B26F" w14:textId="77777777" w:rsidR="007B086F" w:rsidRPr="00C1373D" w:rsidRDefault="007B086F" w:rsidP="00DB4DE0">
            <w:pPr>
              <w:spacing w:after="0" w:line="240" w:lineRule="auto"/>
              <w:jc w:val="center"/>
              <w:rPr>
                <w:rFonts w:ascii="Verdana" w:hAnsi="Verdana" w:cs="Arial"/>
                <w:b/>
                <w:bCs/>
                <w:sz w:val="16"/>
                <w:szCs w:val="16"/>
                <w:lang w:eastAsia="es-CO"/>
              </w:rPr>
            </w:pPr>
            <w:r w:rsidRPr="00C1373D">
              <w:rPr>
                <w:rFonts w:ascii="Verdana" w:hAnsi="Verdana" w:cs="Arial"/>
                <w:b/>
                <w:bCs/>
                <w:sz w:val="16"/>
                <w:szCs w:val="16"/>
                <w:lang w:eastAsia="es-CO"/>
              </w:rPr>
              <w:t>11</w:t>
            </w:r>
          </w:p>
        </w:tc>
        <w:tc>
          <w:tcPr>
            <w:tcW w:w="4939" w:type="dxa"/>
            <w:shd w:val="clear" w:color="auto" w:fill="FFFFFF" w:themeFill="background1"/>
            <w:noWrap/>
            <w:vAlign w:val="center"/>
          </w:tcPr>
          <w:p w14:paraId="7C7B5211" w14:textId="77777777" w:rsidR="007B086F" w:rsidRPr="00C1373D" w:rsidRDefault="007B086F" w:rsidP="00DB4DE0">
            <w:pPr>
              <w:spacing w:after="0" w:line="240" w:lineRule="auto"/>
              <w:jc w:val="both"/>
              <w:rPr>
                <w:rFonts w:ascii="Verdana" w:hAnsi="Verdana" w:cs="Arial"/>
                <w:sz w:val="16"/>
                <w:szCs w:val="16"/>
              </w:rPr>
            </w:pPr>
            <w:r w:rsidRPr="00C1373D">
              <w:rPr>
                <w:rFonts w:ascii="Verdana" w:hAnsi="Verdana" w:cs="Arial"/>
                <w:sz w:val="16"/>
                <w:szCs w:val="16"/>
              </w:rPr>
              <w:t>Recepción de documentos de legalización de las comisiones de servicios y/o autorizaciones de desplazamientos que se generen entre el 24 y el 31 de diciembre de 2025 para constitución como reserva.</w:t>
            </w:r>
          </w:p>
          <w:p w14:paraId="22085F39" w14:textId="77777777" w:rsidR="007B086F" w:rsidRPr="00C1373D" w:rsidRDefault="007B086F" w:rsidP="00DB4DE0">
            <w:pPr>
              <w:spacing w:after="0" w:line="240" w:lineRule="auto"/>
              <w:jc w:val="both"/>
              <w:rPr>
                <w:rFonts w:ascii="Verdana" w:eastAsia="Times New Roman" w:hAnsi="Verdana" w:cs="Arial"/>
                <w:sz w:val="16"/>
                <w:szCs w:val="16"/>
                <w:lang w:val="es-CO" w:eastAsia="es-CO"/>
              </w:rPr>
            </w:pPr>
          </w:p>
        </w:tc>
        <w:tc>
          <w:tcPr>
            <w:tcW w:w="2105" w:type="dxa"/>
            <w:shd w:val="clear" w:color="auto" w:fill="FFFFFF" w:themeFill="background1"/>
            <w:vAlign w:val="center"/>
          </w:tcPr>
          <w:p w14:paraId="3639C9BA" w14:textId="77777777" w:rsidR="007B086F" w:rsidRPr="00C1373D" w:rsidRDefault="007B086F" w:rsidP="00DB4DE0">
            <w:pPr>
              <w:spacing w:after="0" w:line="240" w:lineRule="auto"/>
              <w:jc w:val="both"/>
              <w:rPr>
                <w:rFonts w:ascii="Verdana" w:eastAsia="Times New Roman" w:hAnsi="Verdana" w:cs="Arial"/>
                <w:sz w:val="16"/>
                <w:szCs w:val="16"/>
                <w:lang w:val="es-CO" w:eastAsia="es-CO"/>
              </w:rPr>
            </w:pPr>
            <w:r w:rsidRPr="00C1373D">
              <w:rPr>
                <w:rFonts w:ascii="Verdana" w:hAnsi="Verdana" w:cs="Arial"/>
                <w:sz w:val="16"/>
                <w:szCs w:val="16"/>
              </w:rPr>
              <w:t>Cada comisionado</w:t>
            </w:r>
          </w:p>
        </w:tc>
        <w:tc>
          <w:tcPr>
            <w:tcW w:w="1566" w:type="dxa"/>
            <w:shd w:val="clear" w:color="auto" w:fill="FFFFFF" w:themeFill="background1"/>
            <w:noWrap/>
            <w:vAlign w:val="center"/>
          </w:tcPr>
          <w:p w14:paraId="61FCAB00" w14:textId="77777777" w:rsidR="007B086F" w:rsidRPr="005221D8" w:rsidRDefault="007B086F" w:rsidP="00DB4DE0">
            <w:pPr>
              <w:spacing w:after="0" w:line="240" w:lineRule="auto"/>
              <w:jc w:val="center"/>
              <w:rPr>
                <w:rFonts w:ascii="Verdana" w:hAnsi="Verdana" w:cs="Arial"/>
                <w:sz w:val="16"/>
                <w:szCs w:val="16"/>
              </w:rPr>
            </w:pPr>
            <w:r w:rsidRPr="00C1373D">
              <w:rPr>
                <w:rFonts w:ascii="Verdana" w:hAnsi="Verdana" w:cs="Arial"/>
                <w:b/>
                <w:bCs/>
                <w:sz w:val="16"/>
                <w:szCs w:val="16"/>
              </w:rPr>
              <w:t>2025/12/31</w:t>
            </w:r>
          </w:p>
        </w:tc>
      </w:tr>
      <w:tr w:rsidR="007B086F" w:rsidRPr="005221D8" w14:paraId="77151FCE" w14:textId="77777777" w:rsidTr="00DB4DE0">
        <w:trPr>
          <w:trHeight w:val="413"/>
          <w:jc w:val="center"/>
        </w:trPr>
        <w:tc>
          <w:tcPr>
            <w:tcW w:w="786" w:type="dxa"/>
            <w:shd w:val="clear" w:color="auto" w:fill="FFFFFF" w:themeFill="background1"/>
            <w:vAlign w:val="center"/>
          </w:tcPr>
          <w:p w14:paraId="69F370A2" w14:textId="77777777" w:rsidR="007B086F" w:rsidRPr="001D314F" w:rsidRDefault="007B086F" w:rsidP="00DB4DE0">
            <w:pPr>
              <w:spacing w:after="0" w:line="240" w:lineRule="auto"/>
              <w:jc w:val="center"/>
              <w:rPr>
                <w:rFonts w:ascii="Verdana" w:eastAsia="Times New Roman" w:hAnsi="Verdana" w:cs="Arial"/>
                <w:b/>
                <w:bCs/>
                <w:sz w:val="16"/>
                <w:szCs w:val="16"/>
                <w:lang w:val="es-CO" w:eastAsia="es-CO"/>
              </w:rPr>
            </w:pPr>
            <w:r w:rsidRPr="001D314F">
              <w:rPr>
                <w:rFonts w:ascii="Verdana" w:eastAsia="Times New Roman" w:hAnsi="Verdana" w:cs="Arial"/>
                <w:b/>
                <w:bCs/>
                <w:sz w:val="16"/>
                <w:szCs w:val="16"/>
                <w:lang w:val="es-CO" w:eastAsia="es-CO"/>
              </w:rPr>
              <w:t>12</w:t>
            </w:r>
          </w:p>
        </w:tc>
        <w:tc>
          <w:tcPr>
            <w:tcW w:w="4939" w:type="dxa"/>
            <w:shd w:val="clear" w:color="auto" w:fill="FFFFFF" w:themeFill="background1"/>
            <w:vAlign w:val="center"/>
            <w:hideMark/>
          </w:tcPr>
          <w:p w14:paraId="3B34D723" w14:textId="77777777" w:rsidR="007B086F" w:rsidRPr="001D314F" w:rsidRDefault="007B086F" w:rsidP="00DB4DE0">
            <w:pPr>
              <w:spacing w:after="0" w:line="240" w:lineRule="auto"/>
              <w:jc w:val="both"/>
              <w:rPr>
                <w:rFonts w:ascii="Verdana" w:eastAsia="Times New Roman" w:hAnsi="Verdana" w:cs="Arial"/>
                <w:sz w:val="16"/>
                <w:szCs w:val="16"/>
                <w:lang w:val="es-CO" w:eastAsia="es-CO"/>
              </w:rPr>
            </w:pPr>
            <w:r w:rsidRPr="001D314F">
              <w:rPr>
                <w:rFonts w:ascii="Verdana" w:eastAsia="Times New Roman" w:hAnsi="Verdana" w:cs="Arial"/>
                <w:sz w:val="16"/>
                <w:szCs w:val="16"/>
                <w:lang w:val="es-CO" w:eastAsia="es-CO"/>
              </w:rPr>
              <w:t>Radicación de documentos para la constitución de las cuentas por pagar de proveedores (personas jurídicas)</w:t>
            </w:r>
          </w:p>
          <w:p w14:paraId="752E1CD9" w14:textId="77777777" w:rsidR="007B086F" w:rsidRPr="001D314F" w:rsidRDefault="007B086F" w:rsidP="00DB4DE0">
            <w:pPr>
              <w:spacing w:after="0" w:line="240" w:lineRule="auto"/>
              <w:jc w:val="both"/>
              <w:rPr>
                <w:rFonts w:ascii="Verdana" w:eastAsia="Times New Roman" w:hAnsi="Verdana" w:cs="Arial"/>
                <w:strike/>
                <w:sz w:val="16"/>
                <w:szCs w:val="16"/>
                <w:lang w:val="es-CO" w:eastAsia="es-CO"/>
              </w:rPr>
            </w:pPr>
          </w:p>
        </w:tc>
        <w:tc>
          <w:tcPr>
            <w:tcW w:w="2105" w:type="dxa"/>
            <w:shd w:val="clear" w:color="auto" w:fill="FFFFFF" w:themeFill="background1"/>
            <w:vAlign w:val="center"/>
          </w:tcPr>
          <w:p w14:paraId="0515A773" w14:textId="77777777" w:rsidR="007B086F" w:rsidRPr="001D314F" w:rsidRDefault="007B086F" w:rsidP="00DB4DE0">
            <w:pPr>
              <w:spacing w:after="0" w:line="240" w:lineRule="auto"/>
              <w:jc w:val="both"/>
              <w:rPr>
                <w:rFonts w:ascii="Verdana" w:eastAsia="Times New Roman" w:hAnsi="Verdana" w:cs="Arial"/>
                <w:sz w:val="16"/>
                <w:szCs w:val="16"/>
                <w:lang w:val="es-CO" w:eastAsia="es-CO"/>
              </w:rPr>
            </w:pPr>
            <w:r w:rsidRPr="001D314F">
              <w:rPr>
                <w:rFonts w:ascii="Verdana" w:eastAsia="Times New Roman" w:hAnsi="Verdana" w:cs="Arial"/>
                <w:sz w:val="16"/>
                <w:szCs w:val="16"/>
                <w:lang w:val="es-CO" w:eastAsia="es-CO"/>
              </w:rPr>
              <w:t>Supervisores, Jefes de Oficina, Directores y Enlaces Financieros</w:t>
            </w:r>
          </w:p>
        </w:tc>
        <w:tc>
          <w:tcPr>
            <w:tcW w:w="1566" w:type="dxa"/>
            <w:shd w:val="clear" w:color="auto" w:fill="FFFFFF" w:themeFill="background1"/>
            <w:noWrap/>
            <w:vAlign w:val="center"/>
            <w:hideMark/>
          </w:tcPr>
          <w:p w14:paraId="2AC58892" w14:textId="77777777" w:rsidR="007B086F" w:rsidRPr="005221D8" w:rsidRDefault="007B086F" w:rsidP="00DB4DE0">
            <w:pPr>
              <w:spacing w:after="0" w:line="240" w:lineRule="auto"/>
              <w:jc w:val="center"/>
              <w:rPr>
                <w:rFonts w:ascii="Verdana" w:eastAsia="Times New Roman" w:hAnsi="Verdana" w:cs="Arial"/>
                <w:b/>
                <w:bCs/>
                <w:sz w:val="16"/>
                <w:szCs w:val="16"/>
                <w:lang w:val="es-CO" w:eastAsia="es-CO"/>
              </w:rPr>
            </w:pPr>
            <w:r w:rsidRPr="001D314F">
              <w:rPr>
                <w:rFonts w:ascii="Verdana" w:hAnsi="Verdana" w:cs="Arial"/>
                <w:b/>
                <w:bCs/>
                <w:sz w:val="16"/>
                <w:szCs w:val="16"/>
              </w:rPr>
              <w:t>16 y 17 DE DICIEMBRE DE 2025 ÚNICAMENTE</w:t>
            </w:r>
          </w:p>
        </w:tc>
      </w:tr>
    </w:tbl>
    <w:p w14:paraId="31C51718" w14:textId="3C7383B8" w:rsidR="007B086F" w:rsidRPr="008C5AD3" w:rsidRDefault="007B086F" w:rsidP="007B086F">
      <w:pPr>
        <w:spacing w:after="0" w:line="240" w:lineRule="auto"/>
        <w:jc w:val="both"/>
        <w:rPr>
          <w:rFonts w:ascii="Verdana" w:hAnsi="Verdana" w:cs="Arial"/>
          <w:sz w:val="14"/>
          <w:szCs w:val="14"/>
        </w:rPr>
      </w:pPr>
      <w:r w:rsidRPr="008C5AD3">
        <w:rPr>
          <w:rFonts w:ascii="Verdana" w:hAnsi="Verdana" w:cs="Arial"/>
          <w:b/>
          <w:bCs/>
          <w:sz w:val="14"/>
          <w:szCs w:val="14"/>
          <w:u w:val="single"/>
        </w:rPr>
        <w:t>IMPORTANTE</w:t>
      </w:r>
      <w:r w:rsidRPr="008C5AD3">
        <w:rPr>
          <w:rFonts w:ascii="Verdana" w:hAnsi="Verdana" w:cs="Arial"/>
          <w:b/>
          <w:bCs/>
          <w:sz w:val="14"/>
          <w:szCs w:val="14"/>
        </w:rPr>
        <w:t>:</w:t>
      </w:r>
      <w:r w:rsidRPr="008C5AD3">
        <w:rPr>
          <w:rFonts w:ascii="Verdana" w:hAnsi="Verdana" w:cs="Arial"/>
          <w:sz w:val="14"/>
          <w:szCs w:val="14"/>
        </w:rPr>
        <w:t xml:space="preserve"> Para el pago de honorarios y proveedores de la Sede de la Dirección General, ver el Anexo No. 1 de la presente Circular.</w:t>
      </w:r>
    </w:p>
    <w:p w14:paraId="7113B98D" w14:textId="77777777" w:rsidR="007B086F" w:rsidRDefault="007B086F" w:rsidP="007B086F">
      <w:pPr>
        <w:spacing w:after="0" w:line="240" w:lineRule="auto"/>
        <w:jc w:val="both"/>
        <w:rPr>
          <w:rFonts w:ascii="Verdana" w:hAnsi="Verdana" w:cs="Arial"/>
          <w:sz w:val="16"/>
          <w:szCs w:val="16"/>
        </w:rPr>
      </w:pPr>
    </w:p>
    <w:p w14:paraId="02F7FDB9" w14:textId="77777777" w:rsidR="00C7468D" w:rsidRDefault="00C7468D" w:rsidP="007B086F">
      <w:pPr>
        <w:spacing w:after="0" w:line="240" w:lineRule="auto"/>
        <w:jc w:val="both"/>
        <w:rPr>
          <w:rFonts w:ascii="Verdana" w:hAnsi="Verdana" w:cs="Arial"/>
          <w:sz w:val="16"/>
          <w:szCs w:val="16"/>
        </w:rPr>
      </w:pPr>
    </w:p>
    <w:p w14:paraId="1CC246A8" w14:textId="77777777" w:rsidR="007B086F" w:rsidRPr="001E1635" w:rsidRDefault="007B086F" w:rsidP="007B086F">
      <w:pPr>
        <w:spacing w:after="0" w:line="240" w:lineRule="auto"/>
        <w:jc w:val="both"/>
        <w:rPr>
          <w:rFonts w:ascii="Verdana" w:hAnsi="Verdana" w:cs="Arial"/>
          <w:sz w:val="8"/>
          <w:szCs w:val="8"/>
        </w:rPr>
      </w:pPr>
    </w:p>
    <w:p w14:paraId="641D509A" w14:textId="77777777" w:rsidR="007B086F" w:rsidRPr="00086C46" w:rsidRDefault="007B086F" w:rsidP="007B086F">
      <w:pPr>
        <w:pStyle w:val="Ttulo3"/>
        <w:numPr>
          <w:ilvl w:val="1"/>
          <w:numId w:val="29"/>
        </w:numPr>
        <w:spacing w:before="0" w:line="240" w:lineRule="auto"/>
        <w:ind w:left="426" w:hanging="426"/>
        <w:jc w:val="both"/>
        <w:rPr>
          <w:rFonts w:ascii="Verdana" w:hAnsi="Verdana" w:cs="Arial"/>
          <w:b/>
          <w:bCs/>
          <w:color w:val="auto"/>
          <w:sz w:val="22"/>
          <w:szCs w:val="22"/>
        </w:rPr>
      </w:pPr>
      <w:r w:rsidRPr="6195E4E3">
        <w:rPr>
          <w:rFonts w:ascii="Verdana" w:hAnsi="Verdana" w:cs="Arial"/>
          <w:b/>
          <w:bCs/>
          <w:color w:val="auto"/>
          <w:sz w:val="22"/>
          <w:szCs w:val="22"/>
        </w:rPr>
        <w:t>Gestión de pagos del rezago presupuestal constituido al cierre de la vigencia fiscal 2025</w:t>
      </w:r>
    </w:p>
    <w:p w14:paraId="53AA1F47" w14:textId="77777777" w:rsidR="007B086F" w:rsidRPr="00086C46" w:rsidRDefault="007B086F" w:rsidP="007B086F">
      <w:pPr>
        <w:spacing w:after="0" w:line="240" w:lineRule="auto"/>
        <w:jc w:val="both"/>
        <w:rPr>
          <w:rFonts w:ascii="Verdana" w:hAnsi="Verdana" w:cs="Arial"/>
          <w:sz w:val="20"/>
          <w:szCs w:val="20"/>
        </w:rPr>
      </w:pPr>
    </w:p>
    <w:tbl>
      <w:tblPr>
        <w:tblW w:w="9396"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shd w:val="clear" w:color="auto" w:fill="FFFFFF" w:themeFill="background1"/>
        <w:tblLook w:val="04A0" w:firstRow="1" w:lastRow="0" w:firstColumn="1" w:lastColumn="0" w:noHBand="0" w:noVBand="1"/>
      </w:tblPr>
      <w:tblGrid>
        <w:gridCol w:w="398"/>
        <w:gridCol w:w="4686"/>
        <w:gridCol w:w="2746"/>
        <w:gridCol w:w="1566"/>
      </w:tblGrid>
      <w:tr w:rsidR="007B086F" w:rsidRPr="00524173" w14:paraId="1A485745" w14:textId="77777777" w:rsidTr="00DB4DE0">
        <w:trPr>
          <w:trHeight w:val="295"/>
          <w:jc w:val="center"/>
        </w:trPr>
        <w:tc>
          <w:tcPr>
            <w:tcW w:w="398" w:type="dxa"/>
            <w:tcBorders>
              <w:top w:val="single" w:sz="4" w:space="0" w:color="70AD47" w:themeColor="accent6"/>
              <w:left w:val="single" w:sz="4" w:space="0" w:color="70AD47" w:themeColor="accent6"/>
              <w:bottom w:val="single" w:sz="4" w:space="0" w:color="70AD47" w:themeColor="accent6"/>
              <w:right w:val="nil"/>
            </w:tcBorders>
            <w:shd w:val="clear" w:color="auto" w:fill="FFFFFF" w:themeFill="background1"/>
            <w:vAlign w:val="center"/>
          </w:tcPr>
          <w:p w14:paraId="407EBFE2" w14:textId="77777777" w:rsidR="007B086F" w:rsidRPr="00524173" w:rsidRDefault="007B086F" w:rsidP="00DB4DE0">
            <w:pPr>
              <w:spacing w:after="0" w:line="240" w:lineRule="auto"/>
              <w:rPr>
                <w:rFonts w:ascii="Verdana" w:eastAsia="Times New Roman" w:hAnsi="Verdana" w:cs="Arial"/>
                <w:b/>
                <w:bCs/>
                <w:sz w:val="16"/>
                <w:szCs w:val="16"/>
                <w:lang w:val="es-CO" w:eastAsia="es-CO"/>
              </w:rPr>
            </w:pPr>
          </w:p>
        </w:tc>
        <w:tc>
          <w:tcPr>
            <w:tcW w:w="4686" w:type="dxa"/>
            <w:tcBorders>
              <w:top w:val="single" w:sz="4" w:space="0" w:color="70AD47" w:themeColor="accent6"/>
              <w:left w:val="nil"/>
              <w:bottom w:val="single" w:sz="4" w:space="0" w:color="70AD47" w:themeColor="accent6"/>
              <w:right w:val="nil"/>
            </w:tcBorders>
            <w:shd w:val="clear" w:color="auto" w:fill="FFFFFF" w:themeFill="background1"/>
            <w:noWrap/>
            <w:vAlign w:val="center"/>
            <w:hideMark/>
          </w:tcPr>
          <w:p w14:paraId="599419D1" w14:textId="77777777" w:rsidR="007B086F" w:rsidRPr="00524173" w:rsidRDefault="007B086F" w:rsidP="00DB4DE0">
            <w:pPr>
              <w:spacing w:after="0" w:line="240" w:lineRule="auto"/>
              <w:jc w:val="center"/>
              <w:rPr>
                <w:rFonts w:ascii="Verdana" w:eastAsia="Times New Roman" w:hAnsi="Verdana" w:cs="Arial"/>
                <w:b/>
                <w:bCs/>
                <w:sz w:val="16"/>
                <w:szCs w:val="16"/>
                <w:lang w:val="es-CO" w:eastAsia="es-CO"/>
              </w:rPr>
            </w:pPr>
            <w:r w:rsidRPr="00524173">
              <w:rPr>
                <w:rFonts w:ascii="Verdana" w:eastAsia="Times New Roman" w:hAnsi="Verdana" w:cs="Arial"/>
                <w:b/>
                <w:bCs/>
                <w:sz w:val="16"/>
                <w:szCs w:val="16"/>
                <w:lang w:val="es-CO" w:eastAsia="es-CO"/>
              </w:rPr>
              <w:t>Actividades</w:t>
            </w:r>
          </w:p>
        </w:tc>
        <w:tc>
          <w:tcPr>
            <w:tcW w:w="2746" w:type="dxa"/>
            <w:tcBorders>
              <w:top w:val="single" w:sz="4" w:space="0" w:color="70AD47" w:themeColor="accent6"/>
              <w:left w:val="nil"/>
              <w:bottom w:val="single" w:sz="4" w:space="0" w:color="70AD47" w:themeColor="accent6"/>
              <w:right w:val="nil"/>
            </w:tcBorders>
            <w:shd w:val="clear" w:color="auto" w:fill="FFFFFF" w:themeFill="background1"/>
            <w:vAlign w:val="center"/>
          </w:tcPr>
          <w:p w14:paraId="21AF432A" w14:textId="77777777" w:rsidR="007B086F" w:rsidRPr="00524173" w:rsidRDefault="007B086F" w:rsidP="00DB4DE0">
            <w:pPr>
              <w:spacing w:after="0" w:line="240" w:lineRule="auto"/>
              <w:jc w:val="center"/>
              <w:rPr>
                <w:rFonts w:ascii="Verdana" w:eastAsia="Times New Roman" w:hAnsi="Verdana" w:cs="Arial"/>
                <w:b/>
                <w:bCs/>
                <w:sz w:val="16"/>
                <w:szCs w:val="16"/>
                <w:lang w:val="es-CO" w:eastAsia="es-CO"/>
              </w:rPr>
            </w:pPr>
            <w:r w:rsidRPr="00524173">
              <w:rPr>
                <w:rFonts w:ascii="Verdana" w:eastAsia="Times New Roman" w:hAnsi="Verdana" w:cs="Arial"/>
                <w:b/>
                <w:bCs/>
                <w:sz w:val="16"/>
                <w:szCs w:val="16"/>
                <w:lang w:val="es-CO" w:eastAsia="es-CO"/>
              </w:rPr>
              <w:t>Responsable</w:t>
            </w:r>
            <w:r>
              <w:rPr>
                <w:rFonts w:ascii="Verdana" w:eastAsia="Times New Roman" w:hAnsi="Verdana" w:cs="Arial"/>
                <w:b/>
                <w:bCs/>
                <w:sz w:val="16"/>
                <w:szCs w:val="16"/>
                <w:lang w:val="es-CO" w:eastAsia="es-CO"/>
              </w:rPr>
              <w:t>(s)</w:t>
            </w:r>
          </w:p>
        </w:tc>
        <w:tc>
          <w:tcPr>
            <w:tcW w:w="1566" w:type="dxa"/>
            <w:tcBorders>
              <w:top w:val="single" w:sz="4" w:space="0" w:color="70AD47" w:themeColor="accent6"/>
              <w:left w:val="nil"/>
              <w:bottom w:val="single" w:sz="4" w:space="0" w:color="70AD47" w:themeColor="accent6"/>
              <w:right w:val="single" w:sz="4" w:space="0" w:color="70AD47" w:themeColor="accent6"/>
            </w:tcBorders>
            <w:shd w:val="clear" w:color="auto" w:fill="FFFFFF" w:themeFill="background1"/>
            <w:noWrap/>
            <w:vAlign w:val="center"/>
            <w:hideMark/>
          </w:tcPr>
          <w:p w14:paraId="5BB06CBC" w14:textId="77777777" w:rsidR="007B086F" w:rsidRPr="00524173" w:rsidRDefault="007B086F" w:rsidP="00DB4DE0">
            <w:pPr>
              <w:spacing w:after="0" w:line="240" w:lineRule="auto"/>
              <w:jc w:val="center"/>
              <w:rPr>
                <w:rFonts w:ascii="Verdana" w:eastAsia="Times New Roman" w:hAnsi="Verdana" w:cs="Arial"/>
                <w:b/>
                <w:bCs/>
                <w:sz w:val="16"/>
                <w:szCs w:val="16"/>
                <w:lang w:val="es-CO" w:eastAsia="es-CO"/>
              </w:rPr>
            </w:pPr>
            <w:r w:rsidRPr="00524173">
              <w:rPr>
                <w:rFonts w:ascii="Verdana" w:hAnsi="Verdana" w:cs="Arial"/>
                <w:b/>
                <w:bCs/>
                <w:sz w:val="16"/>
                <w:szCs w:val="16"/>
              </w:rPr>
              <w:t>Fecha / Plazo Máximo</w:t>
            </w:r>
          </w:p>
        </w:tc>
      </w:tr>
      <w:tr w:rsidR="007B086F" w:rsidRPr="00524173" w14:paraId="47A89938" w14:textId="77777777" w:rsidTr="00DB4DE0">
        <w:trPr>
          <w:trHeight w:val="295"/>
          <w:jc w:val="center"/>
        </w:trPr>
        <w:tc>
          <w:tcPr>
            <w:tcW w:w="398" w:type="dxa"/>
            <w:shd w:val="clear" w:color="auto" w:fill="FFFFFF" w:themeFill="background1"/>
            <w:vAlign w:val="center"/>
          </w:tcPr>
          <w:p w14:paraId="6448A5EA" w14:textId="77777777" w:rsidR="007B086F" w:rsidRPr="00524173" w:rsidRDefault="007B086F" w:rsidP="00DB4DE0">
            <w:pPr>
              <w:spacing w:after="0" w:line="240" w:lineRule="auto"/>
              <w:jc w:val="center"/>
              <w:rPr>
                <w:rFonts w:ascii="Verdana" w:eastAsia="Times New Roman" w:hAnsi="Verdana" w:cs="Arial"/>
                <w:b/>
                <w:bCs/>
                <w:sz w:val="16"/>
                <w:szCs w:val="16"/>
                <w:lang w:val="es-CO" w:eastAsia="es-CO"/>
              </w:rPr>
            </w:pPr>
            <w:r w:rsidRPr="00524173">
              <w:rPr>
                <w:rFonts w:ascii="Verdana" w:eastAsia="Times New Roman" w:hAnsi="Verdana" w:cs="Arial"/>
                <w:b/>
                <w:bCs/>
                <w:sz w:val="16"/>
                <w:szCs w:val="16"/>
                <w:lang w:val="es-CO" w:eastAsia="es-CO"/>
              </w:rPr>
              <w:t>1</w:t>
            </w:r>
          </w:p>
        </w:tc>
        <w:tc>
          <w:tcPr>
            <w:tcW w:w="4686" w:type="dxa"/>
            <w:shd w:val="clear" w:color="auto" w:fill="FFFFFF" w:themeFill="background1"/>
            <w:vAlign w:val="center"/>
          </w:tcPr>
          <w:p w14:paraId="5211F685" w14:textId="77777777" w:rsidR="007B086F" w:rsidRDefault="007B086F" w:rsidP="00DB4DE0">
            <w:pPr>
              <w:spacing w:after="0" w:line="240" w:lineRule="auto"/>
              <w:jc w:val="both"/>
              <w:rPr>
                <w:rFonts w:ascii="Verdana" w:eastAsia="Times New Roman" w:hAnsi="Verdana" w:cs="Arial"/>
                <w:sz w:val="16"/>
                <w:szCs w:val="16"/>
                <w:lang w:val="es-CO" w:eastAsia="es-CO"/>
              </w:rPr>
            </w:pPr>
            <w:r w:rsidRPr="6195E4E3">
              <w:rPr>
                <w:rFonts w:ascii="Verdana" w:eastAsia="Times New Roman" w:hAnsi="Verdana" w:cs="Arial"/>
                <w:sz w:val="16"/>
                <w:szCs w:val="16"/>
                <w:lang w:val="es-CO" w:eastAsia="es-CO"/>
              </w:rPr>
              <w:t>Pago de Cuentas por Pagar constituidas al cierre de la vigencia 2025, de acuerdo con los documentos radicados por el supervisor en el mes de diciembre de la vigencia anterior.</w:t>
            </w:r>
          </w:p>
          <w:p w14:paraId="162B3777" w14:textId="77777777" w:rsidR="007B086F" w:rsidRPr="00524173" w:rsidRDefault="007B086F" w:rsidP="00DB4DE0">
            <w:pPr>
              <w:spacing w:after="0" w:line="240" w:lineRule="auto"/>
              <w:jc w:val="both"/>
              <w:rPr>
                <w:rFonts w:ascii="Verdana" w:eastAsia="Times New Roman" w:hAnsi="Verdana" w:cs="Arial"/>
                <w:sz w:val="16"/>
                <w:szCs w:val="16"/>
                <w:lang w:val="es-CO" w:eastAsia="es-CO"/>
              </w:rPr>
            </w:pPr>
          </w:p>
        </w:tc>
        <w:tc>
          <w:tcPr>
            <w:tcW w:w="2746" w:type="dxa"/>
            <w:shd w:val="clear" w:color="auto" w:fill="FFFFFF" w:themeFill="background1"/>
            <w:vAlign w:val="center"/>
          </w:tcPr>
          <w:p w14:paraId="12FBA055" w14:textId="77777777" w:rsidR="007B086F" w:rsidRPr="00524173" w:rsidRDefault="007B086F" w:rsidP="00DB4DE0">
            <w:pPr>
              <w:spacing w:after="0" w:line="240" w:lineRule="auto"/>
              <w:jc w:val="both"/>
              <w:rPr>
                <w:rFonts w:ascii="Verdana" w:eastAsia="Times New Roman" w:hAnsi="Verdana" w:cs="Arial"/>
                <w:sz w:val="16"/>
                <w:szCs w:val="16"/>
                <w:lang w:val="es-CO" w:eastAsia="es-CO"/>
              </w:rPr>
            </w:pPr>
            <w:r w:rsidRPr="6195E4E3">
              <w:rPr>
                <w:rFonts w:ascii="Verdana" w:eastAsia="Times New Roman" w:hAnsi="Verdana" w:cs="Arial"/>
                <w:sz w:val="16"/>
                <w:szCs w:val="16"/>
                <w:lang w:eastAsia="es-ES"/>
              </w:rPr>
              <w:t>Grupos Financieros en las Direcciones Regionales y Grupo Sede de la Dirección General</w:t>
            </w:r>
            <w:r w:rsidRPr="6195E4E3">
              <w:rPr>
                <w:rFonts w:ascii="Verdana" w:eastAsia="Times New Roman" w:hAnsi="Verdana" w:cs="Arial"/>
                <w:sz w:val="16"/>
                <w:szCs w:val="16"/>
                <w:lang w:val="es-CO" w:eastAsia="es-CO"/>
              </w:rPr>
              <w:t xml:space="preserve"> </w:t>
            </w:r>
          </w:p>
        </w:tc>
        <w:tc>
          <w:tcPr>
            <w:tcW w:w="1566" w:type="dxa"/>
            <w:shd w:val="clear" w:color="auto" w:fill="FFFFFF" w:themeFill="background1"/>
            <w:vAlign w:val="center"/>
          </w:tcPr>
          <w:p w14:paraId="5A429706" w14:textId="77777777" w:rsidR="007B086F" w:rsidRPr="00524173" w:rsidRDefault="007B086F" w:rsidP="00DB4DE0">
            <w:pPr>
              <w:spacing w:after="0" w:line="240" w:lineRule="auto"/>
              <w:jc w:val="center"/>
              <w:rPr>
                <w:rFonts w:ascii="Verdana" w:hAnsi="Verdana" w:cs="Arial"/>
                <w:b/>
                <w:bCs/>
                <w:sz w:val="16"/>
                <w:szCs w:val="16"/>
                <w:lang w:val="es-CO" w:eastAsia="es-CO"/>
              </w:rPr>
            </w:pPr>
            <w:r w:rsidRPr="6195E4E3">
              <w:rPr>
                <w:rFonts w:ascii="Verdana" w:hAnsi="Verdana" w:cs="Arial"/>
                <w:b/>
                <w:bCs/>
                <w:sz w:val="16"/>
                <w:szCs w:val="16"/>
              </w:rPr>
              <w:t>2026/02/27</w:t>
            </w:r>
          </w:p>
        </w:tc>
      </w:tr>
      <w:tr w:rsidR="007B086F" w:rsidRPr="00524173" w14:paraId="08A339AA" w14:textId="77777777" w:rsidTr="00DB4DE0">
        <w:trPr>
          <w:trHeight w:val="295"/>
          <w:jc w:val="center"/>
        </w:trPr>
        <w:tc>
          <w:tcPr>
            <w:tcW w:w="398" w:type="dxa"/>
            <w:shd w:val="clear" w:color="auto" w:fill="FFFFFF" w:themeFill="background1"/>
            <w:vAlign w:val="center"/>
          </w:tcPr>
          <w:p w14:paraId="2A0AE398" w14:textId="77777777" w:rsidR="007B086F" w:rsidRPr="00524173" w:rsidRDefault="007B086F" w:rsidP="00DB4DE0">
            <w:pPr>
              <w:spacing w:after="0" w:line="240" w:lineRule="auto"/>
              <w:jc w:val="center"/>
              <w:rPr>
                <w:rFonts w:ascii="Verdana" w:eastAsia="Times New Roman" w:hAnsi="Verdana" w:cs="Arial"/>
                <w:b/>
                <w:bCs/>
                <w:sz w:val="16"/>
                <w:szCs w:val="16"/>
                <w:lang w:val="es-CO" w:eastAsia="es-CO"/>
              </w:rPr>
            </w:pPr>
            <w:r w:rsidRPr="00524173">
              <w:rPr>
                <w:rFonts w:ascii="Verdana" w:eastAsia="Times New Roman" w:hAnsi="Verdana" w:cs="Arial"/>
                <w:b/>
                <w:bCs/>
                <w:sz w:val="16"/>
                <w:szCs w:val="16"/>
                <w:lang w:val="es-CO" w:eastAsia="es-CO"/>
              </w:rPr>
              <w:t>2</w:t>
            </w:r>
          </w:p>
        </w:tc>
        <w:tc>
          <w:tcPr>
            <w:tcW w:w="4686" w:type="dxa"/>
            <w:shd w:val="clear" w:color="auto" w:fill="FFFFFF" w:themeFill="background1"/>
            <w:vAlign w:val="center"/>
            <w:hideMark/>
          </w:tcPr>
          <w:p w14:paraId="7ECA076C" w14:textId="77777777" w:rsidR="007B086F" w:rsidRDefault="007B086F" w:rsidP="00DB4DE0">
            <w:pPr>
              <w:spacing w:after="0" w:line="240" w:lineRule="auto"/>
              <w:jc w:val="both"/>
              <w:rPr>
                <w:rFonts w:ascii="Verdana" w:eastAsia="Times New Roman" w:hAnsi="Verdana" w:cs="Arial"/>
                <w:sz w:val="16"/>
                <w:szCs w:val="16"/>
                <w:lang w:val="es-CO" w:eastAsia="es-CO"/>
              </w:rPr>
            </w:pPr>
            <w:r w:rsidRPr="6195E4E3">
              <w:rPr>
                <w:rFonts w:ascii="Verdana" w:eastAsia="Times New Roman" w:hAnsi="Verdana" w:cs="Arial"/>
                <w:sz w:val="16"/>
                <w:szCs w:val="16"/>
                <w:lang w:val="es-CO" w:eastAsia="es-CO"/>
              </w:rPr>
              <w:t>Radicación de documentos para el pago de Reservas Presupuestales constituidas al cierre de la vigencia 2025.</w:t>
            </w:r>
          </w:p>
          <w:p w14:paraId="278BA5D5" w14:textId="77777777" w:rsidR="007B086F" w:rsidRPr="00524173" w:rsidRDefault="007B086F" w:rsidP="00DB4DE0">
            <w:pPr>
              <w:spacing w:after="0" w:line="240" w:lineRule="auto"/>
              <w:jc w:val="both"/>
              <w:rPr>
                <w:rFonts w:ascii="Verdana" w:eastAsia="Times New Roman" w:hAnsi="Verdana" w:cs="Arial"/>
                <w:sz w:val="16"/>
                <w:szCs w:val="16"/>
                <w:lang w:val="es-CO" w:eastAsia="es-CO"/>
              </w:rPr>
            </w:pPr>
          </w:p>
        </w:tc>
        <w:tc>
          <w:tcPr>
            <w:tcW w:w="2746" w:type="dxa"/>
            <w:shd w:val="clear" w:color="auto" w:fill="FFFFFF" w:themeFill="background1"/>
            <w:vAlign w:val="center"/>
          </w:tcPr>
          <w:p w14:paraId="3365AFED" w14:textId="77777777" w:rsidR="007B086F" w:rsidRPr="00524173" w:rsidRDefault="007B086F" w:rsidP="00DB4DE0">
            <w:pPr>
              <w:spacing w:after="0" w:line="240" w:lineRule="auto"/>
              <w:jc w:val="both"/>
              <w:rPr>
                <w:rFonts w:ascii="Verdana" w:eastAsia="Times New Roman" w:hAnsi="Verdana" w:cs="Arial"/>
                <w:sz w:val="16"/>
                <w:szCs w:val="16"/>
                <w:lang w:val="es-CO" w:eastAsia="es-CO"/>
              </w:rPr>
            </w:pPr>
            <w:r w:rsidRPr="6195E4E3">
              <w:rPr>
                <w:rFonts w:ascii="Verdana" w:eastAsia="Times New Roman" w:hAnsi="Verdana" w:cs="Arial"/>
                <w:sz w:val="16"/>
                <w:szCs w:val="16"/>
                <w:lang w:eastAsia="es-ES"/>
              </w:rPr>
              <w:t>Grupos Financieros en las Direcciones Regionales y Grupo Sede de la Dirección General</w:t>
            </w:r>
          </w:p>
        </w:tc>
        <w:tc>
          <w:tcPr>
            <w:tcW w:w="1566" w:type="dxa"/>
            <w:shd w:val="clear" w:color="auto" w:fill="FFFFFF" w:themeFill="background1"/>
            <w:vAlign w:val="center"/>
            <w:hideMark/>
          </w:tcPr>
          <w:p w14:paraId="5F1ADEE1" w14:textId="77777777" w:rsidR="007B086F" w:rsidRPr="007E5EF8" w:rsidRDefault="007B086F" w:rsidP="00DB4DE0">
            <w:pPr>
              <w:spacing w:after="0" w:line="240" w:lineRule="auto"/>
              <w:jc w:val="center"/>
              <w:rPr>
                <w:rFonts w:ascii="Verdana" w:eastAsia="Times New Roman" w:hAnsi="Verdana" w:cs="Arial"/>
                <w:b/>
                <w:bCs/>
                <w:sz w:val="16"/>
                <w:szCs w:val="16"/>
              </w:rPr>
            </w:pPr>
            <w:r w:rsidRPr="6195E4E3">
              <w:rPr>
                <w:rFonts w:ascii="Verdana" w:eastAsia="Times New Roman" w:hAnsi="Verdana" w:cs="Arial"/>
                <w:b/>
                <w:bCs/>
                <w:sz w:val="16"/>
                <w:szCs w:val="16"/>
              </w:rPr>
              <w:t>Hasta</w:t>
            </w:r>
          </w:p>
          <w:p w14:paraId="24E53807" w14:textId="77777777" w:rsidR="007B086F" w:rsidRPr="00524173" w:rsidRDefault="007B086F" w:rsidP="00DB4DE0">
            <w:pPr>
              <w:spacing w:after="0" w:line="240" w:lineRule="auto"/>
              <w:jc w:val="center"/>
              <w:rPr>
                <w:rFonts w:ascii="Verdana" w:eastAsia="Times New Roman" w:hAnsi="Verdana" w:cs="Arial"/>
                <w:b/>
                <w:bCs/>
                <w:sz w:val="16"/>
                <w:szCs w:val="16"/>
                <w:lang w:val="es-CO" w:eastAsia="es-CO"/>
              </w:rPr>
            </w:pPr>
            <w:r w:rsidRPr="6195E4E3">
              <w:rPr>
                <w:rFonts w:ascii="Verdana" w:eastAsia="Times New Roman" w:hAnsi="Verdana" w:cs="Arial"/>
                <w:b/>
                <w:bCs/>
                <w:sz w:val="16"/>
                <w:szCs w:val="16"/>
              </w:rPr>
              <w:t>2026/</w:t>
            </w:r>
            <w:r>
              <w:rPr>
                <w:rFonts w:ascii="Verdana" w:eastAsia="Times New Roman" w:hAnsi="Verdana" w:cs="Arial"/>
                <w:b/>
                <w:bCs/>
                <w:sz w:val="16"/>
                <w:szCs w:val="16"/>
              </w:rPr>
              <w:t>06/30</w:t>
            </w:r>
          </w:p>
        </w:tc>
      </w:tr>
    </w:tbl>
    <w:p w14:paraId="78E7EF6B" w14:textId="77777777" w:rsidR="007B086F" w:rsidRPr="00280536" w:rsidRDefault="007B086F" w:rsidP="007B086F">
      <w:pPr>
        <w:spacing w:after="0" w:line="240" w:lineRule="auto"/>
        <w:jc w:val="both"/>
        <w:rPr>
          <w:rFonts w:ascii="Verdana" w:hAnsi="Verdana" w:cs="Arial"/>
          <w:sz w:val="20"/>
          <w:szCs w:val="20"/>
        </w:rPr>
      </w:pPr>
      <w:r w:rsidRPr="00280536">
        <w:rPr>
          <w:rFonts w:ascii="Verdana" w:hAnsi="Verdana" w:cs="Arial"/>
          <w:b/>
          <w:bCs/>
          <w:sz w:val="16"/>
          <w:szCs w:val="16"/>
          <w:u w:val="single"/>
        </w:rPr>
        <w:t>NOTA</w:t>
      </w:r>
      <w:r w:rsidRPr="00280536">
        <w:rPr>
          <w:rFonts w:ascii="Verdana" w:hAnsi="Verdana" w:cs="Arial"/>
          <w:b/>
          <w:bCs/>
          <w:sz w:val="16"/>
          <w:szCs w:val="16"/>
        </w:rPr>
        <w:t>:</w:t>
      </w:r>
      <w:r w:rsidRPr="00280536">
        <w:rPr>
          <w:rFonts w:ascii="Verdana" w:hAnsi="Verdana" w:cs="Arial"/>
          <w:sz w:val="16"/>
          <w:szCs w:val="16"/>
        </w:rPr>
        <w:t xml:space="preserve"> Toda cuenta por pagar que se constituya, implica que el supervisor del contrato ha certificado la recepción completa y a satisfacción de los bienes y servicios. </w:t>
      </w:r>
      <w:r w:rsidRPr="00280536">
        <w:rPr>
          <w:rFonts w:ascii="Verdana" w:hAnsi="Verdana" w:cs="Arial"/>
          <w:sz w:val="20"/>
          <w:szCs w:val="20"/>
        </w:rPr>
        <w:t xml:space="preserve"> </w:t>
      </w:r>
    </w:p>
    <w:p w14:paraId="74D8D2B4" w14:textId="77777777" w:rsidR="007B086F" w:rsidRDefault="007B086F" w:rsidP="007B086F">
      <w:pPr>
        <w:spacing w:after="0" w:line="240" w:lineRule="auto"/>
        <w:jc w:val="both"/>
        <w:rPr>
          <w:rFonts w:ascii="Verdana" w:hAnsi="Verdana" w:cs="Arial"/>
          <w:sz w:val="20"/>
          <w:szCs w:val="20"/>
        </w:rPr>
      </w:pPr>
    </w:p>
    <w:p w14:paraId="27F7F9C2" w14:textId="77777777" w:rsidR="00C7468D" w:rsidRPr="00086C46" w:rsidRDefault="00C7468D" w:rsidP="007B086F">
      <w:pPr>
        <w:spacing w:after="0" w:line="240" w:lineRule="auto"/>
        <w:jc w:val="both"/>
        <w:rPr>
          <w:rFonts w:ascii="Verdana" w:hAnsi="Verdana" w:cs="Arial"/>
          <w:sz w:val="20"/>
          <w:szCs w:val="20"/>
        </w:rPr>
      </w:pPr>
    </w:p>
    <w:p w14:paraId="3D1846E4" w14:textId="77777777" w:rsidR="007B086F" w:rsidRPr="00E56A6A" w:rsidRDefault="007B086F" w:rsidP="007B086F">
      <w:pPr>
        <w:pStyle w:val="Ttulo1"/>
        <w:numPr>
          <w:ilvl w:val="0"/>
          <w:numId w:val="29"/>
        </w:numPr>
        <w:spacing w:before="0" w:line="240" w:lineRule="auto"/>
        <w:ind w:left="426" w:hanging="426"/>
        <w:jc w:val="both"/>
        <w:rPr>
          <w:rFonts w:ascii="Verdana" w:hAnsi="Verdana" w:cs="Arial"/>
          <w:b/>
          <w:bCs/>
          <w:color w:val="auto"/>
          <w:sz w:val="22"/>
          <w:szCs w:val="22"/>
        </w:rPr>
      </w:pPr>
      <w:r w:rsidRPr="6195E4E3">
        <w:rPr>
          <w:rFonts w:ascii="Verdana" w:hAnsi="Verdana" w:cs="Arial"/>
          <w:b/>
          <w:bCs/>
          <w:color w:val="auto"/>
          <w:sz w:val="22"/>
          <w:szCs w:val="22"/>
        </w:rPr>
        <w:t>LEGALIZACIÓN Y CIERRE DE LAS CAJAS MENORES VIGENCIA FISCAL 2025</w:t>
      </w:r>
    </w:p>
    <w:p w14:paraId="67646A46" w14:textId="77777777" w:rsidR="007B086F" w:rsidRPr="004D19E7" w:rsidRDefault="007B086F" w:rsidP="007B086F">
      <w:pPr>
        <w:spacing w:after="0" w:line="240" w:lineRule="auto"/>
        <w:jc w:val="both"/>
        <w:rPr>
          <w:rFonts w:ascii="Verdana" w:hAnsi="Verdana" w:cs="Arial"/>
          <w:sz w:val="16"/>
          <w:szCs w:val="16"/>
        </w:rPr>
      </w:pPr>
    </w:p>
    <w:p w14:paraId="124DEA48" w14:textId="77777777" w:rsidR="007B086F" w:rsidRPr="00E56A6A" w:rsidRDefault="007B086F" w:rsidP="007B086F">
      <w:pPr>
        <w:spacing w:after="0" w:line="240" w:lineRule="auto"/>
        <w:jc w:val="both"/>
        <w:rPr>
          <w:rFonts w:ascii="Verdana" w:hAnsi="Verdana" w:cs="Arial"/>
        </w:rPr>
      </w:pPr>
      <w:r w:rsidRPr="6195E4E3">
        <w:rPr>
          <w:rFonts w:ascii="Verdana" w:hAnsi="Verdana" w:cs="Arial"/>
        </w:rPr>
        <w:t>El proceso de legalización y cierre de las cajas menores para la vigencia fiscal 2025, se rige por el Título 5 de la parte 8ª del Decreto 1068 del 26 de mayo de 2015, en la cual la Dirección General del Presupuesto Público Nacional del Ministerio de Hacienda y Crédito Público</w:t>
      </w:r>
      <w:r>
        <w:rPr>
          <w:rFonts w:ascii="Verdana" w:hAnsi="Verdana" w:cs="Arial"/>
        </w:rPr>
        <w:t xml:space="preserve"> (MHCP)</w:t>
      </w:r>
      <w:r w:rsidRPr="6195E4E3">
        <w:rPr>
          <w:rFonts w:ascii="Verdana" w:hAnsi="Verdana" w:cs="Arial"/>
        </w:rPr>
        <w:t>, reguló la constitución y funcionamiento de las cajas menores y conforme lo dispuesto por la Guía para el Manejo.</w:t>
      </w:r>
    </w:p>
    <w:p w14:paraId="52218061" w14:textId="77777777" w:rsidR="007B086F" w:rsidRPr="004D19E7" w:rsidRDefault="007B086F" w:rsidP="007B086F">
      <w:pPr>
        <w:spacing w:after="0" w:line="240" w:lineRule="auto"/>
        <w:jc w:val="both"/>
        <w:rPr>
          <w:rFonts w:ascii="Verdana" w:hAnsi="Verdana" w:cs="Arial"/>
          <w:sz w:val="16"/>
          <w:szCs w:val="16"/>
          <w:highlight w:val="yellow"/>
        </w:rPr>
      </w:pPr>
    </w:p>
    <w:tbl>
      <w:tblPr>
        <w:tblW w:w="9400"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shd w:val="clear" w:color="auto" w:fill="FFFFFF" w:themeFill="background1"/>
        <w:tblLook w:val="04A0" w:firstRow="1" w:lastRow="0" w:firstColumn="1" w:lastColumn="0" w:noHBand="0" w:noVBand="1"/>
      </w:tblPr>
      <w:tblGrid>
        <w:gridCol w:w="330"/>
        <w:gridCol w:w="307"/>
        <w:gridCol w:w="4603"/>
        <w:gridCol w:w="2555"/>
        <w:gridCol w:w="1605"/>
      </w:tblGrid>
      <w:tr w:rsidR="007B086F" w:rsidRPr="00D60AD5" w14:paraId="3634B30C" w14:textId="77777777" w:rsidTr="00DB4DE0">
        <w:trPr>
          <w:trHeight w:val="252"/>
          <w:jc w:val="center"/>
        </w:trPr>
        <w:tc>
          <w:tcPr>
            <w:tcW w:w="637" w:type="dxa"/>
            <w:gridSpan w:val="2"/>
            <w:tcBorders>
              <w:top w:val="single" w:sz="4" w:space="0" w:color="70AD47" w:themeColor="accent6"/>
              <w:left w:val="single" w:sz="4" w:space="0" w:color="70AD47" w:themeColor="accent6"/>
              <w:bottom w:val="single" w:sz="4" w:space="0" w:color="70AD47" w:themeColor="accent6"/>
              <w:right w:val="nil"/>
            </w:tcBorders>
            <w:shd w:val="clear" w:color="auto" w:fill="FFFFFF" w:themeFill="background1"/>
          </w:tcPr>
          <w:p w14:paraId="6A46FA3A" w14:textId="77777777" w:rsidR="007B086F" w:rsidRPr="00D60AD5" w:rsidRDefault="007B086F" w:rsidP="00DB4DE0">
            <w:pPr>
              <w:spacing w:after="0" w:line="240" w:lineRule="auto"/>
              <w:rPr>
                <w:rFonts w:ascii="Verdana" w:eastAsia="Times New Roman" w:hAnsi="Verdana" w:cs="Arial"/>
                <w:b/>
                <w:bCs/>
                <w:sz w:val="18"/>
                <w:szCs w:val="18"/>
                <w:lang w:val="es-CO" w:eastAsia="es-CO"/>
              </w:rPr>
            </w:pPr>
          </w:p>
        </w:tc>
        <w:tc>
          <w:tcPr>
            <w:tcW w:w="4603" w:type="dxa"/>
            <w:tcBorders>
              <w:top w:val="single" w:sz="4" w:space="0" w:color="70AD47" w:themeColor="accent6"/>
              <w:left w:val="nil"/>
              <w:bottom w:val="single" w:sz="4" w:space="0" w:color="70AD47" w:themeColor="accent6"/>
              <w:right w:val="nil"/>
            </w:tcBorders>
            <w:shd w:val="clear" w:color="auto" w:fill="FFFFFF" w:themeFill="background1"/>
            <w:noWrap/>
            <w:vAlign w:val="center"/>
            <w:hideMark/>
          </w:tcPr>
          <w:p w14:paraId="3FFA7FFA" w14:textId="77777777" w:rsidR="007B086F" w:rsidRPr="00D60AD5" w:rsidRDefault="007B086F" w:rsidP="00DB4DE0">
            <w:pPr>
              <w:spacing w:after="0" w:line="240" w:lineRule="auto"/>
              <w:jc w:val="center"/>
              <w:rPr>
                <w:rFonts w:ascii="Verdana" w:eastAsia="Times New Roman" w:hAnsi="Verdana" w:cs="Arial"/>
                <w:b/>
                <w:bCs/>
                <w:sz w:val="18"/>
                <w:szCs w:val="18"/>
                <w:lang w:val="es-CO" w:eastAsia="es-CO"/>
              </w:rPr>
            </w:pPr>
            <w:r w:rsidRPr="00D60AD5">
              <w:rPr>
                <w:rFonts w:ascii="Verdana" w:eastAsia="Times New Roman" w:hAnsi="Verdana" w:cs="Arial"/>
                <w:b/>
                <w:bCs/>
                <w:sz w:val="16"/>
                <w:szCs w:val="16"/>
                <w:lang w:val="es-CO" w:eastAsia="es-CO"/>
              </w:rPr>
              <w:t>Actividades</w:t>
            </w:r>
          </w:p>
        </w:tc>
        <w:tc>
          <w:tcPr>
            <w:tcW w:w="2555" w:type="dxa"/>
            <w:tcBorders>
              <w:top w:val="single" w:sz="4" w:space="0" w:color="70AD47" w:themeColor="accent6"/>
              <w:left w:val="nil"/>
              <w:bottom w:val="single" w:sz="4" w:space="0" w:color="70AD47" w:themeColor="accent6"/>
              <w:right w:val="nil"/>
            </w:tcBorders>
            <w:shd w:val="clear" w:color="auto" w:fill="FFFFFF" w:themeFill="background1"/>
            <w:vAlign w:val="center"/>
          </w:tcPr>
          <w:p w14:paraId="080C6BCC" w14:textId="77777777" w:rsidR="007B086F" w:rsidRPr="00D60AD5" w:rsidRDefault="007B086F" w:rsidP="00DB4DE0">
            <w:pPr>
              <w:spacing w:after="0" w:line="240" w:lineRule="auto"/>
              <w:jc w:val="center"/>
              <w:rPr>
                <w:rFonts w:ascii="Verdana" w:eastAsia="Times New Roman" w:hAnsi="Verdana" w:cs="Arial"/>
                <w:b/>
                <w:bCs/>
                <w:sz w:val="18"/>
                <w:szCs w:val="18"/>
                <w:lang w:val="es-CO" w:eastAsia="es-CO"/>
              </w:rPr>
            </w:pPr>
            <w:r w:rsidRPr="00D60AD5">
              <w:rPr>
                <w:rFonts w:ascii="Verdana" w:eastAsia="Times New Roman" w:hAnsi="Verdana" w:cs="Arial"/>
                <w:b/>
                <w:bCs/>
                <w:sz w:val="16"/>
                <w:szCs w:val="16"/>
                <w:lang w:val="es-CO" w:eastAsia="es-CO"/>
              </w:rPr>
              <w:t>Responsable</w:t>
            </w:r>
            <w:r>
              <w:rPr>
                <w:rFonts w:ascii="Verdana" w:eastAsia="Times New Roman" w:hAnsi="Verdana" w:cs="Arial"/>
                <w:b/>
                <w:bCs/>
                <w:sz w:val="16"/>
                <w:szCs w:val="16"/>
                <w:lang w:val="es-CO" w:eastAsia="es-CO"/>
              </w:rPr>
              <w:t>(s)</w:t>
            </w:r>
          </w:p>
        </w:tc>
        <w:tc>
          <w:tcPr>
            <w:tcW w:w="1605" w:type="dxa"/>
            <w:tcBorders>
              <w:top w:val="single" w:sz="4" w:space="0" w:color="70AD47" w:themeColor="accent6"/>
              <w:left w:val="nil"/>
              <w:bottom w:val="single" w:sz="4" w:space="0" w:color="70AD47" w:themeColor="accent6"/>
              <w:right w:val="single" w:sz="4" w:space="0" w:color="70AD47" w:themeColor="accent6"/>
            </w:tcBorders>
            <w:shd w:val="clear" w:color="auto" w:fill="FFFFFF" w:themeFill="background1"/>
            <w:noWrap/>
            <w:vAlign w:val="center"/>
            <w:hideMark/>
          </w:tcPr>
          <w:p w14:paraId="5F9019A5" w14:textId="77777777" w:rsidR="007B086F" w:rsidRPr="00D60AD5" w:rsidRDefault="007B086F" w:rsidP="00DB4DE0">
            <w:pPr>
              <w:spacing w:after="0" w:line="240" w:lineRule="auto"/>
              <w:jc w:val="center"/>
              <w:rPr>
                <w:rFonts w:ascii="Verdana" w:eastAsia="Times New Roman" w:hAnsi="Verdana" w:cs="Arial"/>
                <w:b/>
                <w:bCs/>
                <w:sz w:val="18"/>
                <w:szCs w:val="18"/>
                <w:lang w:val="es-CO" w:eastAsia="es-CO"/>
              </w:rPr>
            </w:pPr>
            <w:r w:rsidRPr="00D60AD5">
              <w:rPr>
                <w:rFonts w:ascii="Verdana" w:hAnsi="Verdana" w:cs="Arial"/>
                <w:b/>
                <w:bCs/>
                <w:sz w:val="16"/>
                <w:szCs w:val="16"/>
              </w:rPr>
              <w:t>Fecha / Plazo Máximo</w:t>
            </w:r>
          </w:p>
        </w:tc>
      </w:tr>
      <w:tr w:rsidR="007B086F" w:rsidRPr="00D60AD5" w14:paraId="76B8E457" w14:textId="77777777" w:rsidTr="00DB4DE0">
        <w:trPr>
          <w:trHeight w:val="397"/>
          <w:jc w:val="center"/>
        </w:trPr>
        <w:tc>
          <w:tcPr>
            <w:tcW w:w="330" w:type="dxa"/>
            <w:shd w:val="clear" w:color="auto" w:fill="FFFFFF" w:themeFill="background1"/>
            <w:vAlign w:val="center"/>
          </w:tcPr>
          <w:p w14:paraId="1EC5A09D" w14:textId="77777777" w:rsidR="007B086F" w:rsidRPr="00D60AD5" w:rsidRDefault="007B086F" w:rsidP="00DB4DE0">
            <w:pPr>
              <w:spacing w:after="0" w:line="240" w:lineRule="auto"/>
              <w:jc w:val="center"/>
              <w:rPr>
                <w:rFonts w:ascii="Verdana" w:eastAsia="Times New Roman" w:hAnsi="Verdana" w:cs="Arial"/>
                <w:b/>
                <w:bCs/>
                <w:sz w:val="16"/>
                <w:szCs w:val="16"/>
                <w:lang w:val="es-CO" w:eastAsia="es-CO"/>
              </w:rPr>
            </w:pPr>
            <w:r w:rsidRPr="00D60AD5">
              <w:rPr>
                <w:rFonts w:ascii="Verdana" w:eastAsia="Times New Roman" w:hAnsi="Verdana" w:cs="Arial"/>
                <w:b/>
                <w:bCs/>
                <w:sz w:val="16"/>
                <w:szCs w:val="16"/>
                <w:lang w:val="es-CO" w:eastAsia="es-CO"/>
              </w:rPr>
              <w:t>1</w:t>
            </w:r>
          </w:p>
        </w:tc>
        <w:tc>
          <w:tcPr>
            <w:tcW w:w="4910" w:type="dxa"/>
            <w:gridSpan w:val="2"/>
            <w:shd w:val="clear" w:color="auto" w:fill="FFFFFF" w:themeFill="background1"/>
            <w:vAlign w:val="center"/>
            <w:hideMark/>
          </w:tcPr>
          <w:p w14:paraId="1EAF64EE" w14:textId="77777777" w:rsidR="007B086F" w:rsidRPr="00D60AD5" w:rsidRDefault="007B086F" w:rsidP="00DB4DE0">
            <w:pPr>
              <w:spacing w:after="0" w:line="240" w:lineRule="auto"/>
              <w:jc w:val="both"/>
              <w:rPr>
                <w:rFonts w:ascii="Verdana" w:eastAsia="Times New Roman" w:hAnsi="Verdana" w:cs="Arial"/>
                <w:sz w:val="16"/>
                <w:szCs w:val="16"/>
                <w:lang w:val="es-CO" w:eastAsia="es-CO"/>
              </w:rPr>
            </w:pPr>
            <w:r w:rsidRPr="00D60AD5">
              <w:rPr>
                <w:rFonts w:ascii="Verdana" w:eastAsia="Times New Roman" w:hAnsi="Verdana" w:cs="Arial"/>
                <w:sz w:val="16"/>
                <w:szCs w:val="16"/>
                <w:lang w:val="es-CO" w:eastAsia="es-CO"/>
              </w:rPr>
              <w:t xml:space="preserve">Justificación de </w:t>
            </w:r>
            <w:r>
              <w:rPr>
                <w:rFonts w:ascii="Verdana" w:eastAsia="Times New Roman" w:hAnsi="Verdana" w:cs="Arial"/>
                <w:sz w:val="16"/>
                <w:szCs w:val="16"/>
                <w:lang w:val="es-CO" w:eastAsia="es-CO"/>
              </w:rPr>
              <w:t xml:space="preserve">la </w:t>
            </w:r>
            <w:r w:rsidRPr="00D60AD5">
              <w:rPr>
                <w:rFonts w:ascii="Verdana" w:eastAsia="Times New Roman" w:hAnsi="Verdana" w:cs="Arial"/>
                <w:sz w:val="16"/>
                <w:szCs w:val="16"/>
                <w:lang w:val="es-CO" w:eastAsia="es-CO"/>
              </w:rPr>
              <w:t xml:space="preserve">necesidad de </w:t>
            </w:r>
            <w:r>
              <w:rPr>
                <w:rFonts w:ascii="Verdana" w:eastAsia="Times New Roman" w:hAnsi="Verdana" w:cs="Arial"/>
                <w:sz w:val="16"/>
                <w:szCs w:val="16"/>
                <w:lang w:val="es-CO" w:eastAsia="es-CO"/>
              </w:rPr>
              <w:t xml:space="preserve">apertura de </w:t>
            </w:r>
            <w:r w:rsidRPr="00D60AD5">
              <w:rPr>
                <w:rFonts w:ascii="Verdana" w:eastAsia="Times New Roman" w:hAnsi="Verdana" w:cs="Arial"/>
                <w:sz w:val="16"/>
                <w:szCs w:val="16"/>
                <w:lang w:val="es-CO" w:eastAsia="es-CO"/>
              </w:rPr>
              <w:t>Caja Menor</w:t>
            </w:r>
            <w:r>
              <w:rPr>
                <w:rFonts w:ascii="Verdana" w:eastAsia="Times New Roman" w:hAnsi="Verdana" w:cs="Arial"/>
                <w:sz w:val="16"/>
                <w:szCs w:val="16"/>
                <w:lang w:val="es-CO" w:eastAsia="es-CO"/>
              </w:rPr>
              <w:t xml:space="preserve"> de la Vigencia 2026.</w:t>
            </w:r>
          </w:p>
        </w:tc>
        <w:tc>
          <w:tcPr>
            <w:tcW w:w="2555" w:type="dxa"/>
            <w:shd w:val="clear" w:color="auto" w:fill="FFFFFF" w:themeFill="background1"/>
            <w:vAlign w:val="center"/>
          </w:tcPr>
          <w:p w14:paraId="49BFB349" w14:textId="77777777" w:rsidR="007B086F" w:rsidRPr="00D60AD5" w:rsidRDefault="007B086F" w:rsidP="00DB4DE0">
            <w:pPr>
              <w:spacing w:after="0" w:line="240" w:lineRule="auto"/>
              <w:jc w:val="both"/>
              <w:rPr>
                <w:rFonts w:ascii="Verdana" w:eastAsia="Times New Roman" w:hAnsi="Verdana" w:cs="Arial"/>
                <w:sz w:val="16"/>
                <w:szCs w:val="16"/>
                <w:lang w:val="es-CO" w:eastAsia="es-CO"/>
              </w:rPr>
            </w:pPr>
            <w:r w:rsidRPr="00D60AD5">
              <w:rPr>
                <w:rFonts w:ascii="Verdana" w:eastAsia="Times New Roman" w:hAnsi="Verdana" w:cs="Arial"/>
                <w:sz w:val="16"/>
                <w:szCs w:val="16"/>
                <w:lang w:val="es-CO" w:eastAsia="es-CO"/>
              </w:rPr>
              <w:t>Coordinadores Financieros Regionales, Dirección Administrativa, Dirección General y Secretaría General</w:t>
            </w:r>
          </w:p>
        </w:tc>
        <w:tc>
          <w:tcPr>
            <w:tcW w:w="1605" w:type="dxa"/>
            <w:shd w:val="clear" w:color="auto" w:fill="FFFFFF" w:themeFill="background1"/>
            <w:vAlign w:val="center"/>
          </w:tcPr>
          <w:p w14:paraId="5A4DD388" w14:textId="77777777" w:rsidR="007B086F" w:rsidRPr="00D60AD5" w:rsidRDefault="007B086F" w:rsidP="00DB4DE0">
            <w:pPr>
              <w:spacing w:after="0" w:line="240" w:lineRule="auto"/>
              <w:jc w:val="center"/>
              <w:rPr>
                <w:rFonts w:ascii="Verdana" w:eastAsia="Times New Roman" w:hAnsi="Verdana" w:cs="Arial"/>
                <w:b/>
                <w:bCs/>
                <w:sz w:val="16"/>
                <w:szCs w:val="16"/>
                <w:lang w:val="es-CO" w:eastAsia="es-CO"/>
              </w:rPr>
            </w:pPr>
            <w:r w:rsidRPr="6195E4E3">
              <w:rPr>
                <w:rFonts w:ascii="Verdana" w:eastAsia="Times New Roman" w:hAnsi="Verdana" w:cs="Arial"/>
                <w:b/>
                <w:bCs/>
                <w:sz w:val="16"/>
                <w:szCs w:val="16"/>
                <w:lang w:val="es-CO" w:eastAsia="es-CO"/>
              </w:rPr>
              <w:t>2025/11/28</w:t>
            </w:r>
          </w:p>
        </w:tc>
      </w:tr>
      <w:tr w:rsidR="007B086F" w:rsidRPr="00D60AD5" w14:paraId="3DF60376" w14:textId="77777777" w:rsidTr="00DB4DE0">
        <w:trPr>
          <w:trHeight w:val="397"/>
          <w:jc w:val="center"/>
        </w:trPr>
        <w:tc>
          <w:tcPr>
            <w:tcW w:w="330" w:type="dxa"/>
            <w:shd w:val="clear" w:color="auto" w:fill="FFFFFF" w:themeFill="background1"/>
            <w:vAlign w:val="center"/>
          </w:tcPr>
          <w:p w14:paraId="2E1CD8F0" w14:textId="77777777" w:rsidR="007B086F" w:rsidRPr="00D60AD5" w:rsidRDefault="007B086F" w:rsidP="00DB4DE0">
            <w:pPr>
              <w:spacing w:after="0" w:line="240" w:lineRule="auto"/>
              <w:jc w:val="center"/>
              <w:rPr>
                <w:rFonts w:ascii="Verdana" w:eastAsia="Times New Roman" w:hAnsi="Verdana" w:cs="Arial"/>
                <w:b/>
                <w:bCs/>
                <w:sz w:val="16"/>
                <w:szCs w:val="16"/>
                <w:lang w:val="es-CO" w:eastAsia="es-CO"/>
              </w:rPr>
            </w:pPr>
            <w:r w:rsidRPr="00D60AD5">
              <w:rPr>
                <w:rFonts w:ascii="Verdana" w:eastAsia="Times New Roman" w:hAnsi="Verdana" w:cs="Arial"/>
                <w:b/>
                <w:bCs/>
                <w:sz w:val="16"/>
                <w:szCs w:val="16"/>
                <w:lang w:val="es-CO" w:eastAsia="es-CO"/>
              </w:rPr>
              <w:t>2</w:t>
            </w:r>
          </w:p>
        </w:tc>
        <w:tc>
          <w:tcPr>
            <w:tcW w:w="4910" w:type="dxa"/>
            <w:gridSpan w:val="2"/>
            <w:shd w:val="clear" w:color="auto" w:fill="FFFFFF" w:themeFill="background1"/>
            <w:vAlign w:val="center"/>
          </w:tcPr>
          <w:p w14:paraId="23BB486E" w14:textId="77777777" w:rsidR="007B086F" w:rsidRDefault="007B086F" w:rsidP="00DB4DE0">
            <w:pPr>
              <w:spacing w:after="0" w:line="240" w:lineRule="auto"/>
              <w:jc w:val="both"/>
              <w:rPr>
                <w:rFonts w:ascii="Verdana" w:eastAsia="Times New Roman" w:hAnsi="Verdana" w:cs="Arial"/>
                <w:sz w:val="16"/>
                <w:szCs w:val="16"/>
                <w:lang w:val="es-CO" w:eastAsia="es-CO"/>
              </w:rPr>
            </w:pPr>
            <w:r w:rsidRPr="00D60AD5">
              <w:rPr>
                <w:rFonts w:ascii="Verdana" w:eastAsia="Times New Roman" w:hAnsi="Verdana" w:cs="Arial"/>
                <w:sz w:val="16"/>
                <w:szCs w:val="16"/>
                <w:lang w:val="es-CO" w:eastAsia="es-CO"/>
              </w:rPr>
              <w:t>Radicación de documentos para la legalización definitiva de</w:t>
            </w:r>
            <w:r>
              <w:rPr>
                <w:rFonts w:ascii="Verdana" w:eastAsia="Times New Roman" w:hAnsi="Verdana" w:cs="Arial"/>
                <w:sz w:val="16"/>
                <w:szCs w:val="16"/>
                <w:lang w:val="es-CO" w:eastAsia="es-CO"/>
              </w:rPr>
              <w:t xml:space="preserve"> </w:t>
            </w:r>
            <w:r w:rsidRPr="00D60AD5">
              <w:rPr>
                <w:rFonts w:ascii="Verdana" w:eastAsia="Times New Roman" w:hAnsi="Verdana" w:cs="Arial"/>
                <w:sz w:val="16"/>
                <w:szCs w:val="16"/>
                <w:lang w:val="es-CO" w:eastAsia="es-CO"/>
              </w:rPr>
              <w:t>Cajas Menores, teniendo en cuenta que ya se deben haber generado los cierres Tesoral</w:t>
            </w:r>
            <w:r>
              <w:rPr>
                <w:rFonts w:ascii="Verdana" w:eastAsia="Times New Roman" w:hAnsi="Verdana" w:cs="Arial"/>
                <w:sz w:val="16"/>
                <w:szCs w:val="16"/>
                <w:lang w:val="es-CO" w:eastAsia="es-CO"/>
              </w:rPr>
              <w:t>es</w:t>
            </w:r>
            <w:r w:rsidRPr="00D60AD5">
              <w:rPr>
                <w:rFonts w:ascii="Verdana" w:eastAsia="Times New Roman" w:hAnsi="Verdana" w:cs="Arial"/>
                <w:sz w:val="16"/>
                <w:szCs w:val="16"/>
                <w:lang w:val="es-CO" w:eastAsia="es-CO"/>
              </w:rPr>
              <w:t>, Contable</w:t>
            </w:r>
            <w:r>
              <w:rPr>
                <w:rFonts w:ascii="Verdana" w:eastAsia="Times New Roman" w:hAnsi="Verdana" w:cs="Arial"/>
                <w:sz w:val="16"/>
                <w:szCs w:val="16"/>
                <w:lang w:val="es-CO" w:eastAsia="es-CO"/>
              </w:rPr>
              <w:t>s</w:t>
            </w:r>
            <w:r w:rsidRPr="00D60AD5">
              <w:rPr>
                <w:rFonts w:ascii="Verdana" w:eastAsia="Times New Roman" w:hAnsi="Verdana" w:cs="Arial"/>
                <w:sz w:val="16"/>
                <w:szCs w:val="16"/>
                <w:lang w:val="es-CO" w:eastAsia="es-CO"/>
              </w:rPr>
              <w:t xml:space="preserve"> y Presupuestal</w:t>
            </w:r>
            <w:r>
              <w:rPr>
                <w:rFonts w:ascii="Verdana" w:eastAsia="Times New Roman" w:hAnsi="Verdana" w:cs="Arial"/>
                <w:sz w:val="16"/>
                <w:szCs w:val="16"/>
                <w:lang w:val="es-CO" w:eastAsia="es-CO"/>
              </w:rPr>
              <w:t>es</w:t>
            </w:r>
            <w:r w:rsidRPr="00D60AD5">
              <w:rPr>
                <w:rFonts w:ascii="Verdana" w:eastAsia="Times New Roman" w:hAnsi="Verdana" w:cs="Arial"/>
                <w:sz w:val="16"/>
                <w:szCs w:val="16"/>
                <w:lang w:val="es-CO" w:eastAsia="es-CO"/>
              </w:rPr>
              <w:t>.</w:t>
            </w:r>
          </w:p>
          <w:p w14:paraId="62D6643F" w14:textId="77777777" w:rsidR="007B086F" w:rsidRPr="00D60AD5" w:rsidRDefault="007B086F" w:rsidP="00DB4DE0">
            <w:pPr>
              <w:spacing w:after="0" w:line="240" w:lineRule="auto"/>
              <w:jc w:val="both"/>
              <w:rPr>
                <w:rFonts w:ascii="Verdana" w:eastAsia="Times New Roman" w:hAnsi="Verdana" w:cs="Arial"/>
                <w:sz w:val="16"/>
                <w:szCs w:val="16"/>
                <w:lang w:val="es-CO" w:eastAsia="es-CO"/>
              </w:rPr>
            </w:pPr>
          </w:p>
        </w:tc>
        <w:tc>
          <w:tcPr>
            <w:tcW w:w="2555" w:type="dxa"/>
            <w:shd w:val="clear" w:color="auto" w:fill="FFFFFF" w:themeFill="background1"/>
            <w:vAlign w:val="center"/>
          </w:tcPr>
          <w:p w14:paraId="55D0BF3E" w14:textId="77777777" w:rsidR="007B086F" w:rsidRPr="00D60AD5" w:rsidRDefault="007B086F" w:rsidP="00DB4DE0">
            <w:pPr>
              <w:spacing w:after="0" w:line="240" w:lineRule="auto"/>
              <w:jc w:val="both"/>
              <w:rPr>
                <w:rFonts w:ascii="Verdana" w:eastAsia="Times New Roman" w:hAnsi="Verdana" w:cs="Arial"/>
                <w:sz w:val="16"/>
                <w:szCs w:val="16"/>
                <w:lang w:val="es-CO" w:eastAsia="es-CO"/>
              </w:rPr>
            </w:pPr>
            <w:r w:rsidRPr="00D60AD5">
              <w:rPr>
                <w:rFonts w:ascii="Verdana" w:eastAsia="Times New Roman" w:hAnsi="Verdana" w:cs="Arial"/>
                <w:sz w:val="16"/>
                <w:szCs w:val="16"/>
                <w:lang w:val="es-CO" w:eastAsia="es-CO"/>
              </w:rPr>
              <w:t>Cuentadante de la caja menor</w:t>
            </w:r>
          </w:p>
        </w:tc>
        <w:tc>
          <w:tcPr>
            <w:tcW w:w="1605" w:type="dxa"/>
            <w:shd w:val="clear" w:color="auto" w:fill="FFFFFF" w:themeFill="background1"/>
            <w:vAlign w:val="center"/>
          </w:tcPr>
          <w:p w14:paraId="44459F1D" w14:textId="77777777" w:rsidR="007B086F" w:rsidRPr="00D60AD5" w:rsidRDefault="007B086F" w:rsidP="00DB4DE0">
            <w:pPr>
              <w:spacing w:after="0" w:line="240" w:lineRule="auto"/>
              <w:jc w:val="center"/>
              <w:rPr>
                <w:rFonts w:ascii="Verdana" w:eastAsia="Times New Roman" w:hAnsi="Verdana" w:cs="Arial"/>
                <w:b/>
                <w:bCs/>
                <w:sz w:val="16"/>
                <w:szCs w:val="16"/>
                <w:lang w:val="es-CO" w:eastAsia="es-CO"/>
              </w:rPr>
            </w:pPr>
            <w:r w:rsidRPr="6195E4E3">
              <w:rPr>
                <w:rFonts w:ascii="Verdana" w:eastAsia="Times New Roman" w:hAnsi="Verdana" w:cs="Arial"/>
                <w:b/>
                <w:bCs/>
                <w:sz w:val="16"/>
                <w:szCs w:val="16"/>
                <w:lang w:val="es-CO" w:eastAsia="es-CO"/>
              </w:rPr>
              <w:t>2025/12/05</w:t>
            </w:r>
          </w:p>
        </w:tc>
      </w:tr>
      <w:tr w:rsidR="007B086F" w:rsidRPr="00D60AD5" w14:paraId="2C9BCCC2" w14:textId="77777777" w:rsidTr="00DB4DE0">
        <w:trPr>
          <w:trHeight w:val="252"/>
          <w:jc w:val="center"/>
        </w:trPr>
        <w:tc>
          <w:tcPr>
            <w:tcW w:w="330" w:type="dxa"/>
            <w:shd w:val="clear" w:color="auto" w:fill="FFFFFF" w:themeFill="background1"/>
            <w:vAlign w:val="center"/>
          </w:tcPr>
          <w:p w14:paraId="21EF9D3C" w14:textId="77777777" w:rsidR="007B086F" w:rsidRPr="00D60AD5" w:rsidRDefault="007B086F" w:rsidP="00DB4DE0">
            <w:pPr>
              <w:spacing w:after="0" w:line="240" w:lineRule="auto"/>
              <w:jc w:val="center"/>
              <w:rPr>
                <w:rFonts w:ascii="Verdana" w:eastAsia="Times New Roman" w:hAnsi="Verdana" w:cs="Arial"/>
                <w:b/>
                <w:bCs/>
                <w:sz w:val="16"/>
                <w:szCs w:val="16"/>
                <w:lang w:val="es-CO" w:eastAsia="es-CO"/>
              </w:rPr>
            </w:pPr>
            <w:r w:rsidRPr="00D60AD5">
              <w:rPr>
                <w:rFonts w:ascii="Verdana" w:eastAsia="Times New Roman" w:hAnsi="Verdana" w:cs="Arial"/>
                <w:b/>
                <w:bCs/>
                <w:sz w:val="16"/>
                <w:szCs w:val="16"/>
                <w:lang w:val="es-CO" w:eastAsia="es-CO"/>
              </w:rPr>
              <w:t>3</w:t>
            </w:r>
          </w:p>
        </w:tc>
        <w:tc>
          <w:tcPr>
            <w:tcW w:w="4910" w:type="dxa"/>
            <w:gridSpan w:val="2"/>
            <w:shd w:val="clear" w:color="auto" w:fill="FFFFFF" w:themeFill="background1"/>
            <w:vAlign w:val="center"/>
            <w:hideMark/>
          </w:tcPr>
          <w:p w14:paraId="006FD8B3" w14:textId="77777777" w:rsidR="007B086F" w:rsidRPr="00D60AD5" w:rsidRDefault="007B086F" w:rsidP="00DB4DE0">
            <w:pPr>
              <w:spacing w:after="0" w:line="240" w:lineRule="auto"/>
              <w:jc w:val="both"/>
              <w:rPr>
                <w:rFonts w:ascii="Verdana" w:eastAsia="Times New Roman" w:hAnsi="Verdana" w:cs="Arial"/>
                <w:sz w:val="16"/>
                <w:szCs w:val="16"/>
                <w:lang w:val="es-CO" w:eastAsia="es-CO"/>
              </w:rPr>
            </w:pPr>
            <w:r w:rsidRPr="00D60AD5">
              <w:rPr>
                <w:rFonts w:ascii="Verdana" w:eastAsia="Times New Roman" w:hAnsi="Verdana" w:cs="Arial"/>
                <w:sz w:val="16"/>
                <w:szCs w:val="16"/>
                <w:lang w:val="es-CO" w:eastAsia="es-CO"/>
              </w:rPr>
              <w:t>Realiza</w:t>
            </w:r>
            <w:r>
              <w:rPr>
                <w:rFonts w:ascii="Verdana" w:eastAsia="Times New Roman" w:hAnsi="Verdana" w:cs="Arial"/>
                <w:sz w:val="16"/>
                <w:szCs w:val="16"/>
                <w:lang w:val="es-CO" w:eastAsia="es-CO"/>
              </w:rPr>
              <w:t xml:space="preserve">ción de </w:t>
            </w:r>
            <w:r w:rsidRPr="00D60AD5">
              <w:rPr>
                <w:rFonts w:ascii="Verdana" w:eastAsia="Times New Roman" w:hAnsi="Verdana" w:cs="Arial"/>
                <w:sz w:val="16"/>
                <w:szCs w:val="16"/>
                <w:lang w:val="es-CO" w:eastAsia="es-CO"/>
              </w:rPr>
              <w:t xml:space="preserve">la legalización y </w:t>
            </w:r>
            <w:r>
              <w:rPr>
                <w:rFonts w:ascii="Verdana" w:eastAsia="Times New Roman" w:hAnsi="Verdana" w:cs="Arial"/>
                <w:sz w:val="16"/>
                <w:szCs w:val="16"/>
                <w:lang w:val="es-CO" w:eastAsia="es-CO"/>
              </w:rPr>
              <w:t>c</w:t>
            </w:r>
            <w:r w:rsidRPr="00D60AD5">
              <w:rPr>
                <w:rFonts w:ascii="Verdana" w:eastAsia="Times New Roman" w:hAnsi="Verdana" w:cs="Arial"/>
                <w:sz w:val="16"/>
                <w:szCs w:val="16"/>
                <w:lang w:val="es-CO" w:eastAsia="es-CO"/>
              </w:rPr>
              <w:t xml:space="preserve">ierre </w:t>
            </w:r>
            <w:r>
              <w:rPr>
                <w:rFonts w:ascii="Verdana" w:eastAsia="Times New Roman" w:hAnsi="Verdana" w:cs="Arial"/>
                <w:sz w:val="16"/>
                <w:szCs w:val="16"/>
                <w:lang w:val="es-CO" w:eastAsia="es-CO"/>
              </w:rPr>
              <w:t>d</w:t>
            </w:r>
            <w:r w:rsidRPr="00D60AD5">
              <w:rPr>
                <w:rFonts w:ascii="Verdana" w:eastAsia="Times New Roman" w:hAnsi="Verdana" w:cs="Arial"/>
                <w:sz w:val="16"/>
                <w:szCs w:val="16"/>
                <w:lang w:val="es-CO" w:eastAsia="es-CO"/>
              </w:rPr>
              <w:t>efinitivo de</w:t>
            </w:r>
            <w:r>
              <w:rPr>
                <w:rFonts w:ascii="Verdana" w:eastAsia="Times New Roman" w:hAnsi="Verdana" w:cs="Arial"/>
                <w:sz w:val="16"/>
                <w:szCs w:val="16"/>
                <w:lang w:val="es-CO" w:eastAsia="es-CO"/>
              </w:rPr>
              <w:t xml:space="preserve"> </w:t>
            </w:r>
            <w:r w:rsidRPr="00D60AD5">
              <w:rPr>
                <w:rFonts w:ascii="Verdana" w:eastAsia="Times New Roman" w:hAnsi="Verdana" w:cs="Arial"/>
                <w:sz w:val="16"/>
                <w:szCs w:val="16"/>
                <w:lang w:val="es-CO" w:eastAsia="es-CO"/>
              </w:rPr>
              <w:t>Cajas Menores</w:t>
            </w:r>
            <w:r>
              <w:rPr>
                <w:rFonts w:ascii="Verdana" w:eastAsia="Times New Roman" w:hAnsi="Verdana" w:cs="Arial"/>
                <w:sz w:val="16"/>
                <w:szCs w:val="16"/>
                <w:lang w:val="es-CO" w:eastAsia="es-CO"/>
              </w:rPr>
              <w:t xml:space="preserve"> Vigencia 2025, mediante la expedición del acto administrativo correspondiente.</w:t>
            </w:r>
          </w:p>
        </w:tc>
        <w:tc>
          <w:tcPr>
            <w:tcW w:w="2555" w:type="dxa"/>
            <w:shd w:val="clear" w:color="auto" w:fill="FFFFFF" w:themeFill="background1"/>
            <w:vAlign w:val="center"/>
          </w:tcPr>
          <w:p w14:paraId="5DD8EC98" w14:textId="77777777" w:rsidR="007B086F" w:rsidRPr="00D60AD5" w:rsidRDefault="007B086F" w:rsidP="00DB4DE0">
            <w:pPr>
              <w:spacing w:after="0" w:line="240" w:lineRule="auto"/>
              <w:jc w:val="both"/>
              <w:rPr>
                <w:rFonts w:ascii="Verdana" w:eastAsia="Times New Roman" w:hAnsi="Verdana" w:cs="Arial"/>
                <w:sz w:val="16"/>
                <w:szCs w:val="16"/>
                <w:lang w:eastAsia="es-ES"/>
              </w:rPr>
            </w:pPr>
            <w:r w:rsidRPr="6195E4E3">
              <w:rPr>
                <w:rFonts w:ascii="Verdana" w:eastAsia="Times New Roman" w:hAnsi="Verdana" w:cs="Arial"/>
                <w:sz w:val="16"/>
                <w:szCs w:val="16"/>
                <w:lang w:eastAsia="es-ES"/>
              </w:rPr>
              <w:t>Cuentadante, Grupos Financieros en las Direcciones Regionales y Grupo Financiero Sede de la Dirección General</w:t>
            </w:r>
          </w:p>
        </w:tc>
        <w:tc>
          <w:tcPr>
            <w:tcW w:w="1605" w:type="dxa"/>
            <w:shd w:val="clear" w:color="auto" w:fill="FFFFFF" w:themeFill="background1"/>
            <w:vAlign w:val="center"/>
            <w:hideMark/>
          </w:tcPr>
          <w:p w14:paraId="65F96B71" w14:textId="77777777" w:rsidR="007B086F" w:rsidRPr="00D60AD5" w:rsidRDefault="007B086F" w:rsidP="00DB4DE0">
            <w:pPr>
              <w:spacing w:after="0" w:line="240" w:lineRule="auto"/>
              <w:jc w:val="center"/>
              <w:rPr>
                <w:rFonts w:ascii="Verdana" w:eastAsia="Times New Roman" w:hAnsi="Verdana" w:cs="Arial"/>
                <w:b/>
                <w:bCs/>
                <w:sz w:val="16"/>
                <w:szCs w:val="16"/>
                <w:lang w:val="es-CO" w:eastAsia="es-CO"/>
              </w:rPr>
            </w:pPr>
            <w:r w:rsidRPr="6195E4E3">
              <w:rPr>
                <w:rFonts w:ascii="Verdana" w:eastAsia="Times New Roman" w:hAnsi="Verdana" w:cs="Arial"/>
                <w:b/>
                <w:bCs/>
                <w:sz w:val="16"/>
                <w:szCs w:val="16"/>
                <w:lang w:val="es-CO" w:eastAsia="es-CO"/>
              </w:rPr>
              <w:t>2025/12/12</w:t>
            </w:r>
          </w:p>
        </w:tc>
      </w:tr>
      <w:tr w:rsidR="007B086F" w:rsidRPr="00D60AD5" w14:paraId="6657B398" w14:textId="77777777" w:rsidTr="00DB4DE0">
        <w:trPr>
          <w:trHeight w:val="252"/>
          <w:jc w:val="center"/>
        </w:trPr>
        <w:tc>
          <w:tcPr>
            <w:tcW w:w="330" w:type="dxa"/>
            <w:shd w:val="clear" w:color="auto" w:fill="FFFFFF" w:themeFill="background1"/>
            <w:vAlign w:val="center"/>
          </w:tcPr>
          <w:p w14:paraId="700AE7DE" w14:textId="77777777" w:rsidR="007B086F" w:rsidRPr="00D60AD5" w:rsidRDefault="007B086F" w:rsidP="00DB4DE0">
            <w:pPr>
              <w:spacing w:after="0" w:line="240" w:lineRule="auto"/>
              <w:jc w:val="center"/>
              <w:rPr>
                <w:rFonts w:ascii="Verdana" w:eastAsia="Times New Roman" w:hAnsi="Verdana" w:cs="Arial"/>
                <w:b/>
                <w:bCs/>
                <w:sz w:val="16"/>
                <w:szCs w:val="16"/>
                <w:lang w:val="es-CO" w:eastAsia="es-CO"/>
              </w:rPr>
            </w:pPr>
            <w:r>
              <w:rPr>
                <w:rFonts w:ascii="Verdana" w:eastAsia="Times New Roman" w:hAnsi="Verdana" w:cs="Arial"/>
                <w:b/>
                <w:bCs/>
                <w:sz w:val="16"/>
                <w:szCs w:val="16"/>
                <w:lang w:val="es-CO" w:eastAsia="es-CO"/>
              </w:rPr>
              <w:t>4</w:t>
            </w:r>
          </w:p>
        </w:tc>
        <w:tc>
          <w:tcPr>
            <w:tcW w:w="4910" w:type="dxa"/>
            <w:gridSpan w:val="2"/>
            <w:shd w:val="clear" w:color="auto" w:fill="FFFFFF"/>
            <w:vAlign w:val="center"/>
          </w:tcPr>
          <w:p w14:paraId="6D6E3518" w14:textId="5D69706D" w:rsidR="007B086F" w:rsidRPr="00DE371A" w:rsidRDefault="007B086F" w:rsidP="00DB4DE0">
            <w:pPr>
              <w:spacing w:after="0" w:line="240" w:lineRule="auto"/>
              <w:jc w:val="both"/>
              <w:rPr>
                <w:rFonts w:ascii="Verdana" w:eastAsia="Times New Roman" w:hAnsi="Verdana" w:cs="Arial"/>
                <w:sz w:val="16"/>
                <w:szCs w:val="16"/>
                <w:lang w:val="es-CO" w:eastAsia="es-CO"/>
              </w:rPr>
            </w:pPr>
            <w:r w:rsidRPr="00DE371A">
              <w:rPr>
                <w:rFonts w:ascii="Verdana" w:eastAsia="Times New Roman" w:hAnsi="Verdana" w:cs="Arial"/>
                <w:sz w:val="16"/>
                <w:szCs w:val="16"/>
                <w:lang w:val="es-CO" w:eastAsia="es-CO"/>
              </w:rPr>
              <w:t xml:space="preserve">Remisión de la certificación del cierre efectivo de caja menor al Grupo de Planeación y Seguimiento Financiero y de Gestión de la Dirección Financiera. </w:t>
            </w:r>
            <w:r w:rsidRPr="00596973">
              <w:rPr>
                <w:rFonts w:ascii="Verdana" w:eastAsia="Times New Roman" w:hAnsi="Verdana" w:cs="Arial"/>
                <w:sz w:val="16"/>
                <w:szCs w:val="16"/>
                <w:lang w:val="es-CO" w:eastAsia="es-CO"/>
              </w:rPr>
              <w:t>Dicha certificación debe ser enviada al buzón institucional Direccion.financiera@icbf.gov.co</w:t>
            </w:r>
          </w:p>
          <w:p w14:paraId="37F7C6E4" w14:textId="77777777" w:rsidR="007B086F" w:rsidRPr="00DE371A" w:rsidRDefault="007B086F" w:rsidP="00DB4DE0">
            <w:pPr>
              <w:spacing w:after="0" w:line="240" w:lineRule="auto"/>
              <w:jc w:val="both"/>
              <w:rPr>
                <w:rFonts w:ascii="Verdana" w:eastAsia="Times New Roman" w:hAnsi="Verdana" w:cs="Arial"/>
                <w:sz w:val="4"/>
                <w:szCs w:val="4"/>
                <w:lang w:val="es-CO" w:eastAsia="es-CO"/>
              </w:rPr>
            </w:pPr>
          </w:p>
        </w:tc>
        <w:tc>
          <w:tcPr>
            <w:tcW w:w="2555" w:type="dxa"/>
            <w:shd w:val="clear" w:color="auto" w:fill="FFFFFF" w:themeFill="background1"/>
            <w:vAlign w:val="center"/>
          </w:tcPr>
          <w:p w14:paraId="3795E555" w14:textId="77777777" w:rsidR="007B086F" w:rsidRPr="6195E4E3" w:rsidRDefault="007B086F" w:rsidP="00DB4DE0">
            <w:pPr>
              <w:spacing w:after="0" w:line="240" w:lineRule="auto"/>
              <w:jc w:val="both"/>
              <w:rPr>
                <w:rFonts w:ascii="Verdana" w:eastAsia="Times New Roman" w:hAnsi="Verdana" w:cs="Arial"/>
                <w:sz w:val="16"/>
                <w:szCs w:val="16"/>
                <w:lang w:eastAsia="es-ES"/>
              </w:rPr>
            </w:pPr>
            <w:r>
              <w:rPr>
                <w:rFonts w:ascii="Verdana" w:eastAsia="Times New Roman" w:hAnsi="Verdana" w:cs="Arial"/>
                <w:sz w:val="16"/>
                <w:szCs w:val="16"/>
                <w:lang w:eastAsia="es-ES"/>
              </w:rPr>
              <w:t>Grupos Financieros</w:t>
            </w:r>
          </w:p>
        </w:tc>
        <w:tc>
          <w:tcPr>
            <w:tcW w:w="1605" w:type="dxa"/>
            <w:shd w:val="clear" w:color="auto" w:fill="FFFFFF" w:themeFill="background1"/>
            <w:vAlign w:val="center"/>
          </w:tcPr>
          <w:p w14:paraId="0C8BB2D1" w14:textId="77777777" w:rsidR="007B086F" w:rsidRPr="6195E4E3" w:rsidRDefault="007B086F" w:rsidP="00DB4DE0">
            <w:pPr>
              <w:spacing w:after="0" w:line="240" w:lineRule="auto"/>
              <w:jc w:val="center"/>
              <w:rPr>
                <w:rFonts w:ascii="Verdana" w:eastAsia="Times New Roman" w:hAnsi="Verdana" w:cs="Arial"/>
                <w:b/>
                <w:bCs/>
                <w:sz w:val="16"/>
                <w:szCs w:val="16"/>
                <w:lang w:val="es-CO" w:eastAsia="es-CO"/>
              </w:rPr>
            </w:pPr>
            <w:r>
              <w:rPr>
                <w:rFonts w:ascii="Verdana" w:eastAsia="Times New Roman" w:hAnsi="Verdana" w:cs="Arial"/>
                <w:b/>
                <w:bCs/>
                <w:sz w:val="16"/>
                <w:szCs w:val="16"/>
                <w:lang w:val="es-CO" w:eastAsia="es-CO"/>
              </w:rPr>
              <w:t>2025/12/17</w:t>
            </w:r>
          </w:p>
        </w:tc>
      </w:tr>
    </w:tbl>
    <w:p w14:paraId="4D91CCD9" w14:textId="77777777" w:rsidR="007B086F" w:rsidRDefault="007B086F" w:rsidP="007B086F">
      <w:pPr>
        <w:spacing w:after="0" w:line="240" w:lineRule="auto"/>
        <w:jc w:val="both"/>
        <w:rPr>
          <w:rFonts w:ascii="Verdana" w:hAnsi="Verdana" w:cs="Arial"/>
          <w:sz w:val="20"/>
          <w:szCs w:val="20"/>
        </w:rPr>
      </w:pPr>
    </w:p>
    <w:p w14:paraId="4EEF2F9D" w14:textId="77777777" w:rsidR="006654DB" w:rsidRDefault="006654DB" w:rsidP="007B086F">
      <w:pPr>
        <w:spacing w:after="0" w:line="240" w:lineRule="auto"/>
        <w:jc w:val="both"/>
        <w:rPr>
          <w:rFonts w:ascii="Verdana" w:hAnsi="Verdana" w:cs="Arial"/>
          <w:sz w:val="16"/>
          <w:szCs w:val="16"/>
        </w:rPr>
      </w:pPr>
    </w:p>
    <w:p w14:paraId="7EFCE3B6" w14:textId="77777777" w:rsidR="00CA7983" w:rsidRDefault="00CA7983" w:rsidP="007B086F">
      <w:pPr>
        <w:spacing w:after="0" w:line="240" w:lineRule="auto"/>
        <w:jc w:val="both"/>
        <w:rPr>
          <w:rFonts w:ascii="Verdana" w:hAnsi="Verdana" w:cs="Arial"/>
          <w:sz w:val="16"/>
          <w:szCs w:val="16"/>
        </w:rPr>
      </w:pPr>
    </w:p>
    <w:p w14:paraId="37F907E6" w14:textId="77777777" w:rsidR="00CA7983" w:rsidRPr="006654DB" w:rsidRDefault="00CA7983" w:rsidP="007B086F">
      <w:pPr>
        <w:spacing w:after="0" w:line="240" w:lineRule="auto"/>
        <w:jc w:val="both"/>
        <w:rPr>
          <w:rFonts w:ascii="Verdana" w:hAnsi="Verdana" w:cs="Arial"/>
          <w:sz w:val="16"/>
          <w:szCs w:val="16"/>
        </w:rPr>
      </w:pPr>
    </w:p>
    <w:p w14:paraId="6D6C799F" w14:textId="77777777" w:rsidR="007B086F" w:rsidRPr="00086C46" w:rsidRDefault="007B086F" w:rsidP="007B086F">
      <w:pPr>
        <w:pStyle w:val="Ttulo1"/>
        <w:numPr>
          <w:ilvl w:val="0"/>
          <w:numId w:val="29"/>
        </w:numPr>
        <w:spacing w:before="0" w:line="240" w:lineRule="auto"/>
        <w:ind w:left="284" w:hanging="284"/>
        <w:rPr>
          <w:rFonts w:ascii="Verdana" w:hAnsi="Verdana" w:cs="Arial"/>
          <w:b/>
          <w:bCs/>
          <w:color w:val="0D0D0D"/>
          <w:sz w:val="22"/>
          <w:szCs w:val="22"/>
        </w:rPr>
      </w:pPr>
      <w:r w:rsidRPr="6195E4E3">
        <w:rPr>
          <w:rFonts w:ascii="Verdana" w:hAnsi="Verdana" w:cs="Arial"/>
          <w:b/>
          <w:bCs/>
          <w:color w:val="0D0D0D" w:themeColor="text1" w:themeTint="F2"/>
          <w:sz w:val="22"/>
          <w:szCs w:val="22"/>
        </w:rPr>
        <w:t xml:space="preserve"> CIERRE CONTABLE</w:t>
      </w:r>
    </w:p>
    <w:p w14:paraId="7582ABF7" w14:textId="77777777" w:rsidR="007B086F" w:rsidRPr="00086C46" w:rsidRDefault="007B086F" w:rsidP="007B086F">
      <w:pPr>
        <w:spacing w:after="0" w:line="240" w:lineRule="auto"/>
        <w:jc w:val="both"/>
        <w:rPr>
          <w:rFonts w:ascii="Verdana" w:hAnsi="Verdana" w:cs="Arial"/>
          <w:b/>
          <w:bCs/>
        </w:rPr>
      </w:pPr>
    </w:p>
    <w:p w14:paraId="310C0F74" w14:textId="77777777" w:rsidR="007B086F" w:rsidRPr="00086C46" w:rsidRDefault="007B086F" w:rsidP="007B086F">
      <w:pPr>
        <w:spacing w:after="0" w:line="240" w:lineRule="auto"/>
        <w:jc w:val="both"/>
        <w:rPr>
          <w:rFonts w:ascii="Verdana" w:hAnsi="Verdana" w:cs="Arial"/>
        </w:rPr>
      </w:pPr>
      <w:r w:rsidRPr="00086C46">
        <w:rPr>
          <w:rFonts w:ascii="Verdana" w:hAnsi="Verdana" w:cs="Arial"/>
        </w:rPr>
        <w:t>Las fechas y actividades consignadas en este documento cumplen con lo establecido en el Marco Conceptual</w:t>
      </w:r>
      <w:r>
        <w:rPr>
          <w:rFonts w:ascii="Verdana" w:hAnsi="Verdana" w:cs="Arial"/>
        </w:rPr>
        <w:t xml:space="preserve">, </w:t>
      </w:r>
      <w:r w:rsidRPr="00086C46">
        <w:rPr>
          <w:rFonts w:ascii="Verdana" w:hAnsi="Verdana" w:cs="Arial"/>
        </w:rPr>
        <w:t>incorporado al Régimen de Contabilidad Pública (RCP) mediante la Resolución 533 de 2015</w:t>
      </w:r>
      <w:r>
        <w:rPr>
          <w:rFonts w:ascii="Verdana" w:hAnsi="Verdana" w:cs="Arial"/>
        </w:rPr>
        <w:t>, y sus modificaciones</w:t>
      </w:r>
      <w:r w:rsidRPr="00086C46">
        <w:rPr>
          <w:rFonts w:ascii="Verdana" w:hAnsi="Verdana" w:cs="Arial"/>
        </w:rPr>
        <w:t xml:space="preserve"> para la preparación y presentación de la información financiera por parte de las entidades de gobierno y la </w:t>
      </w:r>
      <w:r w:rsidRPr="7B143D13">
        <w:rPr>
          <w:rFonts w:ascii="Verdana" w:hAnsi="Verdana" w:cs="Arial"/>
        </w:rPr>
        <w:t>Resolución 438 de 2024</w:t>
      </w:r>
      <w:r w:rsidRPr="00086C46">
        <w:rPr>
          <w:rStyle w:val="Refdenotaalpie"/>
          <w:rFonts w:ascii="Verdana" w:hAnsi="Verdana" w:cs="Arial"/>
        </w:rPr>
        <w:footnoteReference w:id="6"/>
      </w:r>
      <w:r w:rsidRPr="00086C46">
        <w:rPr>
          <w:rFonts w:ascii="Verdana" w:hAnsi="Verdana" w:cs="Arial"/>
        </w:rPr>
        <w:t>.</w:t>
      </w:r>
    </w:p>
    <w:p w14:paraId="36B99E32" w14:textId="77777777" w:rsidR="007B086F" w:rsidRPr="00086C46" w:rsidRDefault="007B086F" w:rsidP="007B086F">
      <w:pPr>
        <w:spacing w:after="0" w:line="240" w:lineRule="auto"/>
        <w:jc w:val="both"/>
        <w:rPr>
          <w:rFonts w:ascii="Verdana" w:hAnsi="Verdana" w:cs="Arial"/>
        </w:rPr>
      </w:pPr>
    </w:p>
    <w:p w14:paraId="09F6C1D4" w14:textId="77777777" w:rsidR="007B086F" w:rsidRPr="00E56A6A" w:rsidRDefault="007B086F" w:rsidP="007B086F">
      <w:pPr>
        <w:spacing w:after="0" w:line="240" w:lineRule="auto"/>
        <w:jc w:val="both"/>
        <w:rPr>
          <w:rFonts w:ascii="Verdana" w:hAnsi="Verdana" w:cs="Arial"/>
        </w:rPr>
      </w:pPr>
      <w:r w:rsidRPr="00086C46">
        <w:rPr>
          <w:rFonts w:ascii="Verdana" w:hAnsi="Verdana" w:cs="Arial"/>
        </w:rPr>
        <w:t>Es de tener en cuenta que, para el registro de los hechos económicos</w:t>
      </w:r>
      <w:r>
        <w:rPr>
          <w:rFonts w:ascii="Verdana" w:hAnsi="Verdana" w:cs="Arial"/>
        </w:rPr>
        <w:t xml:space="preserve">, </w:t>
      </w:r>
      <w:r w:rsidRPr="00086C46">
        <w:rPr>
          <w:rFonts w:ascii="Verdana" w:hAnsi="Verdana" w:cs="Arial"/>
        </w:rPr>
        <w:t>se debe cumplir con el principio de devengo</w:t>
      </w:r>
      <w:r w:rsidRPr="00086C46">
        <w:rPr>
          <w:rStyle w:val="Refdenotaalpie"/>
          <w:rFonts w:ascii="Verdana" w:hAnsi="Verdana" w:cs="Arial"/>
        </w:rPr>
        <w:footnoteReference w:id="7"/>
      </w:r>
      <w:r w:rsidRPr="00086C46">
        <w:rPr>
          <w:rFonts w:ascii="Verdana" w:hAnsi="Verdana" w:cs="Arial"/>
        </w:rPr>
        <w:t>. Razón por la cual, se requiere a las áreas proveedoras de información, cumplir las fechas relacionadas con los documentos que correspondan.</w:t>
      </w:r>
    </w:p>
    <w:p w14:paraId="5A769770" w14:textId="77777777" w:rsidR="007B086F" w:rsidRPr="002D7EFC" w:rsidRDefault="007B086F" w:rsidP="007B086F">
      <w:pPr>
        <w:spacing w:after="0" w:line="240" w:lineRule="auto"/>
        <w:ind w:left="142" w:hanging="142"/>
        <w:rPr>
          <w:rFonts w:ascii="Verdana" w:hAnsi="Verdana"/>
          <w:sz w:val="20"/>
          <w:szCs w:val="20"/>
        </w:rPr>
      </w:pPr>
    </w:p>
    <w:p w14:paraId="129C9116" w14:textId="77777777" w:rsidR="007B086F" w:rsidRDefault="007B086F" w:rsidP="007B086F">
      <w:pPr>
        <w:pStyle w:val="Ttulo1"/>
        <w:numPr>
          <w:ilvl w:val="1"/>
          <w:numId w:val="29"/>
        </w:numPr>
        <w:spacing w:before="0" w:line="240" w:lineRule="auto"/>
        <w:ind w:left="142" w:hanging="142"/>
        <w:jc w:val="both"/>
        <w:rPr>
          <w:rFonts w:ascii="Verdana" w:hAnsi="Verdana" w:cs="Arial"/>
          <w:b/>
          <w:bCs/>
          <w:color w:val="0D0D0D"/>
          <w:sz w:val="22"/>
          <w:szCs w:val="22"/>
        </w:rPr>
      </w:pPr>
      <w:r w:rsidRPr="6195E4E3">
        <w:rPr>
          <w:rFonts w:ascii="Verdana" w:hAnsi="Verdana" w:cs="Arial"/>
          <w:b/>
          <w:bCs/>
          <w:color w:val="0D0D0D" w:themeColor="text1" w:themeTint="F2"/>
          <w:sz w:val="22"/>
          <w:szCs w:val="22"/>
        </w:rPr>
        <w:t>Envío de información por las diferentes áreas a los Grupos Financieros</w:t>
      </w:r>
    </w:p>
    <w:p w14:paraId="1B76B3F7" w14:textId="77777777" w:rsidR="007B086F" w:rsidRPr="005756F8" w:rsidRDefault="007B086F" w:rsidP="007B086F">
      <w:pPr>
        <w:rPr>
          <w:sz w:val="6"/>
          <w:szCs w:val="6"/>
        </w:rPr>
      </w:pPr>
    </w:p>
    <w:tbl>
      <w:tblPr>
        <w:tblW w:w="5000" w:type="pct"/>
        <w:shd w:val="clear" w:color="auto" w:fill="FFFFFF" w:themeFill="background1"/>
        <w:tblCellMar>
          <w:left w:w="70" w:type="dxa"/>
          <w:right w:w="70" w:type="dxa"/>
        </w:tblCellMar>
        <w:tblLook w:val="04A0" w:firstRow="1" w:lastRow="0" w:firstColumn="1" w:lastColumn="0" w:noHBand="0" w:noVBand="1"/>
      </w:tblPr>
      <w:tblGrid>
        <w:gridCol w:w="489"/>
        <w:gridCol w:w="4045"/>
        <w:gridCol w:w="3303"/>
        <w:gridCol w:w="1558"/>
      </w:tblGrid>
      <w:tr w:rsidR="007B086F" w:rsidRPr="0096118B" w14:paraId="14FE6F90" w14:textId="77777777" w:rsidTr="00DB4DE0">
        <w:trPr>
          <w:trHeight w:val="450"/>
          <w:tblHeader/>
        </w:trPr>
        <w:tc>
          <w:tcPr>
            <w:tcW w:w="260" w:type="pct"/>
            <w:tcBorders>
              <w:top w:val="single" w:sz="4" w:space="0" w:color="auto"/>
              <w:left w:val="single" w:sz="4" w:space="0" w:color="auto"/>
              <w:bottom w:val="single" w:sz="4" w:space="0" w:color="A9D08E"/>
              <w:right w:val="nil"/>
            </w:tcBorders>
            <w:shd w:val="clear" w:color="auto" w:fill="FFFFFF" w:themeFill="background1"/>
            <w:vAlign w:val="center"/>
            <w:hideMark/>
          </w:tcPr>
          <w:p w14:paraId="33E2BC56" w14:textId="77777777" w:rsidR="007B086F" w:rsidRPr="0096118B" w:rsidRDefault="007B086F" w:rsidP="00DB4DE0">
            <w:pPr>
              <w:spacing w:after="0" w:line="240" w:lineRule="auto"/>
              <w:jc w:val="center"/>
              <w:rPr>
                <w:rFonts w:ascii="Verdana" w:eastAsia="Times New Roman" w:hAnsi="Verdana" w:cs="Arial"/>
                <w:b/>
                <w:bCs/>
                <w:sz w:val="16"/>
                <w:szCs w:val="16"/>
                <w:lang w:val="es-CO" w:eastAsia="es-CO"/>
              </w:rPr>
            </w:pPr>
            <w:r w:rsidRPr="0096118B">
              <w:rPr>
                <w:rFonts w:ascii="Verdana" w:eastAsia="Times New Roman" w:hAnsi="Verdana" w:cs="Arial"/>
                <w:b/>
                <w:bCs/>
                <w:sz w:val="16"/>
                <w:szCs w:val="16"/>
                <w:lang w:val="es-CO" w:eastAsia="es-CO"/>
              </w:rPr>
              <w:t xml:space="preserve">          </w:t>
            </w:r>
          </w:p>
        </w:tc>
        <w:tc>
          <w:tcPr>
            <w:tcW w:w="2153" w:type="pct"/>
            <w:tcBorders>
              <w:top w:val="single" w:sz="4" w:space="0" w:color="auto"/>
              <w:left w:val="nil"/>
              <w:bottom w:val="single" w:sz="4" w:space="0" w:color="A9D08E"/>
              <w:right w:val="nil"/>
            </w:tcBorders>
            <w:shd w:val="clear" w:color="auto" w:fill="FFFFFF" w:themeFill="background1"/>
            <w:vAlign w:val="center"/>
            <w:hideMark/>
          </w:tcPr>
          <w:p w14:paraId="1C5FEC29" w14:textId="77777777" w:rsidR="007B086F" w:rsidRDefault="007B086F" w:rsidP="00DB4DE0">
            <w:pPr>
              <w:spacing w:after="0" w:line="240" w:lineRule="auto"/>
              <w:rPr>
                <w:rFonts w:ascii="Verdana" w:eastAsia="Times New Roman" w:hAnsi="Verdana" w:cs="Arial"/>
                <w:b/>
                <w:bCs/>
                <w:sz w:val="16"/>
                <w:szCs w:val="16"/>
                <w:lang w:val="es-CO" w:eastAsia="es-CO"/>
              </w:rPr>
            </w:pPr>
            <w:r w:rsidRPr="0096118B">
              <w:rPr>
                <w:rFonts w:ascii="Verdana" w:eastAsia="Times New Roman" w:hAnsi="Verdana" w:cs="Arial"/>
                <w:b/>
                <w:bCs/>
                <w:sz w:val="16"/>
                <w:szCs w:val="16"/>
                <w:lang w:val="es-CO" w:eastAsia="es-CO"/>
              </w:rPr>
              <w:t xml:space="preserve">Envío de información por las diferentes áreas a los </w:t>
            </w:r>
            <w:r>
              <w:rPr>
                <w:rFonts w:ascii="Verdana" w:eastAsia="Times New Roman" w:hAnsi="Verdana" w:cs="Arial"/>
                <w:b/>
                <w:bCs/>
                <w:sz w:val="16"/>
                <w:szCs w:val="16"/>
                <w:lang w:val="es-CO" w:eastAsia="es-CO"/>
              </w:rPr>
              <w:t>G</w:t>
            </w:r>
            <w:r w:rsidRPr="0096118B">
              <w:rPr>
                <w:rFonts w:ascii="Verdana" w:eastAsia="Times New Roman" w:hAnsi="Verdana" w:cs="Arial"/>
                <w:b/>
                <w:bCs/>
                <w:sz w:val="16"/>
                <w:szCs w:val="16"/>
                <w:lang w:val="es-CO" w:eastAsia="es-CO"/>
              </w:rPr>
              <w:t xml:space="preserve">rupos </w:t>
            </w:r>
            <w:r>
              <w:rPr>
                <w:rFonts w:ascii="Verdana" w:eastAsia="Times New Roman" w:hAnsi="Verdana" w:cs="Arial"/>
                <w:b/>
                <w:bCs/>
                <w:sz w:val="16"/>
                <w:szCs w:val="16"/>
                <w:lang w:val="es-CO" w:eastAsia="es-CO"/>
              </w:rPr>
              <w:t>Fi</w:t>
            </w:r>
            <w:r w:rsidRPr="0096118B">
              <w:rPr>
                <w:rFonts w:ascii="Verdana" w:eastAsia="Times New Roman" w:hAnsi="Verdana" w:cs="Arial"/>
                <w:b/>
                <w:bCs/>
                <w:sz w:val="16"/>
                <w:szCs w:val="16"/>
                <w:lang w:val="es-CO" w:eastAsia="es-CO"/>
              </w:rPr>
              <w:t>nancieros</w:t>
            </w:r>
          </w:p>
          <w:p w14:paraId="26F3AE39" w14:textId="77777777" w:rsidR="007B086F" w:rsidRPr="0096118B" w:rsidRDefault="007B086F" w:rsidP="00DB4DE0">
            <w:pPr>
              <w:spacing w:after="0" w:line="240" w:lineRule="auto"/>
              <w:rPr>
                <w:rFonts w:ascii="Verdana" w:eastAsia="Times New Roman" w:hAnsi="Verdana" w:cs="Arial"/>
                <w:b/>
                <w:bCs/>
                <w:sz w:val="16"/>
                <w:szCs w:val="16"/>
                <w:lang w:val="es-CO" w:eastAsia="es-CO"/>
              </w:rPr>
            </w:pPr>
          </w:p>
        </w:tc>
        <w:tc>
          <w:tcPr>
            <w:tcW w:w="1758" w:type="pct"/>
            <w:tcBorders>
              <w:top w:val="single" w:sz="4" w:space="0" w:color="auto"/>
              <w:left w:val="nil"/>
              <w:bottom w:val="single" w:sz="4" w:space="0" w:color="A9D08E"/>
              <w:right w:val="nil"/>
            </w:tcBorders>
            <w:shd w:val="clear" w:color="auto" w:fill="FFFFFF" w:themeFill="background1"/>
            <w:vAlign w:val="center"/>
            <w:hideMark/>
          </w:tcPr>
          <w:p w14:paraId="6D6F8590" w14:textId="77777777" w:rsidR="007B086F" w:rsidRPr="0096118B" w:rsidRDefault="007B086F" w:rsidP="00DB4DE0">
            <w:pPr>
              <w:spacing w:after="0" w:line="240" w:lineRule="auto"/>
              <w:jc w:val="center"/>
              <w:rPr>
                <w:rFonts w:ascii="Verdana" w:eastAsia="Times New Roman" w:hAnsi="Verdana" w:cs="Arial"/>
                <w:b/>
                <w:bCs/>
                <w:sz w:val="16"/>
                <w:szCs w:val="16"/>
                <w:lang w:val="es-CO" w:eastAsia="es-CO"/>
              </w:rPr>
            </w:pPr>
            <w:r w:rsidRPr="0096118B">
              <w:rPr>
                <w:rFonts w:ascii="Verdana" w:eastAsia="Times New Roman" w:hAnsi="Verdana" w:cs="Arial"/>
                <w:b/>
                <w:bCs/>
                <w:sz w:val="16"/>
                <w:szCs w:val="16"/>
                <w:lang w:val="es-CO" w:eastAsia="es-CO"/>
              </w:rPr>
              <w:t>Responsable</w:t>
            </w:r>
            <w:r>
              <w:rPr>
                <w:rFonts w:ascii="Verdana" w:eastAsia="Times New Roman" w:hAnsi="Verdana" w:cs="Arial"/>
                <w:b/>
                <w:bCs/>
                <w:sz w:val="16"/>
                <w:szCs w:val="16"/>
                <w:lang w:val="es-CO" w:eastAsia="es-CO"/>
              </w:rPr>
              <w:t>(s)</w:t>
            </w:r>
          </w:p>
        </w:tc>
        <w:tc>
          <w:tcPr>
            <w:tcW w:w="829" w:type="pct"/>
            <w:tcBorders>
              <w:top w:val="single" w:sz="4" w:space="0" w:color="auto"/>
              <w:left w:val="nil"/>
              <w:bottom w:val="single" w:sz="4" w:space="0" w:color="A9D08E"/>
              <w:right w:val="single" w:sz="4" w:space="0" w:color="auto"/>
            </w:tcBorders>
            <w:shd w:val="clear" w:color="auto" w:fill="FFFFFF" w:themeFill="background1"/>
            <w:vAlign w:val="center"/>
            <w:hideMark/>
          </w:tcPr>
          <w:p w14:paraId="6A63E2BD" w14:textId="77777777" w:rsidR="007B086F" w:rsidRPr="0096118B" w:rsidRDefault="007B086F" w:rsidP="00DB4DE0">
            <w:pPr>
              <w:spacing w:after="0" w:line="240" w:lineRule="auto"/>
              <w:jc w:val="center"/>
              <w:rPr>
                <w:rFonts w:ascii="Verdana" w:eastAsia="Times New Roman" w:hAnsi="Verdana" w:cs="Arial"/>
                <w:b/>
                <w:bCs/>
                <w:sz w:val="16"/>
                <w:szCs w:val="16"/>
                <w:lang w:val="es-CO" w:eastAsia="es-CO"/>
              </w:rPr>
            </w:pPr>
            <w:r w:rsidRPr="0096118B">
              <w:rPr>
                <w:rFonts w:ascii="Verdana" w:hAnsi="Verdana" w:cs="Arial"/>
                <w:b/>
                <w:bCs/>
                <w:sz w:val="16"/>
                <w:szCs w:val="16"/>
              </w:rPr>
              <w:t>Fecha/Plazo Máximo</w:t>
            </w:r>
          </w:p>
        </w:tc>
      </w:tr>
      <w:tr w:rsidR="007B086F" w:rsidRPr="0096118B" w14:paraId="505CA4BF" w14:textId="77777777" w:rsidTr="00DB4DE0">
        <w:trPr>
          <w:trHeight w:val="300"/>
        </w:trPr>
        <w:tc>
          <w:tcPr>
            <w:tcW w:w="260" w:type="pct"/>
            <w:tcBorders>
              <w:top w:val="single" w:sz="4" w:space="0" w:color="70AD47" w:themeColor="accent6"/>
              <w:left w:val="single" w:sz="4" w:space="0" w:color="auto"/>
              <w:bottom w:val="single" w:sz="4" w:space="0" w:color="70AD47" w:themeColor="accent6"/>
              <w:right w:val="single" w:sz="4" w:space="0" w:color="70AD47" w:themeColor="accent6"/>
            </w:tcBorders>
            <w:shd w:val="clear" w:color="auto" w:fill="FFFFFF" w:themeFill="background1"/>
            <w:vAlign w:val="center"/>
            <w:hideMark/>
          </w:tcPr>
          <w:p w14:paraId="000AA74E" w14:textId="77777777" w:rsidR="007B086F" w:rsidRPr="0096118B" w:rsidRDefault="007B086F" w:rsidP="00DB4DE0">
            <w:pPr>
              <w:spacing w:after="0" w:line="240" w:lineRule="auto"/>
              <w:jc w:val="center"/>
              <w:rPr>
                <w:rFonts w:ascii="Verdana" w:eastAsia="Times New Roman" w:hAnsi="Verdana" w:cs="Arial"/>
                <w:b/>
                <w:bCs/>
                <w:sz w:val="16"/>
                <w:szCs w:val="16"/>
                <w:lang w:val="es-CO" w:eastAsia="es-CO"/>
              </w:rPr>
            </w:pPr>
            <w:r w:rsidRPr="0096118B">
              <w:rPr>
                <w:rFonts w:ascii="Verdana" w:eastAsia="Times New Roman" w:hAnsi="Verdana" w:cs="Arial"/>
                <w:b/>
                <w:bCs/>
                <w:sz w:val="16"/>
                <w:szCs w:val="16"/>
                <w:lang w:val="es-CO" w:eastAsia="es-CO"/>
              </w:rPr>
              <w:t>1</w:t>
            </w:r>
          </w:p>
        </w:tc>
        <w:tc>
          <w:tcPr>
            <w:tcW w:w="2153"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vAlign w:val="center"/>
            <w:hideMark/>
          </w:tcPr>
          <w:p w14:paraId="33C11375" w14:textId="77777777" w:rsidR="007B086F" w:rsidRDefault="007B086F" w:rsidP="00DB4DE0">
            <w:pPr>
              <w:spacing w:after="0" w:line="240" w:lineRule="auto"/>
              <w:jc w:val="both"/>
              <w:rPr>
                <w:rFonts w:ascii="Verdana" w:eastAsia="Times New Roman" w:hAnsi="Verdana" w:cs="Arial"/>
                <w:sz w:val="16"/>
                <w:szCs w:val="16"/>
                <w:lang w:val="es-CO" w:eastAsia="es-CO"/>
              </w:rPr>
            </w:pPr>
            <w:r w:rsidRPr="0096118B">
              <w:rPr>
                <w:rFonts w:ascii="Verdana" w:eastAsia="Times New Roman" w:hAnsi="Verdana" w:cs="Arial"/>
                <w:sz w:val="16"/>
                <w:szCs w:val="16"/>
                <w:lang w:val="es-CO" w:eastAsia="es-CO"/>
              </w:rPr>
              <w:t xml:space="preserve">Ingreso de </w:t>
            </w:r>
            <w:r>
              <w:rPr>
                <w:rFonts w:ascii="Verdana" w:eastAsia="Times New Roman" w:hAnsi="Verdana" w:cs="Arial"/>
                <w:sz w:val="16"/>
                <w:szCs w:val="16"/>
                <w:lang w:val="es-CO" w:eastAsia="es-CO"/>
              </w:rPr>
              <w:t>b</w:t>
            </w:r>
            <w:r w:rsidRPr="0096118B">
              <w:rPr>
                <w:rFonts w:ascii="Verdana" w:eastAsia="Times New Roman" w:hAnsi="Verdana" w:cs="Arial"/>
                <w:sz w:val="16"/>
                <w:szCs w:val="16"/>
                <w:lang w:val="es-CO" w:eastAsia="es-CO"/>
              </w:rPr>
              <w:t>ienes por compra, donación en el aplicativo SEVEN</w:t>
            </w:r>
            <w:r>
              <w:rPr>
                <w:rFonts w:ascii="Verdana" w:eastAsia="Times New Roman" w:hAnsi="Verdana" w:cs="Arial"/>
                <w:sz w:val="16"/>
                <w:szCs w:val="16"/>
                <w:lang w:val="es-CO" w:eastAsia="es-CO"/>
              </w:rPr>
              <w:t>.</w:t>
            </w:r>
          </w:p>
          <w:p w14:paraId="11144B39" w14:textId="77777777" w:rsidR="007B086F" w:rsidRDefault="007B086F" w:rsidP="00DB4DE0">
            <w:pPr>
              <w:spacing w:after="0" w:line="240" w:lineRule="auto"/>
              <w:jc w:val="both"/>
              <w:rPr>
                <w:rFonts w:ascii="Verdana" w:eastAsia="Times New Roman" w:hAnsi="Verdana" w:cs="Arial"/>
                <w:sz w:val="16"/>
                <w:szCs w:val="16"/>
                <w:lang w:val="es-CO" w:eastAsia="es-CO"/>
              </w:rPr>
            </w:pPr>
          </w:p>
          <w:p w14:paraId="5296710B" w14:textId="77777777" w:rsidR="007B086F" w:rsidRPr="0096118B" w:rsidRDefault="007B086F" w:rsidP="00DB4DE0">
            <w:pPr>
              <w:spacing w:after="0" w:line="240" w:lineRule="auto"/>
              <w:jc w:val="both"/>
              <w:rPr>
                <w:rFonts w:ascii="Verdana" w:eastAsia="Times New Roman" w:hAnsi="Verdana" w:cs="Arial"/>
                <w:sz w:val="16"/>
                <w:szCs w:val="16"/>
                <w:lang w:val="es-CO" w:eastAsia="es-CO"/>
              </w:rPr>
            </w:pPr>
          </w:p>
        </w:tc>
        <w:tc>
          <w:tcPr>
            <w:tcW w:w="1758"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vAlign w:val="center"/>
            <w:hideMark/>
          </w:tcPr>
          <w:p w14:paraId="707B9AB2" w14:textId="77777777" w:rsidR="007B086F" w:rsidRPr="009C04B2" w:rsidRDefault="007B086F" w:rsidP="00DB4DE0">
            <w:pPr>
              <w:spacing w:after="0" w:line="240" w:lineRule="auto"/>
              <w:jc w:val="both"/>
              <w:rPr>
                <w:rFonts w:ascii="Verdana" w:eastAsia="Times New Roman" w:hAnsi="Verdana" w:cs="Arial"/>
                <w:sz w:val="16"/>
                <w:szCs w:val="16"/>
                <w:lang w:eastAsia="es-CO"/>
              </w:rPr>
            </w:pPr>
            <w:r w:rsidRPr="009C04B2">
              <w:rPr>
                <w:rFonts w:ascii="Verdana" w:eastAsia="Times New Roman" w:hAnsi="Verdana" w:cs="Arial"/>
                <w:sz w:val="16"/>
                <w:szCs w:val="16"/>
                <w:lang w:eastAsia="es-CO"/>
              </w:rPr>
              <w:t>Dirección Administrativa</w:t>
            </w:r>
          </w:p>
        </w:tc>
        <w:tc>
          <w:tcPr>
            <w:tcW w:w="829" w:type="pct"/>
            <w:tcBorders>
              <w:top w:val="single" w:sz="4" w:space="0" w:color="70AD47" w:themeColor="accent6"/>
              <w:left w:val="single" w:sz="4" w:space="0" w:color="70AD47" w:themeColor="accent6"/>
              <w:bottom w:val="single" w:sz="4" w:space="0" w:color="70AD47" w:themeColor="accent6"/>
              <w:right w:val="single" w:sz="4" w:space="0" w:color="auto"/>
            </w:tcBorders>
            <w:shd w:val="clear" w:color="auto" w:fill="FFFFFF" w:themeFill="background1"/>
            <w:vAlign w:val="center"/>
            <w:hideMark/>
          </w:tcPr>
          <w:p w14:paraId="50EA877D" w14:textId="77777777" w:rsidR="007B086F" w:rsidRPr="0096118B" w:rsidRDefault="007B086F" w:rsidP="00DB4DE0">
            <w:pPr>
              <w:spacing w:after="0" w:line="240" w:lineRule="auto"/>
              <w:jc w:val="center"/>
              <w:rPr>
                <w:rFonts w:ascii="Verdana" w:eastAsia="Times New Roman" w:hAnsi="Verdana" w:cs="Arial"/>
                <w:b/>
                <w:bCs/>
                <w:sz w:val="16"/>
                <w:szCs w:val="16"/>
                <w:lang w:val="es-CO" w:eastAsia="es-CO"/>
              </w:rPr>
            </w:pPr>
            <w:r w:rsidRPr="7B143D13">
              <w:rPr>
                <w:rFonts w:ascii="Verdana" w:eastAsia="Times New Roman" w:hAnsi="Verdana" w:cs="Arial"/>
                <w:b/>
                <w:bCs/>
                <w:sz w:val="16"/>
                <w:szCs w:val="16"/>
                <w:lang w:val="es-CO" w:eastAsia="es-CO"/>
              </w:rPr>
              <w:t>2025/12/09</w:t>
            </w:r>
          </w:p>
        </w:tc>
      </w:tr>
      <w:tr w:rsidR="007B086F" w:rsidRPr="0096118B" w14:paraId="4B8A486A" w14:textId="77777777" w:rsidTr="00DB4DE0">
        <w:trPr>
          <w:trHeight w:val="300"/>
        </w:trPr>
        <w:tc>
          <w:tcPr>
            <w:tcW w:w="260" w:type="pct"/>
            <w:tcBorders>
              <w:top w:val="single" w:sz="4" w:space="0" w:color="70AD47" w:themeColor="accent6"/>
              <w:left w:val="single" w:sz="4" w:space="0" w:color="auto"/>
              <w:bottom w:val="single" w:sz="4" w:space="0" w:color="70AD47" w:themeColor="accent6"/>
              <w:right w:val="single" w:sz="4" w:space="0" w:color="70AD47" w:themeColor="accent6"/>
            </w:tcBorders>
            <w:shd w:val="clear" w:color="auto" w:fill="FFFFFF" w:themeFill="background1"/>
            <w:vAlign w:val="center"/>
            <w:hideMark/>
          </w:tcPr>
          <w:p w14:paraId="0D29012A" w14:textId="77777777" w:rsidR="007B086F" w:rsidRPr="0096118B" w:rsidRDefault="007B086F" w:rsidP="00DB4DE0">
            <w:pPr>
              <w:spacing w:after="0" w:line="240" w:lineRule="auto"/>
              <w:jc w:val="center"/>
              <w:rPr>
                <w:rFonts w:ascii="Verdana" w:eastAsia="Times New Roman" w:hAnsi="Verdana" w:cs="Arial"/>
                <w:b/>
                <w:bCs/>
                <w:sz w:val="16"/>
                <w:szCs w:val="16"/>
                <w:lang w:val="es-CO" w:eastAsia="es-CO"/>
              </w:rPr>
            </w:pPr>
            <w:r w:rsidRPr="0096118B">
              <w:rPr>
                <w:rFonts w:ascii="Verdana" w:eastAsia="Times New Roman" w:hAnsi="Verdana" w:cs="Arial"/>
                <w:b/>
                <w:bCs/>
                <w:sz w:val="16"/>
                <w:szCs w:val="16"/>
                <w:lang w:val="es-CO" w:eastAsia="es-CO"/>
              </w:rPr>
              <w:t>2</w:t>
            </w:r>
          </w:p>
        </w:tc>
        <w:tc>
          <w:tcPr>
            <w:tcW w:w="2153"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vAlign w:val="center"/>
            <w:hideMark/>
          </w:tcPr>
          <w:p w14:paraId="791E708F" w14:textId="77777777" w:rsidR="007B086F" w:rsidRDefault="007B086F" w:rsidP="00DB4DE0">
            <w:pPr>
              <w:spacing w:after="0" w:line="240" w:lineRule="auto"/>
              <w:jc w:val="both"/>
              <w:rPr>
                <w:rFonts w:ascii="Verdana" w:eastAsia="Times New Roman" w:hAnsi="Verdana" w:cs="Arial"/>
                <w:sz w:val="16"/>
                <w:szCs w:val="16"/>
                <w:lang w:val="es-CO" w:eastAsia="es-CO"/>
              </w:rPr>
            </w:pPr>
          </w:p>
          <w:p w14:paraId="1FD12905" w14:textId="77777777" w:rsidR="007B086F" w:rsidRDefault="007B086F" w:rsidP="00DB4DE0">
            <w:pPr>
              <w:spacing w:after="0" w:line="240" w:lineRule="auto"/>
              <w:jc w:val="both"/>
              <w:rPr>
                <w:rFonts w:ascii="Verdana" w:eastAsia="Times New Roman" w:hAnsi="Verdana" w:cs="Arial"/>
                <w:sz w:val="16"/>
                <w:szCs w:val="16"/>
                <w:lang w:val="es-CO" w:eastAsia="es-CO"/>
              </w:rPr>
            </w:pPr>
            <w:r w:rsidRPr="0096118B">
              <w:rPr>
                <w:rFonts w:ascii="Verdana" w:eastAsia="Times New Roman" w:hAnsi="Verdana" w:cs="Arial"/>
                <w:sz w:val="16"/>
                <w:szCs w:val="16"/>
                <w:lang w:val="es-CO" w:eastAsia="es-CO"/>
              </w:rPr>
              <w:t xml:space="preserve">Certificación de </w:t>
            </w:r>
            <w:r>
              <w:rPr>
                <w:rFonts w:ascii="Verdana" w:eastAsia="Times New Roman" w:hAnsi="Verdana" w:cs="Arial"/>
                <w:sz w:val="16"/>
                <w:szCs w:val="16"/>
                <w:lang w:val="es-CO" w:eastAsia="es-CO"/>
              </w:rPr>
              <w:t>t</w:t>
            </w:r>
            <w:r w:rsidRPr="0096118B">
              <w:rPr>
                <w:rFonts w:ascii="Verdana" w:eastAsia="Times New Roman" w:hAnsi="Verdana" w:cs="Arial"/>
                <w:sz w:val="16"/>
                <w:szCs w:val="16"/>
                <w:lang w:val="es-CO" w:eastAsia="es-CO"/>
              </w:rPr>
              <w:t xml:space="preserve">oma </w:t>
            </w:r>
            <w:r>
              <w:rPr>
                <w:rFonts w:ascii="Verdana" w:eastAsia="Times New Roman" w:hAnsi="Verdana" w:cs="Arial"/>
                <w:sz w:val="16"/>
                <w:szCs w:val="16"/>
                <w:lang w:val="es-CO" w:eastAsia="es-CO"/>
              </w:rPr>
              <w:t>f</w:t>
            </w:r>
            <w:r w:rsidRPr="0096118B">
              <w:rPr>
                <w:rFonts w:ascii="Verdana" w:eastAsia="Times New Roman" w:hAnsi="Verdana" w:cs="Arial"/>
                <w:sz w:val="16"/>
                <w:szCs w:val="16"/>
                <w:lang w:val="es-CO" w:eastAsia="es-CO"/>
              </w:rPr>
              <w:t xml:space="preserve">ísica de </w:t>
            </w:r>
            <w:r>
              <w:rPr>
                <w:rFonts w:ascii="Verdana" w:eastAsia="Times New Roman" w:hAnsi="Verdana" w:cs="Arial"/>
                <w:sz w:val="16"/>
                <w:szCs w:val="16"/>
                <w:lang w:val="es-CO" w:eastAsia="es-CO"/>
              </w:rPr>
              <w:t>i</w:t>
            </w:r>
            <w:r w:rsidRPr="0096118B">
              <w:rPr>
                <w:rFonts w:ascii="Verdana" w:eastAsia="Times New Roman" w:hAnsi="Verdana" w:cs="Arial"/>
                <w:sz w:val="16"/>
                <w:szCs w:val="16"/>
                <w:lang w:val="es-CO" w:eastAsia="es-CO"/>
              </w:rPr>
              <w:t>nventarios</w:t>
            </w:r>
            <w:r>
              <w:rPr>
                <w:rFonts w:ascii="Verdana" w:eastAsia="Times New Roman" w:hAnsi="Verdana" w:cs="Arial"/>
                <w:sz w:val="16"/>
                <w:szCs w:val="16"/>
                <w:lang w:val="es-CO" w:eastAsia="es-CO"/>
              </w:rPr>
              <w:t>.</w:t>
            </w:r>
          </w:p>
          <w:p w14:paraId="361F5D17" w14:textId="77777777" w:rsidR="007B086F" w:rsidRDefault="007B086F" w:rsidP="00DB4DE0">
            <w:pPr>
              <w:spacing w:after="0" w:line="240" w:lineRule="auto"/>
              <w:jc w:val="both"/>
              <w:rPr>
                <w:rFonts w:ascii="Verdana" w:eastAsia="Times New Roman" w:hAnsi="Verdana" w:cs="Arial"/>
                <w:sz w:val="16"/>
                <w:szCs w:val="16"/>
                <w:lang w:val="es-CO" w:eastAsia="es-CO"/>
              </w:rPr>
            </w:pPr>
          </w:p>
          <w:p w14:paraId="6C42FEA4" w14:textId="77777777" w:rsidR="007B086F" w:rsidRPr="0096118B" w:rsidRDefault="007B086F" w:rsidP="00DB4DE0">
            <w:pPr>
              <w:spacing w:after="0" w:line="240" w:lineRule="auto"/>
              <w:jc w:val="both"/>
              <w:rPr>
                <w:rFonts w:ascii="Verdana" w:eastAsia="Times New Roman" w:hAnsi="Verdana" w:cs="Arial"/>
                <w:sz w:val="16"/>
                <w:szCs w:val="16"/>
                <w:lang w:val="es-CO" w:eastAsia="es-CO"/>
              </w:rPr>
            </w:pPr>
          </w:p>
        </w:tc>
        <w:tc>
          <w:tcPr>
            <w:tcW w:w="1758"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vAlign w:val="center"/>
            <w:hideMark/>
          </w:tcPr>
          <w:p w14:paraId="612FB7C3" w14:textId="77777777" w:rsidR="007B086F" w:rsidRPr="009C04B2" w:rsidRDefault="007B086F" w:rsidP="00DB4DE0">
            <w:pPr>
              <w:spacing w:after="0" w:line="240" w:lineRule="auto"/>
              <w:jc w:val="both"/>
              <w:rPr>
                <w:rFonts w:ascii="Verdana" w:eastAsia="Times New Roman" w:hAnsi="Verdana" w:cs="Arial"/>
                <w:sz w:val="16"/>
                <w:szCs w:val="16"/>
                <w:lang w:eastAsia="es-CO"/>
              </w:rPr>
            </w:pPr>
            <w:r w:rsidRPr="009C04B2">
              <w:rPr>
                <w:rFonts w:ascii="Verdana" w:eastAsia="Times New Roman" w:hAnsi="Verdana" w:cs="Arial"/>
                <w:sz w:val="16"/>
                <w:szCs w:val="16"/>
                <w:lang w:eastAsia="es-CO"/>
              </w:rPr>
              <w:t>Dirección Administrativa</w:t>
            </w:r>
          </w:p>
        </w:tc>
        <w:tc>
          <w:tcPr>
            <w:tcW w:w="829" w:type="pct"/>
            <w:tcBorders>
              <w:top w:val="single" w:sz="4" w:space="0" w:color="70AD47" w:themeColor="accent6"/>
              <w:left w:val="single" w:sz="4" w:space="0" w:color="70AD47" w:themeColor="accent6"/>
              <w:bottom w:val="single" w:sz="4" w:space="0" w:color="70AD47" w:themeColor="accent6"/>
              <w:right w:val="single" w:sz="4" w:space="0" w:color="auto"/>
            </w:tcBorders>
            <w:shd w:val="clear" w:color="auto" w:fill="FFFFFF" w:themeFill="background1"/>
            <w:vAlign w:val="center"/>
            <w:hideMark/>
          </w:tcPr>
          <w:p w14:paraId="7EA99A1D" w14:textId="77777777" w:rsidR="007B086F" w:rsidRPr="0096118B" w:rsidRDefault="007B086F" w:rsidP="00DB4DE0">
            <w:pPr>
              <w:spacing w:after="0" w:line="240" w:lineRule="auto"/>
              <w:jc w:val="center"/>
              <w:rPr>
                <w:rFonts w:ascii="Verdana" w:eastAsia="Times New Roman" w:hAnsi="Verdana" w:cs="Arial"/>
                <w:b/>
                <w:bCs/>
                <w:sz w:val="16"/>
                <w:szCs w:val="16"/>
                <w:lang w:val="es-CO" w:eastAsia="es-CO"/>
              </w:rPr>
            </w:pPr>
            <w:r w:rsidRPr="7B143D13">
              <w:rPr>
                <w:rFonts w:ascii="Verdana" w:eastAsia="Times New Roman" w:hAnsi="Verdana" w:cs="Arial"/>
                <w:b/>
                <w:bCs/>
                <w:sz w:val="16"/>
                <w:szCs w:val="16"/>
                <w:lang w:val="es-CO" w:eastAsia="es-CO"/>
              </w:rPr>
              <w:t>2025/12/26</w:t>
            </w:r>
          </w:p>
        </w:tc>
      </w:tr>
      <w:tr w:rsidR="007B086F" w:rsidRPr="0096118B" w14:paraId="45F2B14B" w14:textId="77777777" w:rsidTr="00DB4DE0">
        <w:trPr>
          <w:trHeight w:val="450"/>
        </w:trPr>
        <w:tc>
          <w:tcPr>
            <w:tcW w:w="260" w:type="pct"/>
            <w:tcBorders>
              <w:top w:val="single" w:sz="4" w:space="0" w:color="70AD47" w:themeColor="accent6"/>
              <w:left w:val="single" w:sz="4" w:space="0" w:color="auto"/>
              <w:bottom w:val="single" w:sz="4" w:space="0" w:color="70AD47" w:themeColor="accent6"/>
              <w:right w:val="single" w:sz="4" w:space="0" w:color="70AD47" w:themeColor="accent6"/>
            </w:tcBorders>
            <w:shd w:val="clear" w:color="auto" w:fill="FFFFFF" w:themeFill="background1"/>
            <w:vAlign w:val="center"/>
            <w:hideMark/>
          </w:tcPr>
          <w:p w14:paraId="1308EA58" w14:textId="77777777" w:rsidR="007B086F" w:rsidRPr="0096118B" w:rsidRDefault="007B086F" w:rsidP="00DB4DE0">
            <w:pPr>
              <w:spacing w:after="0" w:line="240" w:lineRule="auto"/>
              <w:jc w:val="center"/>
              <w:rPr>
                <w:rFonts w:ascii="Verdana" w:eastAsia="Times New Roman" w:hAnsi="Verdana" w:cs="Arial"/>
                <w:b/>
                <w:bCs/>
                <w:sz w:val="16"/>
                <w:szCs w:val="16"/>
                <w:lang w:val="es-CO" w:eastAsia="es-CO"/>
              </w:rPr>
            </w:pPr>
            <w:r w:rsidRPr="0096118B">
              <w:rPr>
                <w:rFonts w:ascii="Verdana" w:eastAsia="Times New Roman" w:hAnsi="Verdana" w:cs="Arial"/>
                <w:b/>
                <w:bCs/>
                <w:sz w:val="16"/>
                <w:szCs w:val="16"/>
                <w:lang w:val="es-CO" w:eastAsia="es-CO"/>
              </w:rPr>
              <w:t>3</w:t>
            </w:r>
          </w:p>
        </w:tc>
        <w:tc>
          <w:tcPr>
            <w:tcW w:w="2153"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vAlign w:val="center"/>
            <w:hideMark/>
          </w:tcPr>
          <w:p w14:paraId="5812F1A8" w14:textId="77777777" w:rsidR="007B086F" w:rsidRPr="00FE44B9" w:rsidRDefault="007B086F" w:rsidP="00DB4DE0">
            <w:pPr>
              <w:spacing w:after="0" w:line="240" w:lineRule="auto"/>
              <w:jc w:val="both"/>
              <w:rPr>
                <w:rFonts w:ascii="Verdana" w:eastAsia="Times New Roman" w:hAnsi="Verdana" w:cs="Arial"/>
                <w:sz w:val="16"/>
                <w:szCs w:val="16"/>
                <w:lang w:val="es-CO" w:eastAsia="es-CO"/>
              </w:rPr>
            </w:pPr>
            <w:r w:rsidRPr="00FE44B9">
              <w:rPr>
                <w:rFonts w:ascii="Verdana" w:eastAsia="Times New Roman" w:hAnsi="Verdana" w:cs="Arial"/>
                <w:sz w:val="16"/>
                <w:szCs w:val="16"/>
                <w:lang w:val="es-CO" w:eastAsia="es-CO"/>
              </w:rPr>
              <w:t>Entrega de información de saldos de Propiedad Planta y Equipo para elaboración de conciliaciones (sin depreciación).</w:t>
            </w:r>
          </w:p>
          <w:p w14:paraId="69CDA301" w14:textId="77777777" w:rsidR="007B086F" w:rsidRDefault="007B086F" w:rsidP="00DB4DE0">
            <w:pPr>
              <w:spacing w:after="0" w:line="240" w:lineRule="auto"/>
              <w:jc w:val="both"/>
              <w:rPr>
                <w:rFonts w:ascii="Verdana" w:eastAsia="Times New Roman" w:hAnsi="Verdana" w:cs="Arial"/>
                <w:sz w:val="16"/>
                <w:szCs w:val="16"/>
                <w:lang w:val="es-CO" w:eastAsia="es-CO"/>
              </w:rPr>
            </w:pPr>
          </w:p>
          <w:p w14:paraId="10F34990" w14:textId="77777777" w:rsidR="007B086F" w:rsidRPr="0096118B" w:rsidRDefault="007B086F" w:rsidP="00DB4DE0">
            <w:pPr>
              <w:spacing w:after="0" w:line="240" w:lineRule="auto"/>
              <w:jc w:val="both"/>
              <w:rPr>
                <w:rFonts w:ascii="Verdana" w:eastAsia="Times New Roman" w:hAnsi="Verdana" w:cs="Arial"/>
                <w:sz w:val="16"/>
                <w:szCs w:val="16"/>
                <w:lang w:val="es-CO" w:eastAsia="es-CO"/>
              </w:rPr>
            </w:pPr>
          </w:p>
        </w:tc>
        <w:tc>
          <w:tcPr>
            <w:tcW w:w="1758"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vAlign w:val="center"/>
            <w:hideMark/>
          </w:tcPr>
          <w:p w14:paraId="6059D7E0" w14:textId="77777777" w:rsidR="007B086F" w:rsidRPr="009C04B2" w:rsidRDefault="007B086F" w:rsidP="00DB4DE0">
            <w:pPr>
              <w:spacing w:after="0" w:line="240" w:lineRule="auto"/>
              <w:jc w:val="both"/>
              <w:rPr>
                <w:rFonts w:ascii="Verdana" w:eastAsia="Times New Roman" w:hAnsi="Verdana" w:cs="Arial"/>
                <w:sz w:val="16"/>
                <w:szCs w:val="16"/>
                <w:lang w:eastAsia="es-CO"/>
              </w:rPr>
            </w:pPr>
            <w:r w:rsidRPr="009C04B2">
              <w:rPr>
                <w:rFonts w:ascii="Verdana" w:eastAsia="Times New Roman" w:hAnsi="Verdana" w:cs="Arial"/>
                <w:sz w:val="16"/>
                <w:szCs w:val="16"/>
                <w:lang w:eastAsia="es-CO"/>
              </w:rPr>
              <w:t>Dirección Administrativa</w:t>
            </w:r>
          </w:p>
        </w:tc>
        <w:tc>
          <w:tcPr>
            <w:tcW w:w="829" w:type="pct"/>
            <w:tcBorders>
              <w:top w:val="single" w:sz="4" w:space="0" w:color="70AD47" w:themeColor="accent6"/>
              <w:left w:val="single" w:sz="4" w:space="0" w:color="70AD47" w:themeColor="accent6"/>
              <w:bottom w:val="single" w:sz="4" w:space="0" w:color="70AD47" w:themeColor="accent6"/>
              <w:right w:val="single" w:sz="4" w:space="0" w:color="auto"/>
            </w:tcBorders>
            <w:shd w:val="clear" w:color="auto" w:fill="FFFFFF" w:themeFill="background1"/>
            <w:vAlign w:val="center"/>
            <w:hideMark/>
          </w:tcPr>
          <w:p w14:paraId="71BB9FE9" w14:textId="77777777" w:rsidR="007B086F" w:rsidRPr="0096118B" w:rsidRDefault="007B086F" w:rsidP="00DB4DE0">
            <w:pPr>
              <w:spacing w:after="0" w:line="240" w:lineRule="auto"/>
              <w:jc w:val="center"/>
              <w:rPr>
                <w:rFonts w:ascii="Verdana" w:eastAsia="Times New Roman" w:hAnsi="Verdana" w:cs="Arial"/>
                <w:b/>
                <w:bCs/>
                <w:color w:val="FF33CC"/>
                <w:sz w:val="16"/>
                <w:szCs w:val="16"/>
                <w:lang w:val="es-CO" w:eastAsia="es-CO"/>
              </w:rPr>
            </w:pPr>
            <w:r w:rsidRPr="7B143D13">
              <w:rPr>
                <w:rFonts w:ascii="Verdana" w:eastAsia="Times New Roman" w:hAnsi="Verdana" w:cs="Arial"/>
                <w:b/>
                <w:bCs/>
                <w:sz w:val="16"/>
                <w:szCs w:val="16"/>
                <w:lang w:val="es-CO" w:eastAsia="es-CO"/>
              </w:rPr>
              <w:t>2025/12/29</w:t>
            </w:r>
          </w:p>
        </w:tc>
      </w:tr>
      <w:tr w:rsidR="007B086F" w:rsidRPr="0096118B" w14:paraId="51A41C73" w14:textId="77777777" w:rsidTr="00DB4DE0">
        <w:trPr>
          <w:trHeight w:val="450"/>
        </w:trPr>
        <w:tc>
          <w:tcPr>
            <w:tcW w:w="260" w:type="pct"/>
            <w:tcBorders>
              <w:top w:val="single" w:sz="4" w:space="0" w:color="70AD47" w:themeColor="accent6"/>
              <w:left w:val="single" w:sz="4" w:space="0" w:color="auto"/>
              <w:bottom w:val="single" w:sz="4" w:space="0" w:color="70AD47" w:themeColor="accent6"/>
              <w:right w:val="single" w:sz="4" w:space="0" w:color="70AD47" w:themeColor="accent6"/>
            </w:tcBorders>
            <w:shd w:val="clear" w:color="auto" w:fill="FFFFFF" w:themeFill="background1"/>
            <w:vAlign w:val="center"/>
          </w:tcPr>
          <w:p w14:paraId="0A8869A2" w14:textId="77777777" w:rsidR="007B086F" w:rsidRPr="0096118B" w:rsidRDefault="007B086F" w:rsidP="00DB4DE0">
            <w:pPr>
              <w:spacing w:after="0" w:line="240" w:lineRule="auto"/>
              <w:jc w:val="center"/>
              <w:rPr>
                <w:rFonts w:ascii="Verdana" w:eastAsia="Times New Roman" w:hAnsi="Verdana" w:cs="Arial"/>
                <w:b/>
                <w:bCs/>
                <w:sz w:val="16"/>
                <w:szCs w:val="16"/>
                <w:lang w:val="es-CO" w:eastAsia="es-CO"/>
              </w:rPr>
            </w:pPr>
            <w:r>
              <w:rPr>
                <w:rFonts w:ascii="Verdana" w:eastAsia="Times New Roman" w:hAnsi="Verdana" w:cs="Arial"/>
                <w:b/>
                <w:bCs/>
                <w:sz w:val="16"/>
                <w:szCs w:val="16"/>
                <w:lang w:val="es-CO" w:eastAsia="es-CO"/>
              </w:rPr>
              <w:t>4</w:t>
            </w:r>
          </w:p>
        </w:tc>
        <w:tc>
          <w:tcPr>
            <w:tcW w:w="2153"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vAlign w:val="center"/>
          </w:tcPr>
          <w:p w14:paraId="2E492818" w14:textId="77777777" w:rsidR="007B086F" w:rsidRPr="009A1586" w:rsidRDefault="007B086F" w:rsidP="00DB4DE0">
            <w:pPr>
              <w:spacing w:after="0" w:line="240" w:lineRule="auto"/>
              <w:jc w:val="both"/>
              <w:rPr>
                <w:rFonts w:ascii="Verdana" w:eastAsia="Times New Roman" w:hAnsi="Verdana" w:cs="Arial"/>
                <w:sz w:val="16"/>
                <w:szCs w:val="16"/>
                <w:lang w:val="es-CO" w:eastAsia="es-CO"/>
              </w:rPr>
            </w:pPr>
            <w:r w:rsidRPr="009A1586">
              <w:rPr>
                <w:rFonts w:ascii="Verdana" w:eastAsia="Times New Roman" w:hAnsi="Verdana" w:cs="Arial"/>
                <w:sz w:val="16"/>
                <w:szCs w:val="16"/>
                <w:lang w:val="es-CO" w:eastAsia="es-CO"/>
              </w:rPr>
              <w:t>Remisión a los Grupos Financieros de la información a registrar contablemente por concepto de contratos terminados que generan reintegros, de acuerdo con el Lineamiento Soportes Documentales para el Registro de Reintegros de Contratos Terminados (Radicado No. 20251230000032603 del 19/03/2025).</w:t>
            </w:r>
          </w:p>
          <w:p w14:paraId="4793FC0E" w14:textId="77777777" w:rsidR="007B086F" w:rsidRPr="00F00B04" w:rsidRDefault="007B086F" w:rsidP="00DB4DE0">
            <w:pPr>
              <w:spacing w:after="0" w:line="240" w:lineRule="auto"/>
              <w:jc w:val="both"/>
              <w:rPr>
                <w:rFonts w:ascii="Verdana" w:eastAsia="Times New Roman" w:hAnsi="Verdana" w:cs="Arial"/>
                <w:sz w:val="6"/>
                <w:szCs w:val="6"/>
                <w:lang w:val="es-CO" w:eastAsia="es-CO"/>
              </w:rPr>
            </w:pPr>
          </w:p>
        </w:tc>
        <w:tc>
          <w:tcPr>
            <w:tcW w:w="1758"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vAlign w:val="center"/>
          </w:tcPr>
          <w:p w14:paraId="13398F0A" w14:textId="77777777" w:rsidR="007B086F" w:rsidRPr="009C04B2" w:rsidRDefault="007B086F" w:rsidP="00DB4DE0">
            <w:pPr>
              <w:spacing w:after="0" w:line="240" w:lineRule="auto"/>
              <w:jc w:val="both"/>
              <w:rPr>
                <w:rFonts w:ascii="Verdana" w:eastAsia="Times New Roman" w:hAnsi="Verdana" w:cs="Arial"/>
                <w:sz w:val="16"/>
                <w:szCs w:val="16"/>
                <w:lang w:eastAsia="es-CO"/>
              </w:rPr>
            </w:pPr>
            <w:r w:rsidRPr="009C04B2">
              <w:rPr>
                <w:rFonts w:ascii="Verdana" w:eastAsia="Times New Roman" w:hAnsi="Verdana" w:cs="Arial"/>
                <w:sz w:val="16"/>
                <w:szCs w:val="16"/>
                <w:lang w:eastAsia="es-CO"/>
              </w:rPr>
              <w:t>Supervisores de Contratos</w:t>
            </w:r>
          </w:p>
        </w:tc>
        <w:tc>
          <w:tcPr>
            <w:tcW w:w="829" w:type="pct"/>
            <w:tcBorders>
              <w:top w:val="single" w:sz="4" w:space="0" w:color="70AD47" w:themeColor="accent6"/>
              <w:left w:val="single" w:sz="4" w:space="0" w:color="70AD47" w:themeColor="accent6"/>
              <w:bottom w:val="single" w:sz="4" w:space="0" w:color="70AD47" w:themeColor="accent6"/>
              <w:right w:val="single" w:sz="4" w:space="0" w:color="auto"/>
            </w:tcBorders>
            <w:shd w:val="clear" w:color="auto" w:fill="FFFFFF" w:themeFill="background1"/>
            <w:vAlign w:val="center"/>
          </w:tcPr>
          <w:p w14:paraId="22311FF7" w14:textId="77777777" w:rsidR="007B086F" w:rsidRPr="7B143D13" w:rsidRDefault="007B086F" w:rsidP="00DB4DE0">
            <w:pPr>
              <w:spacing w:after="0" w:line="240" w:lineRule="auto"/>
              <w:jc w:val="center"/>
              <w:rPr>
                <w:rFonts w:ascii="Verdana" w:eastAsia="Times New Roman" w:hAnsi="Verdana" w:cs="Arial"/>
                <w:b/>
                <w:bCs/>
                <w:sz w:val="16"/>
                <w:szCs w:val="16"/>
                <w:lang w:val="es-CO" w:eastAsia="es-CO"/>
              </w:rPr>
            </w:pPr>
            <w:r>
              <w:rPr>
                <w:rFonts w:ascii="Verdana" w:eastAsia="Times New Roman" w:hAnsi="Verdana" w:cs="Arial"/>
                <w:b/>
                <w:bCs/>
                <w:sz w:val="16"/>
                <w:szCs w:val="16"/>
                <w:lang w:val="es-CO" w:eastAsia="es-CO"/>
              </w:rPr>
              <w:t>2025/12/31</w:t>
            </w:r>
          </w:p>
        </w:tc>
      </w:tr>
      <w:tr w:rsidR="007B086F" w:rsidRPr="0096118B" w14:paraId="51B58E15" w14:textId="77777777" w:rsidTr="00DB4DE0">
        <w:trPr>
          <w:trHeight w:val="675"/>
        </w:trPr>
        <w:tc>
          <w:tcPr>
            <w:tcW w:w="260" w:type="pct"/>
            <w:tcBorders>
              <w:top w:val="single" w:sz="4" w:space="0" w:color="auto"/>
              <w:left w:val="single" w:sz="4" w:space="0" w:color="auto"/>
              <w:bottom w:val="single" w:sz="4" w:space="0" w:color="70AD47" w:themeColor="accent6"/>
              <w:right w:val="single" w:sz="4" w:space="0" w:color="70AD47" w:themeColor="accent6"/>
            </w:tcBorders>
            <w:shd w:val="clear" w:color="auto" w:fill="FFFFFF" w:themeFill="background1"/>
            <w:vAlign w:val="center"/>
          </w:tcPr>
          <w:p w14:paraId="1FE439D3" w14:textId="77777777" w:rsidR="007B086F" w:rsidRPr="0096118B" w:rsidRDefault="007B086F" w:rsidP="00DB4DE0">
            <w:pPr>
              <w:spacing w:after="0" w:line="240" w:lineRule="auto"/>
              <w:jc w:val="center"/>
              <w:rPr>
                <w:rFonts w:ascii="Verdana" w:eastAsia="Times New Roman" w:hAnsi="Verdana" w:cs="Arial"/>
                <w:b/>
                <w:bCs/>
                <w:sz w:val="16"/>
                <w:szCs w:val="16"/>
                <w:lang w:val="es-CO" w:eastAsia="es-CO"/>
              </w:rPr>
            </w:pPr>
            <w:r>
              <w:rPr>
                <w:rFonts w:ascii="Verdana" w:eastAsia="Times New Roman" w:hAnsi="Verdana" w:cs="Arial"/>
                <w:b/>
                <w:bCs/>
                <w:sz w:val="16"/>
                <w:szCs w:val="16"/>
                <w:lang w:val="es-CO" w:eastAsia="es-CO"/>
              </w:rPr>
              <w:t>5</w:t>
            </w:r>
          </w:p>
        </w:tc>
        <w:tc>
          <w:tcPr>
            <w:tcW w:w="2153" w:type="pct"/>
            <w:tcBorders>
              <w:top w:val="single" w:sz="4" w:space="0" w:color="auto"/>
              <w:left w:val="single" w:sz="4" w:space="0" w:color="70AD47" w:themeColor="accent6"/>
              <w:bottom w:val="single" w:sz="4" w:space="0" w:color="70AD47" w:themeColor="accent6"/>
              <w:right w:val="single" w:sz="4" w:space="0" w:color="70AD47" w:themeColor="accent6"/>
            </w:tcBorders>
            <w:shd w:val="clear" w:color="auto" w:fill="FFFFFF" w:themeFill="background1"/>
            <w:vAlign w:val="center"/>
            <w:hideMark/>
          </w:tcPr>
          <w:p w14:paraId="118B2986" w14:textId="77777777" w:rsidR="007B086F" w:rsidRDefault="007B086F" w:rsidP="00DB4DE0">
            <w:pPr>
              <w:spacing w:after="0" w:line="240" w:lineRule="auto"/>
              <w:jc w:val="both"/>
              <w:rPr>
                <w:rFonts w:ascii="Verdana" w:eastAsia="Times New Roman" w:hAnsi="Verdana" w:cs="Arial"/>
                <w:sz w:val="16"/>
                <w:szCs w:val="16"/>
                <w:lang w:val="es-CO" w:eastAsia="es-CO"/>
              </w:rPr>
            </w:pPr>
            <w:r w:rsidRPr="0096118B">
              <w:rPr>
                <w:rFonts w:ascii="Verdana" w:eastAsia="Times New Roman" w:hAnsi="Verdana" w:cs="Arial"/>
                <w:sz w:val="16"/>
                <w:szCs w:val="16"/>
                <w:lang w:val="es-CO" w:eastAsia="es-CO"/>
              </w:rPr>
              <w:t xml:space="preserve">Remisión del detalle de la identificación de los </w:t>
            </w:r>
            <w:r>
              <w:rPr>
                <w:rFonts w:ascii="Verdana" w:eastAsia="Times New Roman" w:hAnsi="Verdana" w:cs="Arial"/>
                <w:sz w:val="16"/>
                <w:szCs w:val="16"/>
                <w:lang w:val="es-CO" w:eastAsia="es-CO"/>
              </w:rPr>
              <w:t>p</w:t>
            </w:r>
            <w:r w:rsidRPr="0096118B">
              <w:rPr>
                <w:rFonts w:ascii="Verdana" w:eastAsia="Times New Roman" w:hAnsi="Verdana" w:cs="Arial"/>
                <w:sz w:val="16"/>
                <w:szCs w:val="16"/>
                <w:lang w:val="es-CO" w:eastAsia="es-CO"/>
              </w:rPr>
              <w:t xml:space="preserve">réstamos de </w:t>
            </w:r>
            <w:r>
              <w:rPr>
                <w:rFonts w:ascii="Verdana" w:eastAsia="Times New Roman" w:hAnsi="Verdana" w:cs="Arial"/>
                <w:sz w:val="16"/>
                <w:szCs w:val="16"/>
                <w:lang w:val="es-CO" w:eastAsia="es-CO"/>
              </w:rPr>
              <w:t>v</w:t>
            </w:r>
            <w:r w:rsidRPr="0096118B">
              <w:rPr>
                <w:rFonts w:ascii="Verdana" w:eastAsia="Times New Roman" w:hAnsi="Verdana" w:cs="Arial"/>
                <w:sz w:val="16"/>
                <w:szCs w:val="16"/>
                <w:lang w:val="es-CO" w:eastAsia="es-CO"/>
              </w:rPr>
              <w:t xml:space="preserve">ivienda e </w:t>
            </w:r>
            <w:r>
              <w:rPr>
                <w:rFonts w:ascii="Verdana" w:eastAsia="Times New Roman" w:hAnsi="Verdana" w:cs="Arial"/>
                <w:sz w:val="16"/>
                <w:szCs w:val="16"/>
                <w:lang w:val="es-CO" w:eastAsia="es-CO"/>
              </w:rPr>
              <w:t>i</w:t>
            </w:r>
            <w:r w:rsidRPr="0096118B">
              <w:rPr>
                <w:rFonts w:ascii="Verdana" w:eastAsia="Times New Roman" w:hAnsi="Verdana" w:cs="Arial"/>
                <w:sz w:val="16"/>
                <w:szCs w:val="16"/>
                <w:lang w:val="es-CO" w:eastAsia="es-CO"/>
              </w:rPr>
              <w:t>ncapacidades de manera detallada, por tercero, valor y cuenta contable.  </w:t>
            </w:r>
          </w:p>
          <w:p w14:paraId="22C4B34D" w14:textId="77777777" w:rsidR="007B086F" w:rsidRPr="0096118B" w:rsidRDefault="007B086F" w:rsidP="00DB4DE0">
            <w:pPr>
              <w:spacing w:after="0" w:line="240" w:lineRule="auto"/>
              <w:jc w:val="both"/>
              <w:rPr>
                <w:rFonts w:ascii="Verdana" w:eastAsia="Times New Roman" w:hAnsi="Verdana" w:cs="Arial"/>
                <w:sz w:val="16"/>
                <w:szCs w:val="16"/>
                <w:lang w:val="es-CO" w:eastAsia="es-CO"/>
              </w:rPr>
            </w:pPr>
          </w:p>
        </w:tc>
        <w:tc>
          <w:tcPr>
            <w:tcW w:w="1758" w:type="pct"/>
            <w:tcBorders>
              <w:top w:val="single" w:sz="4" w:space="0" w:color="auto"/>
              <w:left w:val="single" w:sz="4" w:space="0" w:color="70AD47" w:themeColor="accent6"/>
              <w:bottom w:val="single" w:sz="4" w:space="0" w:color="70AD47" w:themeColor="accent6"/>
              <w:right w:val="single" w:sz="4" w:space="0" w:color="70AD47" w:themeColor="accent6"/>
            </w:tcBorders>
            <w:shd w:val="clear" w:color="auto" w:fill="FFFFFF" w:themeFill="background1"/>
            <w:vAlign w:val="center"/>
            <w:hideMark/>
          </w:tcPr>
          <w:p w14:paraId="6F1F5E99" w14:textId="77777777" w:rsidR="007B086F" w:rsidRPr="0096118B" w:rsidRDefault="007B086F" w:rsidP="00DB4DE0">
            <w:pPr>
              <w:spacing w:after="0" w:line="240" w:lineRule="auto"/>
              <w:jc w:val="both"/>
              <w:rPr>
                <w:rFonts w:ascii="Verdana" w:eastAsia="Times New Roman" w:hAnsi="Verdana" w:cs="Arial"/>
                <w:sz w:val="16"/>
                <w:szCs w:val="16"/>
                <w:lang w:val="es-CO" w:eastAsia="es-CO"/>
              </w:rPr>
            </w:pPr>
            <w:r w:rsidRPr="003B7DA6">
              <w:rPr>
                <w:rFonts w:ascii="Verdana" w:eastAsia="Times New Roman" w:hAnsi="Verdana" w:cs="Arial"/>
                <w:sz w:val="16"/>
                <w:szCs w:val="16"/>
                <w:lang w:eastAsia="es-CO"/>
              </w:rPr>
              <w:t>Dirección de Gestión Humana o área responsable en la Dirección Regional</w:t>
            </w:r>
          </w:p>
        </w:tc>
        <w:tc>
          <w:tcPr>
            <w:tcW w:w="829" w:type="pct"/>
            <w:tcBorders>
              <w:top w:val="single" w:sz="4" w:space="0" w:color="auto"/>
              <w:left w:val="single" w:sz="4" w:space="0" w:color="70AD47" w:themeColor="accent6"/>
              <w:bottom w:val="single" w:sz="4" w:space="0" w:color="70AD47" w:themeColor="accent6"/>
              <w:right w:val="single" w:sz="4" w:space="0" w:color="auto"/>
            </w:tcBorders>
            <w:shd w:val="clear" w:color="auto" w:fill="FFFFFF" w:themeFill="background1"/>
            <w:vAlign w:val="center"/>
            <w:hideMark/>
          </w:tcPr>
          <w:p w14:paraId="217CF451" w14:textId="77777777" w:rsidR="007B086F" w:rsidRPr="0096118B" w:rsidRDefault="007B086F" w:rsidP="00DB4DE0">
            <w:pPr>
              <w:spacing w:after="0" w:line="240" w:lineRule="auto"/>
              <w:jc w:val="center"/>
              <w:rPr>
                <w:rFonts w:ascii="Verdana" w:eastAsia="Times New Roman" w:hAnsi="Verdana" w:cs="Arial"/>
                <w:b/>
                <w:bCs/>
                <w:sz w:val="16"/>
                <w:szCs w:val="16"/>
                <w:lang w:val="es-CO" w:eastAsia="es-CO"/>
              </w:rPr>
            </w:pPr>
            <w:r w:rsidRPr="7B143D13">
              <w:rPr>
                <w:rFonts w:ascii="Verdana" w:eastAsia="Times New Roman" w:hAnsi="Verdana" w:cs="Arial"/>
                <w:b/>
                <w:bCs/>
                <w:sz w:val="16"/>
                <w:szCs w:val="16"/>
                <w:lang w:val="es-CO" w:eastAsia="es-CO"/>
              </w:rPr>
              <w:t>2026/01/15</w:t>
            </w:r>
          </w:p>
        </w:tc>
      </w:tr>
      <w:tr w:rsidR="007B086F" w:rsidRPr="0096118B" w14:paraId="1B469995" w14:textId="77777777" w:rsidTr="00DB4DE0">
        <w:trPr>
          <w:trHeight w:val="300"/>
        </w:trPr>
        <w:tc>
          <w:tcPr>
            <w:tcW w:w="260" w:type="pct"/>
            <w:tcBorders>
              <w:top w:val="single" w:sz="4" w:space="0" w:color="70AD47" w:themeColor="accent6"/>
              <w:left w:val="single" w:sz="4" w:space="0" w:color="auto"/>
              <w:bottom w:val="single" w:sz="4" w:space="0" w:color="70AD47" w:themeColor="accent6"/>
              <w:right w:val="single" w:sz="4" w:space="0" w:color="70AD47" w:themeColor="accent6"/>
            </w:tcBorders>
            <w:shd w:val="clear" w:color="auto" w:fill="FFFFFF" w:themeFill="background1"/>
            <w:vAlign w:val="center"/>
          </w:tcPr>
          <w:p w14:paraId="3D18A07C" w14:textId="77777777" w:rsidR="007B086F" w:rsidRPr="0096118B" w:rsidRDefault="007B086F" w:rsidP="00DB4DE0">
            <w:pPr>
              <w:spacing w:after="0" w:line="240" w:lineRule="auto"/>
              <w:jc w:val="center"/>
              <w:rPr>
                <w:rFonts w:ascii="Verdana" w:eastAsia="Times New Roman" w:hAnsi="Verdana" w:cs="Arial"/>
                <w:b/>
                <w:bCs/>
                <w:sz w:val="16"/>
                <w:szCs w:val="16"/>
                <w:lang w:val="es-CO" w:eastAsia="es-CO"/>
              </w:rPr>
            </w:pPr>
            <w:r>
              <w:rPr>
                <w:rFonts w:ascii="Verdana" w:eastAsia="Times New Roman" w:hAnsi="Verdana" w:cs="Arial"/>
                <w:b/>
                <w:bCs/>
                <w:sz w:val="16"/>
                <w:szCs w:val="16"/>
                <w:lang w:val="es-CO" w:eastAsia="es-CO"/>
              </w:rPr>
              <w:t>6</w:t>
            </w:r>
          </w:p>
        </w:tc>
        <w:tc>
          <w:tcPr>
            <w:tcW w:w="2153"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vAlign w:val="center"/>
            <w:hideMark/>
          </w:tcPr>
          <w:p w14:paraId="74D17B40" w14:textId="77777777" w:rsidR="007B086F" w:rsidRDefault="007B086F" w:rsidP="00DB4DE0">
            <w:pPr>
              <w:spacing w:after="0" w:line="240" w:lineRule="auto"/>
              <w:jc w:val="both"/>
              <w:rPr>
                <w:rFonts w:ascii="Verdana" w:eastAsia="Times New Roman" w:hAnsi="Verdana" w:cs="Arial"/>
                <w:sz w:val="16"/>
                <w:szCs w:val="16"/>
                <w:lang w:val="es-CO" w:eastAsia="es-CO"/>
              </w:rPr>
            </w:pPr>
          </w:p>
          <w:p w14:paraId="23724E06" w14:textId="77777777" w:rsidR="007B086F" w:rsidRDefault="007B086F" w:rsidP="00DB4DE0">
            <w:pPr>
              <w:spacing w:after="0" w:line="240" w:lineRule="auto"/>
              <w:jc w:val="both"/>
              <w:rPr>
                <w:rFonts w:ascii="Verdana" w:eastAsia="Times New Roman" w:hAnsi="Verdana" w:cs="Arial"/>
                <w:sz w:val="16"/>
                <w:szCs w:val="16"/>
                <w:lang w:val="es-CO" w:eastAsia="es-CO"/>
              </w:rPr>
            </w:pPr>
            <w:r w:rsidRPr="0096118B">
              <w:rPr>
                <w:rFonts w:ascii="Verdana" w:eastAsia="Times New Roman" w:hAnsi="Verdana" w:cs="Arial"/>
                <w:sz w:val="16"/>
                <w:szCs w:val="16"/>
                <w:lang w:val="es-CO" w:eastAsia="es-CO"/>
              </w:rPr>
              <w:t>Informe sobre el cálculo actuarial para registro</w:t>
            </w:r>
            <w:r>
              <w:rPr>
                <w:rFonts w:ascii="Verdana" w:eastAsia="Times New Roman" w:hAnsi="Verdana" w:cs="Arial"/>
                <w:sz w:val="16"/>
                <w:szCs w:val="16"/>
                <w:lang w:val="es-CO" w:eastAsia="es-CO"/>
              </w:rPr>
              <w:t>.</w:t>
            </w:r>
          </w:p>
          <w:p w14:paraId="7327F4BF" w14:textId="77777777" w:rsidR="007B086F" w:rsidRDefault="007B086F" w:rsidP="00DB4DE0">
            <w:pPr>
              <w:spacing w:after="0" w:line="240" w:lineRule="auto"/>
              <w:jc w:val="both"/>
              <w:rPr>
                <w:rFonts w:ascii="Verdana" w:eastAsia="Times New Roman" w:hAnsi="Verdana" w:cs="Arial"/>
                <w:sz w:val="16"/>
                <w:szCs w:val="16"/>
                <w:lang w:val="es-CO" w:eastAsia="es-CO"/>
              </w:rPr>
            </w:pPr>
          </w:p>
          <w:p w14:paraId="5EE548E8" w14:textId="77777777" w:rsidR="007B086F" w:rsidRPr="0096118B" w:rsidRDefault="007B086F" w:rsidP="00DB4DE0">
            <w:pPr>
              <w:spacing w:after="0" w:line="240" w:lineRule="auto"/>
              <w:jc w:val="both"/>
              <w:rPr>
                <w:rFonts w:ascii="Verdana" w:eastAsia="Times New Roman" w:hAnsi="Verdana" w:cs="Arial"/>
                <w:sz w:val="16"/>
                <w:szCs w:val="16"/>
                <w:lang w:val="es-CO" w:eastAsia="es-CO"/>
              </w:rPr>
            </w:pPr>
          </w:p>
        </w:tc>
        <w:tc>
          <w:tcPr>
            <w:tcW w:w="1758"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vAlign w:val="center"/>
            <w:hideMark/>
          </w:tcPr>
          <w:p w14:paraId="1D2AE07F" w14:textId="77777777" w:rsidR="007B086F" w:rsidRPr="003B7DA6" w:rsidRDefault="007B086F" w:rsidP="00DB4DE0">
            <w:pPr>
              <w:spacing w:after="0" w:line="240" w:lineRule="auto"/>
              <w:jc w:val="both"/>
              <w:rPr>
                <w:rFonts w:ascii="Verdana" w:eastAsia="Times New Roman" w:hAnsi="Verdana" w:cs="Arial"/>
                <w:sz w:val="16"/>
                <w:szCs w:val="16"/>
                <w:lang w:eastAsia="es-CO"/>
              </w:rPr>
            </w:pPr>
            <w:r w:rsidRPr="003B7DA6">
              <w:rPr>
                <w:rFonts w:ascii="Verdana" w:eastAsia="Times New Roman" w:hAnsi="Verdana" w:cs="Arial"/>
                <w:sz w:val="16"/>
                <w:szCs w:val="16"/>
                <w:lang w:eastAsia="es-CO"/>
              </w:rPr>
              <w:t>Dirección de Gestión Humana y Grupo Financiero Sede de la Dirección General</w:t>
            </w:r>
          </w:p>
          <w:p w14:paraId="10F3376A" w14:textId="77777777" w:rsidR="007B086F" w:rsidRPr="003B7DA6" w:rsidRDefault="007B086F" w:rsidP="00DB4DE0">
            <w:pPr>
              <w:spacing w:after="0" w:line="240" w:lineRule="auto"/>
              <w:jc w:val="both"/>
              <w:rPr>
                <w:rFonts w:ascii="Verdana" w:eastAsia="Times New Roman" w:hAnsi="Verdana" w:cs="Arial"/>
                <w:sz w:val="16"/>
                <w:szCs w:val="16"/>
                <w:lang w:eastAsia="es-CO"/>
              </w:rPr>
            </w:pPr>
          </w:p>
        </w:tc>
        <w:tc>
          <w:tcPr>
            <w:tcW w:w="829" w:type="pct"/>
            <w:tcBorders>
              <w:top w:val="single" w:sz="4" w:space="0" w:color="70AD47" w:themeColor="accent6"/>
              <w:left w:val="single" w:sz="4" w:space="0" w:color="70AD47" w:themeColor="accent6"/>
              <w:bottom w:val="single" w:sz="4" w:space="0" w:color="70AD47" w:themeColor="accent6"/>
              <w:right w:val="single" w:sz="4" w:space="0" w:color="auto"/>
            </w:tcBorders>
            <w:shd w:val="clear" w:color="auto" w:fill="FFFFFF" w:themeFill="background1"/>
            <w:vAlign w:val="center"/>
            <w:hideMark/>
          </w:tcPr>
          <w:p w14:paraId="5DA197BA" w14:textId="77777777" w:rsidR="007B086F" w:rsidRPr="0096118B" w:rsidRDefault="007B086F" w:rsidP="00DB4DE0">
            <w:pPr>
              <w:spacing w:after="0" w:line="240" w:lineRule="auto"/>
              <w:jc w:val="center"/>
              <w:rPr>
                <w:rFonts w:ascii="Verdana" w:eastAsia="Times New Roman" w:hAnsi="Verdana" w:cs="Arial"/>
                <w:b/>
                <w:bCs/>
                <w:sz w:val="16"/>
                <w:szCs w:val="16"/>
                <w:lang w:val="es-CO" w:eastAsia="es-CO"/>
              </w:rPr>
            </w:pPr>
            <w:r w:rsidRPr="7B143D13">
              <w:rPr>
                <w:rFonts w:ascii="Verdana" w:eastAsia="Times New Roman" w:hAnsi="Verdana" w:cs="Arial"/>
                <w:b/>
                <w:bCs/>
                <w:sz w:val="16"/>
                <w:szCs w:val="16"/>
                <w:lang w:val="es-CO" w:eastAsia="es-CO"/>
              </w:rPr>
              <w:t>2026/01/22</w:t>
            </w:r>
          </w:p>
        </w:tc>
      </w:tr>
      <w:tr w:rsidR="007B086F" w:rsidRPr="0096118B" w14:paraId="280A4190" w14:textId="77777777" w:rsidTr="00DB4DE0">
        <w:trPr>
          <w:trHeight w:val="450"/>
        </w:trPr>
        <w:tc>
          <w:tcPr>
            <w:tcW w:w="260" w:type="pct"/>
            <w:tcBorders>
              <w:top w:val="single" w:sz="4" w:space="0" w:color="70AD47" w:themeColor="accent6"/>
              <w:left w:val="single" w:sz="4" w:space="0" w:color="auto"/>
              <w:bottom w:val="single" w:sz="4" w:space="0" w:color="70AD47" w:themeColor="accent6"/>
              <w:right w:val="single" w:sz="4" w:space="0" w:color="70AD47" w:themeColor="accent6"/>
            </w:tcBorders>
            <w:shd w:val="clear" w:color="auto" w:fill="FFFFFF" w:themeFill="background1"/>
            <w:vAlign w:val="center"/>
          </w:tcPr>
          <w:p w14:paraId="7E7EA8E4" w14:textId="77777777" w:rsidR="007B086F" w:rsidRPr="0096118B" w:rsidRDefault="007B086F" w:rsidP="00DB4DE0">
            <w:pPr>
              <w:spacing w:after="0" w:line="240" w:lineRule="auto"/>
              <w:jc w:val="center"/>
              <w:rPr>
                <w:rFonts w:ascii="Verdana" w:eastAsia="Times New Roman" w:hAnsi="Verdana" w:cs="Arial"/>
                <w:b/>
                <w:bCs/>
                <w:sz w:val="16"/>
                <w:szCs w:val="16"/>
                <w:lang w:val="es-CO" w:eastAsia="es-CO"/>
              </w:rPr>
            </w:pPr>
            <w:r>
              <w:rPr>
                <w:rFonts w:ascii="Verdana" w:eastAsia="Times New Roman" w:hAnsi="Verdana" w:cs="Arial"/>
                <w:b/>
                <w:bCs/>
                <w:sz w:val="16"/>
                <w:szCs w:val="16"/>
                <w:lang w:val="es-CO" w:eastAsia="es-CO"/>
              </w:rPr>
              <w:t>7</w:t>
            </w:r>
          </w:p>
        </w:tc>
        <w:tc>
          <w:tcPr>
            <w:tcW w:w="2153"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vAlign w:val="center"/>
            <w:hideMark/>
          </w:tcPr>
          <w:p w14:paraId="5C2222C5" w14:textId="77777777" w:rsidR="007B086F" w:rsidRDefault="007B086F" w:rsidP="00DB4DE0">
            <w:pPr>
              <w:spacing w:after="0" w:line="240" w:lineRule="auto"/>
              <w:jc w:val="both"/>
              <w:rPr>
                <w:rFonts w:ascii="Verdana" w:eastAsia="Times New Roman" w:hAnsi="Verdana" w:cs="Arial"/>
                <w:sz w:val="16"/>
                <w:szCs w:val="16"/>
                <w:lang w:val="es-CO" w:eastAsia="es-CO"/>
              </w:rPr>
            </w:pPr>
            <w:r w:rsidRPr="0096118B">
              <w:rPr>
                <w:rFonts w:ascii="Verdana" w:eastAsia="Times New Roman" w:hAnsi="Verdana" w:cs="Arial"/>
                <w:sz w:val="16"/>
                <w:szCs w:val="16"/>
                <w:lang w:val="es-CO" w:eastAsia="es-CO"/>
              </w:rPr>
              <w:t xml:space="preserve">Remisión de información para actualización de los </w:t>
            </w:r>
            <w:r>
              <w:rPr>
                <w:rFonts w:ascii="Verdana" w:eastAsia="Times New Roman" w:hAnsi="Verdana" w:cs="Arial"/>
                <w:sz w:val="16"/>
                <w:szCs w:val="16"/>
                <w:lang w:val="es-CO" w:eastAsia="es-CO"/>
              </w:rPr>
              <w:t>p</w:t>
            </w:r>
            <w:r w:rsidRPr="0096118B">
              <w:rPr>
                <w:rFonts w:ascii="Verdana" w:eastAsia="Times New Roman" w:hAnsi="Verdana" w:cs="Arial"/>
                <w:sz w:val="16"/>
                <w:szCs w:val="16"/>
                <w:lang w:val="es-CO" w:eastAsia="es-CO"/>
              </w:rPr>
              <w:t xml:space="preserve">rocesos </w:t>
            </w:r>
            <w:r>
              <w:rPr>
                <w:rFonts w:ascii="Verdana" w:eastAsia="Times New Roman" w:hAnsi="Verdana" w:cs="Arial"/>
                <w:sz w:val="16"/>
                <w:szCs w:val="16"/>
                <w:lang w:val="es-CO" w:eastAsia="es-CO"/>
              </w:rPr>
              <w:t>j</w:t>
            </w:r>
            <w:r w:rsidRPr="0096118B">
              <w:rPr>
                <w:rFonts w:ascii="Verdana" w:eastAsia="Times New Roman" w:hAnsi="Verdana" w:cs="Arial"/>
                <w:sz w:val="16"/>
                <w:szCs w:val="16"/>
                <w:lang w:val="es-CO" w:eastAsia="es-CO"/>
              </w:rPr>
              <w:t>urídicos a favor y en contra.</w:t>
            </w:r>
          </w:p>
          <w:p w14:paraId="249CC7CB" w14:textId="77777777" w:rsidR="007B086F" w:rsidRPr="0096118B" w:rsidRDefault="007B086F" w:rsidP="00DB4DE0">
            <w:pPr>
              <w:spacing w:after="0" w:line="240" w:lineRule="auto"/>
              <w:jc w:val="both"/>
              <w:rPr>
                <w:rFonts w:ascii="Verdana" w:eastAsia="Times New Roman" w:hAnsi="Verdana" w:cs="Arial"/>
                <w:sz w:val="16"/>
                <w:szCs w:val="16"/>
                <w:lang w:val="es-CO" w:eastAsia="es-CO"/>
              </w:rPr>
            </w:pPr>
          </w:p>
        </w:tc>
        <w:tc>
          <w:tcPr>
            <w:tcW w:w="1758"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vAlign w:val="center"/>
            <w:hideMark/>
          </w:tcPr>
          <w:p w14:paraId="2DA983A0" w14:textId="77777777" w:rsidR="007B086F" w:rsidRPr="003B7DA6" w:rsidRDefault="007B086F" w:rsidP="00DB4DE0">
            <w:pPr>
              <w:spacing w:after="0" w:line="240" w:lineRule="auto"/>
              <w:jc w:val="both"/>
              <w:rPr>
                <w:rFonts w:ascii="Verdana" w:eastAsia="Times New Roman" w:hAnsi="Verdana" w:cs="Arial"/>
                <w:sz w:val="16"/>
                <w:szCs w:val="16"/>
                <w:lang w:eastAsia="es-CO"/>
              </w:rPr>
            </w:pPr>
            <w:r w:rsidRPr="003B7DA6">
              <w:rPr>
                <w:rFonts w:ascii="Verdana" w:eastAsia="Times New Roman" w:hAnsi="Verdana" w:cs="Arial"/>
                <w:sz w:val="16"/>
                <w:szCs w:val="16"/>
                <w:lang w:eastAsia="es-CO"/>
              </w:rPr>
              <w:t>Oficina Asesora Jurídica</w:t>
            </w:r>
          </w:p>
        </w:tc>
        <w:tc>
          <w:tcPr>
            <w:tcW w:w="829" w:type="pct"/>
            <w:tcBorders>
              <w:top w:val="single" w:sz="4" w:space="0" w:color="70AD47" w:themeColor="accent6"/>
              <w:left w:val="single" w:sz="4" w:space="0" w:color="70AD47" w:themeColor="accent6"/>
              <w:bottom w:val="single" w:sz="4" w:space="0" w:color="70AD47" w:themeColor="accent6"/>
              <w:right w:val="single" w:sz="4" w:space="0" w:color="auto"/>
            </w:tcBorders>
            <w:shd w:val="clear" w:color="auto" w:fill="FFFFFF" w:themeFill="background1"/>
            <w:vAlign w:val="center"/>
            <w:hideMark/>
          </w:tcPr>
          <w:p w14:paraId="5B2B5289" w14:textId="77777777" w:rsidR="007B086F" w:rsidRPr="0096118B" w:rsidRDefault="007B086F" w:rsidP="00DB4DE0">
            <w:pPr>
              <w:spacing w:after="0" w:line="240" w:lineRule="auto"/>
              <w:jc w:val="center"/>
              <w:rPr>
                <w:rFonts w:ascii="Verdana" w:eastAsia="Times New Roman" w:hAnsi="Verdana" w:cs="Arial"/>
                <w:b/>
                <w:bCs/>
                <w:sz w:val="16"/>
                <w:szCs w:val="16"/>
                <w:lang w:val="es-CO" w:eastAsia="es-CO"/>
              </w:rPr>
            </w:pPr>
            <w:r w:rsidRPr="7B143D13">
              <w:rPr>
                <w:rFonts w:ascii="Verdana" w:eastAsia="Times New Roman" w:hAnsi="Verdana" w:cs="Arial"/>
                <w:b/>
                <w:bCs/>
                <w:sz w:val="16"/>
                <w:szCs w:val="16"/>
                <w:lang w:val="es-CO" w:eastAsia="es-CO"/>
              </w:rPr>
              <w:t>2026/01/07</w:t>
            </w:r>
          </w:p>
        </w:tc>
      </w:tr>
      <w:tr w:rsidR="007B086F" w:rsidRPr="0096118B" w14:paraId="2F0BF7BD" w14:textId="77777777" w:rsidTr="00DB4DE0">
        <w:trPr>
          <w:trHeight w:val="450"/>
        </w:trPr>
        <w:tc>
          <w:tcPr>
            <w:tcW w:w="260" w:type="pct"/>
            <w:tcBorders>
              <w:top w:val="single" w:sz="4" w:space="0" w:color="70AD47" w:themeColor="accent6"/>
              <w:left w:val="single" w:sz="4" w:space="0" w:color="auto"/>
              <w:bottom w:val="single" w:sz="4" w:space="0" w:color="70AD47" w:themeColor="accent6"/>
              <w:right w:val="single" w:sz="4" w:space="0" w:color="70AD47" w:themeColor="accent6"/>
            </w:tcBorders>
            <w:shd w:val="clear" w:color="auto" w:fill="FFFFFF" w:themeFill="background1"/>
            <w:vAlign w:val="center"/>
          </w:tcPr>
          <w:p w14:paraId="2C820B74" w14:textId="77777777" w:rsidR="007B086F" w:rsidRPr="0096118B" w:rsidRDefault="007B086F" w:rsidP="00DB4DE0">
            <w:pPr>
              <w:spacing w:after="0" w:line="240" w:lineRule="auto"/>
              <w:jc w:val="center"/>
              <w:rPr>
                <w:rFonts w:ascii="Verdana" w:eastAsia="Times New Roman" w:hAnsi="Verdana" w:cs="Arial"/>
                <w:b/>
                <w:bCs/>
                <w:sz w:val="16"/>
                <w:szCs w:val="16"/>
                <w:lang w:val="es-CO" w:eastAsia="es-CO"/>
              </w:rPr>
            </w:pPr>
            <w:r>
              <w:rPr>
                <w:rFonts w:ascii="Verdana" w:eastAsia="Times New Roman" w:hAnsi="Verdana" w:cs="Arial"/>
                <w:b/>
                <w:bCs/>
                <w:sz w:val="16"/>
                <w:szCs w:val="16"/>
                <w:lang w:val="es-CO" w:eastAsia="es-CO"/>
              </w:rPr>
              <w:t>8</w:t>
            </w:r>
          </w:p>
        </w:tc>
        <w:tc>
          <w:tcPr>
            <w:tcW w:w="2153"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vAlign w:val="center"/>
            <w:hideMark/>
          </w:tcPr>
          <w:p w14:paraId="13FE2853" w14:textId="77777777" w:rsidR="007B086F" w:rsidRDefault="007B086F" w:rsidP="00DB4DE0">
            <w:pPr>
              <w:spacing w:after="0" w:line="240" w:lineRule="auto"/>
              <w:jc w:val="both"/>
              <w:rPr>
                <w:rFonts w:ascii="Verdana" w:eastAsia="Times New Roman" w:hAnsi="Verdana" w:cs="Arial"/>
                <w:sz w:val="16"/>
                <w:szCs w:val="16"/>
                <w:lang w:val="es-CO" w:eastAsia="es-CO"/>
              </w:rPr>
            </w:pPr>
            <w:r w:rsidRPr="0096118B">
              <w:rPr>
                <w:rFonts w:ascii="Verdana" w:eastAsia="Times New Roman" w:hAnsi="Verdana" w:cs="Arial"/>
                <w:sz w:val="16"/>
                <w:szCs w:val="16"/>
                <w:lang w:val="es-CO" w:eastAsia="es-CO"/>
              </w:rPr>
              <w:t>Remisión del consolidado nacional de los procesos a favor y en contra al cierre de la vigencia</w:t>
            </w:r>
            <w:r>
              <w:rPr>
                <w:rFonts w:ascii="Verdana" w:eastAsia="Times New Roman" w:hAnsi="Verdana" w:cs="Arial"/>
                <w:sz w:val="16"/>
                <w:szCs w:val="16"/>
                <w:lang w:val="es-CO" w:eastAsia="es-CO"/>
              </w:rPr>
              <w:t xml:space="preserve">, </w:t>
            </w:r>
            <w:r w:rsidRPr="0096118B">
              <w:rPr>
                <w:rFonts w:ascii="Verdana" w:eastAsia="Times New Roman" w:hAnsi="Verdana" w:cs="Arial"/>
                <w:sz w:val="16"/>
                <w:szCs w:val="16"/>
                <w:lang w:val="es-CO" w:eastAsia="es-CO"/>
              </w:rPr>
              <w:t xml:space="preserve">para elaboración de </w:t>
            </w:r>
            <w:r>
              <w:rPr>
                <w:rFonts w:ascii="Verdana" w:eastAsia="Times New Roman" w:hAnsi="Verdana" w:cs="Arial"/>
                <w:sz w:val="16"/>
                <w:szCs w:val="16"/>
                <w:lang w:val="es-CO" w:eastAsia="es-CO"/>
              </w:rPr>
              <w:t xml:space="preserve">la </w:t>
            </w:r>
            <w:r w:rsidRPr="0096118B">
              <w:rPr>
                <w:rFonts w:ascii="Verdana" w:eastAsia="Times New Roman" w:hAnsi="Verdana" w:cs="Arial"/>
                <w:sz w:val="16"/>
                <w:szCs w:val="16"/>
                <w:lang w:val="es-CO" w:eastAsia="es-CO"/>
              </w:rPr>
              <w:t>conciliación</w:t>
            </w:r>
            <w:r>
              <w:rPr>
                <w:rFonts w:ascii="Verdana" w:eastAsia="Times New Roman" w:hAnsi="Verdana" w:cs="Arial"/>
                <w:sz w:val="16"/>
                <w:szCs w:val="16"/>
                <w:lang w:val="es-CO" w:eastAsia="es-CO"/>
              </w:rPr>
              <w:t>.</w:t>
            </w:r>
          </w:p>
          <w:p w14:paraId="185DC10F" w14:textId="77777777" w:rsidR="007B086F" w:rsidRPr="0096118B" w:rsidRDefault="007B086F" w:rsidP="00DB4DE0">
            <w:pPr>
              <w:spacing w:after="0" w:line="240" w:lineRule="auto"/>
              <w:jc w:val="both"/>
              <w:rPr>
                <w:rFonts w:ascii="Verdana" w:eastAsia="Times New Roman" w:hAnsi="Verdana" w:cs="Arial"/>
                <w:sz w:val="16"/>
                <w:szCs w:val="16"/>
                <w:lang w:val="es-CO" w:eastAsia="es-CO"/>
              </w:rPr>
            </w:pPr>
          </w:p>
        </w:tc>
        <w:tc>
          <w:tcPr>
            <w:tcW w:w="1758"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vAlign w:val="center"/>
            <w:hideMark/>
          </w:tcPr>
          <w:p w14:paraId="5FC42C2C" w14:textId="77777777" w:rsidR="007B086F" w:rsidRPr="003B7DA6" w:rsidRDefault="007B086F" w:rsidP="00DB4DE0">
            <w:pPr>
              <w:spacing w:after="0" w:line="240" w:lineRule="auto"/>
              <w:jc w:val="both"/>
              <w:rPr>
                <w:rFonts w:ascii="Verdana" w:eastAsia="Times New Roman" w:hAnsi="Verdana" w:cs="Arial"/>
                <w:sz w:val="16"/>
                <w:szCs w:val="16"/>
                <w:lang w:eastAsia="es-CO"/>
              </w:rPr>
            </w:pPr>
            <w:r w:rsidRPr="003B7DA6">
              <w:rPr>
                <w:rFonts w:ascii="Verdana" w:eastAsia="Times New Roman" w:hAnsi="Verdana" w:cs="Arial"/>
                <w:sz w:val="16"/>
                <w:szCs w:val="16"/>
                <w:lang w:eastAsia="es-CO"/>
              </w:rPr>
              <w:t>Oficina Asesora Jurídica</w:t>
            </w:r>
          </w:p>
        </w:tc>
        <w:tc>
          <w:tcPr>
            <w:tcW w:w="829" w:type="pct"/>
            <w:tcBorders>
              <w:top w:val="single" w:sz="4" w:space="0" w:color="70AD47" w:themeColor="accent6"/>
              <w:left w:val="single" w:sz="4" w:space="0" w:color="70AD47" w:themeColor="accent6"/>
              <w:bottom w:val="single" w:sz="4" w:space="0" w:color="70AD47" w:themeColor="accent6"/>
              <w:right w:val="single" w:sz="4" w:space="0" w:color="auto"/>
            </w:tcBorders>
            <w:shd w:val="clear" w:color="auto" w:fill="FFFFFF" w:themeFill="background1"/>
            <w:vAlign w:val="center"/>
            <w:hideMark/>
          </w:tcPr>
          <w:p w14:paraId="03DF7805" w14:textId="77777777" w:rsidR="007B086F" w:rsidRPr="0096118B" w:rsidRDefault="007B086F" w:rsidP="00DB4DE0">
            <w:pPr>
              <w:spacing w:after="0" w:line="240" w:lineRule="auto"/>
              <w:jc w:val="center"/>
              <w:rPr>
                <w:rFonts w:ascii="Verdana" w:eastAsia="Times New Roman" w:hAnsi="Verdana" w:cs="Arial"/>
                <w:b/>
                <w:bCs/>
                <w:sz w:val="16"/>
                <w:szCs w:val="16"/>
                <w:lang w:val="es-CO" w:eastAsia="es-CO"/>
              </w:rPr>
            </w:pPr>
            <w:r w:rsidRPr="7B143D13">
              <w:rPr>
                <w:rFonts w:ascii="Verdana" w:eastAsia="Times New Roman" w:hAnsi="Verdana" w:cs="Arial"/>
                <w:b/>
                <w:bCs/>
                <w:sz w:val="16"/>
                <w:szCs w:val="16"/>
                <w:lang w:val="es-CO" w:eastAsia="es-CO"/>
              </w:rPr>
              <w:t>2026/01/13</w:t>
            </w:r>
          </w:p>
        </w:tc>
      </w:tr>
      <w:tr w:rsidR="007B086F" w:rsidRPr="0096118B" w14:paraId="32FC2A42" w14:textId="77777777" w:rsidTr="00DB4DE0">
        <w:trPr>
          <w:trHeight w:val="450"/>
        </w:trPr>
        <w:tc>
          <w:tcPr>
            <w:tcW w:w="260" w:type="pct"/>
            <w:tcBorders>
              <w:top w:val="single" w:sz="4" w:space="0" w:color="70AD47" w:themeColor="accent6"/>
              <w:left w:val="single" w:sz="4" w:space="0" w:color="auto"/>
              <w:bottom w:val="single" w:sz="4" w:space="0" w:color="70AD47" w:themeColor="accent6"/>
              <w:right w:val="single" w:sz="4" w:space="0" w:color="70AD47" w:themeColor="accent6"/>
            </w:tcBorders>
            <w:shd w:val="clear" w:color="auto" w:fill="FFFFFF" w:themeFill="background1"/>
            <w:vAlign w:val="center"/>
          </w:tcPr>
          <w:p w14:paraId="792BCFAB" w14:textId="77777777" w:rsidR="007B086F" w:rsidRPr="0096118B" w:rsidRDefault="007B086F" w:rsidP="00DB4DE0">
            <w:pPr>
              <w:spacing w:after="0" w:line="240" w:lineRule="auto"/>
              <w:jc w:val="center"/>
              <w:rPr>
                <w:rFonts w:ascii="Verdana" w:eastAsia="Times New Roman" w:hAnsi="Verdana" w:cs="Arial"/>
                <w:b/>
                <w:bCs/>
                <w:sz w:val="16"/>
                <w:szCs w:val="16"/>
                <w:lang w:val="es-CO" w:eastAsia="es-CO"/>
              </w:rPr>
            </w:pPr>
            <w:r>
              <w:rPr>
                <w:rFonts w:ascii="Verdana" w:eastAsia="Times New Roman" w:hAnsi="Verdana" w:cs="Arial"/>
                <w:b/>
                <w:bCs/>
                <w:sz w:val="16"/>
                <w:szCs w:val="16"/>
                <w:lang w:val="es-CO" w:eastAsia="es-CO"/>
              </w:rPr>
              <w:t>9</w:t>
            </w:r>
          </w:p>
        </w:tc>
        <w:tc>
          <w:tcPr>
            <w:tcW w:w="2153"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vAlign w:val="center"/>
            <w:hideMark/>
          </w:tcPr>
          <w:p w14:paraId="20CAD44D" w14:textId="77777777" w:rsidR="007B086F" w:rsidRDefault="007B086F" w:rsidP="00DB4DE0">
            <w:pPr>
              <w:spacing w:after="0" w:line="240" w:lineRule="auto"/>
              <w:jc w:val="both"/>
              <w:rPr>
                <w:rFonts w:ascii="Verdana" w:eastAsia="Times New Roman" w:hAnsi="Verdana" w:cs="Arial"/>
                <w:sz w:val="16"/>
                <w:szCs w:val="16"/>
                <w:lang w:val="es-CO" w:eastAsia="es-CO"/>
              </w:rPr>
            </w:pPr>
            <w:r w:rsidRPr="7B143D13">
              <w:rPr>
                <w:rFonts w:ascii="Verdana" w:eastAsia="Times New Roman" w:hAnsi="Verdana" w:cs="Arial"/>
                <w:sz w:val="16"/>
                <w:szCs w:val="16"/>
                <w:lang w:val="es-CO" w:eastAsia="es-CO"/>
              </w:rPr>
              <w:t>Cierre de registros contables para los movimientos de almacén del mes de diciembre de 2025.</w:t>
            </w:r>
          </w:p>
          <w:p w14:paraId="203F4725" w14:textId="77777777" w:rsidR="007B086F" w:rsidRPr="0096118B" w:rsidRDefault="007B086F" w:rsidP="00DB4DE0">
            <w:pPr>
              <w:spacing w:after="0" w:line="240" w:lineRule="auto"/>
              <w:jc w:val="both"/>
              <w:rPr>
                <w:rFonts w:ascii="Verdana" w:eastAsia="Times New Roman" w:hAnsi="Verdana" w:cs="Arial"/>
                <w:sz w:val="16"/>
                <w:szCs w:val="16"/>
                <w:lang w:val="es-CO" w:eastAsia="es-CO"/>
              </w:rPr>
            </w:pPr>
          </w:p>
        </w:tc>
        <w:tc>
          <w:tcPr>
            <w:tcW w:w="1758"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vAlign w:val="center"/>
            <w:hideMark/>
          </w:tcPr>
          <w:p w14:paraId="3699209F" w14:textId="77777777" w:rsidR="007B086F" w:rsidRPr="003B7DA6" w:rsidRDefault="007B086F" w:rsidP="00DB4DE0">
            <w:pPr>
              <w:spacing w:after="0" w:line="240" w:lineRule="auto"/>
              <w:jc w:val="both"/>
              <w:rPr>
                <w:rFonts w:ascii="Verdana" w:eastAsia="Times New Roman" w:hAnsi="Verdana" w:cs="Arial"/>
                <w:sz w:val="16"/>
                <w:szCs w:val="16"/>
                <w:lang w:eastAsia="es-CO"/>
              </w:rPr>
            </w:pPr>
            <w:r w:rsidRPr="003B7DA6">
              <w:rPr>
                <w:rFonts w:ascii="Verdana" w:eastAsia="Times New Roman" w:hAnsi="Verdana" w:cs="Arial"/>
                <w:sz w:val="16"/>
                <w:szCs w:val="16"/>
                <w:lang w:eastAsia="es-CO"/>
              </w:rPr>
              <w:t>Almacenistas de las Direcciones Regionales y Sede de la Dirección General</w:t>
            </w:r>
          </w:p>
        </w:tc>
        <w:tc>
          <w:tcPr>
            <w:tcW w:w="829" w:type="pct"/>
            <w:tcBorders>
              <w:top w:val="single" w:sz="4" w:space="0" w:color="70AD47" w:themeColor="accent6"/>
              <w:left w:val="single" w:sz="4" w:space="0" w:color="70AD47" w:themeColor="accent6"/>
              <w:bottom w:val="single" w:sz="4" w:space="0" w:color="70AD47" w:themeColor="accent6"/>
              <w:right w:val="single" w:sz="4" w:space="0" w:color="auto"/>
            </w:tcBorders>
            <w:shd w:val="clear" w:color="auto" w:fill="FFFFFF" w:themeFill="background1"/>
            <w:vAlign w:val="center"/>
            <w:hideMark/>
          </w:tcPr>
          <w:p w14:paraId="2B8546DC" w14:textId="77777777" w:rsidR="007B086F" w:rsidRPr="0096118B" w:rsidRDefault="007B086F" w:rsidP="00DB4DE0">
            <w:pPr>
              <w:spacing w:after="0" w:line="240" w:lineRule="auto"/>
              <w:jc w:val="center"/>
              <w:rPr>
                <w:rFonts w:ascii="Verdana" w:eastAsia="Times New Roman" w:hAnsi="Verdana" w:cs="Arial"/>
                <w:b/>
                <w:bCs/>
                <w:sz w:val="16"/>
                <w:szCs w:val="16"/>
                <w:lang w:val="es-CO" w:eastAsia="es-CO"/>
              </w:rPr>
            </w:pPr>
            <w:r w:rsidRPr="7B143D13">
              <w:rPr>
                <w:rFonts w:ascii="Verdana" w:eastAsia="Times New Roman" w:hAnsi="Verdana" w:cs="Arial"/>
                <w:b/>
                <w:bCs/>
                <w:sz w:val="16"/>
                <w:szCs w:val="16"/>
                <w:lang w:val="es-CO" w:eastAsia="es-CO"/>
              </w:rPr>
              <w:t>2026/01/08</w:t>
            </w:r>
          </w:p>
        </w:tc>
      </w:tr>
      <w:tr w:rsidR="007B086F" w:rsidRPr="0096118B" w14:paraId="224F4609" w14:textId="77777777" w:rsidTr="00DB4DE0">
        <w:trPr>
          <w:trHeight w:val="900"/>
        </w:trPr>
        <w:tc>
          <w:tcPr>
            <w:tcW w:w="260" w:type="pct"/>
            <w:tcBorders>
              <w:top w:val="single" w:sz="4" w:space="0" w:color="70AD47" w:themeColor="accent6"/>
              <w:left w:val="single" w:sz="4" w:space="0" w:color="auto"/>
              <w:bottom w:val="single" w:sz="4" w:space="0" w:color="70AD47" w:themeColor="accent6"/>
              <w:right w:val="single" w:sz="4" w:space="0" w:color="70AD47" w:themeColor="accent6"/>
            </w:tcBorders>
            <w:shd w:val="clear" w:color="auto" w:fill="FFFFFF" w:themeFill="background1"/>
            <w:vAlign w:val="center"/>
          </w:tcPr>
          <w:p w14:paraId="0EEDF2A2" w14:textId="77777777" w:rsidR="007B086F" w:rsidRPr="0096118B" w:rsidRDefault="007B086F" w:rsidP="00DB4DE0">
            <w:pPr>
              <w:spacing w:after="0" w:line="240" w:lineRule="auto"/>
              <w:jc w:val="center"/>
              <w:rPr>
                <w:rFonts w:ascii="Verdana" w:eastAsia="Times New Roman" w:hAnsi="Verdana" w:cs="Arial"/>
                <w:b/>
                <w:bCs/>
                <w:sz w:val="16"/>
                <w:szCs w:val="16"/>
                <w:lang w:val="es-CO" w:eastAsia="es-CO"/>
              </w:rPr>
            </w:pPr>
            <w:r>
              <w:rPr>
                <w:rFonts w:ascii="Verdana" w:eastAsia="Times New Roman" w:hAnsi="Verdana" w:cs="Arial"/>
                <w:b/>
                <w:bCs/>
                <w:sz w:val="16"/>
                <w:szCs w:val="16"/>
                <w:lang w:val="es-CO" w:eastAsia="es-CO"/>
              </w:rPr>
              <w:t>10</w:t>
            </w:r>
          </w:p>
        </w:tc>
        <w:tc>
          <w:tcPr>
            <w:tcW w:w="2153"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vAlign w:val="center"/>
            <w:hideMark/>
          </w:tcPr>
          <w:p w14:paraId="5981DD5C" w14:textId="77777777" w:rsidR="007B086F" w:rsidRPr="0096118B" w:rsidRDefault="007B086F" w:rsidP="00DB4DE0">
            <w:pPr>
              <w:spacing w:after="0" w:line="240" w:lineRule="auto"/>
              <w:jc w:val="both"/>
              <w:rPr>
                <w:rFonts w:ascii="Verdana" w:eastAsia="Times New Roman" w:hAnsi="Verdana" w:cs="Arial"/>
                <w:sz w:val="16"/>
                <w:szCs w:val="16"/>
                <w:lang w:val="es-CO" w:eastAsia="es-CO"/>
              </w:rPr>
            </w:pPr>
            <w:r w:rsidRPr="7B143D13">
              <w:rPr>
                <w:rFonts w:ascii="Verdana" w:eastAsia="Times New Roman" w:hAnsi="Verdana" w:cs="Arial"/>
                <w:sz w:val="16"/>
                <w:szCs w:val="16"/>
                <w:lang w:val="es-CO" w:eastAsia="es-CO"/>
              </w:rPr>
              <w:t>Solicitud de estados de cuenta de los encargos fiduciarios y patrimonios autónomos.</w:t>
            </w:r>
          </w:p>
        </w:tc>
        <w:tc>
          <w:tcPr>
            <w:tcW w:w="1758"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vAlign w:val="center"/>
            <w:hideMark/>
          </w:tcPr>
          <w:p w14:paraId="6615E836" w14:textId="77777777" w:rsidR="007B086F" w:rsidRPr="003B7DA6" w:rsidRDefault="007B086F" w:rsidP="00DB4DE0">
            <w:pPr>
              <w:spacing w:after="0" w:line="240" w:lineRule="auto"/>
              <w:jc w:val="both"/>
              <w:rPr>
                <w:rFonts w:ascii="Verdana" w:eastAsia="Times New Roman" w:hAnsi="Verdana" w:cs="Arial"/>
                <w:sz w:val="16"/>
                <w:szCs w:val="16"/>
                <w:lang w:eastAsia="es-CO"/>
              </w:rPr>
            </w:pPr>
            <w:r w:rsidRPr="003B7DA6">
              <w:rPr>
                <w:rFonts w:ascii="Verdana" w:eastAsia="Times New Roman" w:hAnsi="Verdana" w:cs="Arial"/>
                <w:sz w:val="16"/>
                <w:szCs w:val="16"/>
                <w:lang w:eastAsia="es-CO"/>
              </w:rPr>
              <w:t>Grupo Financiero Sede de la Dirección General</w:t>
            </w:r>
          </w:p>
          <w:p w14:paraId="717A5EFE" w14:textId="77777777" w:rsidR="007B086F" w:rsidRPr="003B7DA6" w:rsidRDefault="007B086F" w:rsidP="00DB4DE0">
            <w:pPr>
              <w:spacing w:after="0" w:line="240" w:lineRule="auto"/>
              <w:jc w:val="both"/>
              <w:rPr>
                <w:rFonts w:ascii="Verdana" w:eastAsia="Times New Roman" w:hAnsi="Verdana" w:cs="Arial"/>
                <w:sz w:val="16"/>
                <w:szCs w:val="16"/>
                <w:lang w:eastAsia="es-CO"/>
              </w:rPr>
            </w:pPr>
            <w:r w:rsidRPr="003B7DA6">
              <w:rPr>
                <w:rFonts w:ascii="Verdana" w:eastAsia="Times New Roman" w:hAnsi="Verdana" w:cs="Arial"/>
                <w:sz w:val="16"/>
                <w:szCs w:val="16"/>
                <w:lang w:eastAsia="es-CO"/>
              </w:rPr>
              <w:t>Dirección Administrativa (Grupo de Infraestructura - Grupo de Gestión de Bienes)</w:t>
            </w:r>
          </w:p>
        </w:tc>
        <w:tc>
          <w:tcPr>
            <w:tcW w:w="829" w:type="pct"/>
            <w:tcBorders>
              <w:top w:val="single" w:sz="4" w:space="0" w:color="70AD47" w:themeColor="accent6"/>
              <w:left w:val="single" w:sz="4" w:space="0" w:color="70AD47" w:themeColor="accent6"/>
              <w:bottom w:val="single" w:sz="4" w:space="0" w:color="70AD47" w:themeColor="accent6"/>
              <w:right w:val="single" w:sz="4" w:space="0" w:color="auto"/>
            </w:tcBorders>
            <w:shd w:val="clear" w:color="auto" w:fill="FFFFFF" w:themeFill="background1"/>
            <w:vAlign w:val="center"/>
            <w:hideMark/>
          </w:tcPr>
          <w:p w14:paraId="7E9B2E61" w14:textId="77777777" w:rsidR="007B086F" w:rsidRPr="0096118B" w:rsidRDefault="007B086F" w:rsidP="00DB4DE0">
            <w:pPr>
              <w:spacing w:after="0" w:line="240" w:lineRule="auto"/>
              <w:jc w:val="center"/>
              <w:rPr>
                <w:rFonts w:ascii="Verdana" w:eastAsia="Times New Roman" w:hAnsi="Verdana" w:cs="Arial"/>
                <w:b/>
                <w:bCs/>
                <w:sz w:val="16"/>
                <w:szCs w:val="16"/>
                <w:lang w:val="es-CO" w:eastAsia="es-CO"/>
              </w:rPr>
            </w:pPr>
            <w:r w:rsidRPr="7B143D13">
              <w:rPr>
                <w:rFonts w:ascii="Verdana" w:eastAsia="Times New Roman" w:hAnsi="Verdana" w:cs="Arial"/>
                <w:b/>
                <w:bCs/>
                <w:sz w:val="16"/>
                <w:szCs w:val="16"/>
                <w:lang w:val="es-CO" w:eastAsia="es-CO"/>
              </w:rPr>
              <w:t>2026/01/07</w:t>
            </w:r>
          </w:p>
        </w:tc>
      </w:tr>
      <w:tr w:rsidR="007B086F" w:rsidRPr="0096118B" w14:paraId="02595AC9" w14:textId="77777777" w:rsidTr="00DB4DE0">
        <w:trPr>
          <w:trHeight w:val="450"/>
        </w:trPr>
        <w:tc>
          <w:tcPr>
            <w:tcW w:w="260" w:type="pct"/>
            <w:tcBorders>
              <w:top w:val="single" w:sz="4" w:space="0" w:color="70AD47" w:themeColor="accent6"/>
              <w:left w:val="single" w:sz="4" w:space="0" w:color="auto"/>
              <w:bottom w:val="single" w:sz="4" w:space="0" w:color="auto"/>
              <w:right w:val="single" w:sz="4" w:space="0" w:color="70AD47" w:themeColor="accent6"/>
            </w:tcBorders>
            <w:shd w:val="clear" w:color="auto" w:fill="FFFFFF" w:themeFill="background1"/>
            <w:vAlign w:val="center"/>
          </w:tcPr>
          <w:p w14:paraId="563E986A" w14:textId="77777777" w:rsidR="007B086F" w:rsidRPr="0096118B" w:rsidRDefault="007B086F" w:rsidP="00DB4DE0">
            <w:pPr>
              <w:spacing w:after="0" w:line="240" w:lineRule="auto"/>
              <w:jc w:val="center"/>
              <w:rPr>
                <w:rFonts w:ascii="Verdana" w:eastAsia="Times New Roman" w:hAnsi="Verdana" w:cs="Arial"/>
                <w:b/>
                <w:bCs/>
                <w:sz w:val="16"/>
                <w:szCs w:val="16"/>
                <w:lang w:val="es-CO" w:eastAsia="es-CO"/>
              </w:rPr>
            </w:pPr>
            <w:r>
              <w:rPr>
                <w:rFonts w:ascii="Verdana" w:eastAsia="Times New Roman" w:hAnsi="Verdana" w:cs="Arial"/>
                <w:b/>
                <w:bCs/>
                <w:sz w:val="16"/>
                <w:szCs w:val="16"/>
                <w:lang w:val="es-CO" w:eastAsia="es-CO"/>
              </w:rPr>
              <w:t>11</w:t>
            </w:r>
          </w:p>
        </w:tc>
        <w:tc>
          <w:tcPr>
            <w:tcW w:w="2153" w:type="pct"/>
            <w:tcBorders>
              <w:top w:val="single" w:sz="4" w:space="0" w:color="70AD47" w:themeColor="accent6"/>
              <w:left w:val="single" w:sz="4" w:space="0" w:color="70AD47" w:themeColor="accent6"/>
              <w:bottom w:val="single" w:sz="4" w:space="0" w:color="auto"/>
              <w:right w:val="single" w:sz="4" w:space="0" w:color="70AD47" w:themeColor="accent6"/>
            </w:tcBorders>
            <w:shd w:val="clear" w:color="auto" w:fill="FFFFFF" w:themeFill="background1"/>
            <w:vAlign w:val="center"/>
            <w:hideMark/>
          </w:tcPr>
          <w:p w14:paraId="3A6A0FD9" w14:textId="77777777" w:rsidR="007B086F" w:rsidRPr="001B187F" w:rsidRDefault="007B086F" w:rsidP="00DB4DE0">
            <w:pPr>
              <w:spacing w:after="0" w:line="240" w:lineRule="auto"/>
              <w:jc w:val="both"/>
              <w:rPr>
                <w:rFonts w:ascii="Verdana" w:eastAsia="Times New Roman" w:hAnsi="Verdana" w:cs="Arial"/>
                <w:sz w:val="16"/>
                <w:szCs w:val="16"/>
                <w:lang w:val="es-CO" w:eastAsia="es-CO"/>
              </w:rPr>
            </w:pPr>
            <w:r w:rsidRPr="7B143D13">
              <w:rPr>
                <w:rFonts w:ascii="Verdana" w:eastAsia="Times New Roman" w:hAnsi="Verdana" w:cs="Arial"/>
                <w:sz w:val="16"/>
                <w:szCs w:val="16"/>
                <w:lang w:val="es-CO" w:eastAsia="es-CO"/>
              </w:rPr>
              <w:t>Remisión de las conciliaciones de fiducias y patrimonios autónomos al cierre de diciembre de 2025.</w:t>
            </w:r>
          </w:p>
          <w:p w14:paraId="11EEBC8B" w14:textId="77777777" w:rsidR="007B086F" w:rsidRPr="0096118B" w:rsidRDefault="007B086F" w:rsidP="00DB4DE0">
            <w:pPr>
              <w:spacing w:after="0" w:line="240" w:lineRule="auto"/>
              <w:jc w:val="both"/>
              <w:rPr>
                <w:rFonts w:ascii="Verdana" w:eastAsia="Times New Roman" w:hAnsi="Verdana" w:cs="Arial"/>
                <w:sz w:val="16"/>
                <w:szCs w:val="16"/>
                <w:lang w:val="es-CO" w:eastAsia="es-CO"/>
              </w:rPr>
            </w:pPr>
          </w:p>
        </w:tc>
        <w:tc>
          <w:tcPr>
            <w:tcW w:w="1758" w:type="pct"/>
            <w:tcBorders>
              <w:top w:val="single" w:sz="4" w:space="0" w:color="70AD47" w:themeColor="accent6"/>
              <w:left w:val="single" w:sz="4" w:space="0" w:color="70AD47" w:themeColor="accent6"/>
              <w:bottom w:val="single" w:sz="4" w:space="0" w:color="auto"/>
              <w:right w:val="single" w:sz="4" w:space="0" w:color="70AD47" w:themeColor="accent6"/>
            </w:tcBorders>
            <w:shd w:val="clear" w:color="auto" w:fill="FFFFFF" w:themeFill="background1"/>
            <w:vAlign w:val="center"/>
            <w:hideMark/>
          </w:tcPr>
          <w:p w14:paraId="0EC3E9A1" w14:textId="77777777" w:rsidR="007B086F" w:rsidRPr="00723023" w:rsidRDefault="007B086F" w:rsidP="00DB4DE0">
            <w:pPr>
              <w:spacing w:after="0" w:line="240" w:lineRule="auto"/>
              <w:jc w:val="both"/>
              <w:rPr>
                <w:rFonts w:ascii="Verdana" w:eastAsia="Times New Roman" w:hAnsi="Verdana" w:cs="Arial"/>
                <w:sz w:val="16"/>
                <w:szCs w:val="16"/>
                <w:lang w:eastAsia="es-CO"/>
              </w:rPr>
            </w:pPr>
            <w:r w:rsidRPr="00723023">
              <w:rPr>
                <w:rFonts w:ascii="Verdana" w:eastAsia="Times New Roman" w:hAnsi="Verdana" w:cs="Arial"/>
                <w:sz w:val="16"/>
                <w:szCs w:val="16"/>
                <w:lang w:eastAsia="es-CO"/>
              </w:rPr>
              <w:t>Direcciones que tengan recursos en patrimonios autónomos</w:t>
            </w:r>
          </w:p>
        </w:tc>
        <w:tc>
          <w:tcPr>
            <w:tcW w:w="829" w:type="pct"/>
            <w:tcBorders>
              <w:top w:val="single" w:sz="4" w:space="0" w:color="70AD47" w:themeColor="accent6"/>
              <w:left w:val="single" w:sz="4" w:space="0" w:color="70AD47" w:themeColor="accent6"/>
              <w:bottom w:val="single" w:sz="4" w:space="0" w:color="auto"/>
              <w:right w:val="single" w:sz="4" w:space="0" w:color="auto"/>
            </w:tcBorders>
            <w:shd w:val="clear" w:color="auto" w:fill="FFFFFF" w:themeFill="background1"/>
            <w:vAlign w:val="center"/>
            <w:hideMark/>
          </w:tcPr>
          <w:p w14:paraId="0CE683C2" w14:textId="77777777" w:rsidR="007B086F" w:rsidRPr="0096118B" w:rsidRDefault="007B086F" w:rsidP="00DB4DE0">
            <w:pPr>
              <w:spacing w:after="0" w:line="240" w:lineRule="auto"/>
              <w:jc w:val="center"/>
              <w:rPr>
                <w:rFonts w:ascii="Verdana" w:eastAsia="Times New Roman" w:hAnsi="Verdana" w:cs="Arial"/>
                <w:b/>
                <w:bCs/>
                <w:sz w:val="16"/>
                <w:szCs w:val="16"/>
                <w:lang w:val="es-CO" w:eastAsia="es-CO"/>
              </w:rPr>
            </w:pPr>
            <w:r w:rsidRPr="7B143D13">
              <w:rPr>
                <w:rFonts w:ascii="Verdana" w:eastAsia="Times New Roman" w:hAnsi="Verdana" w:cs="Arial"/>
                <w:b/>
                <w:bCs/>
                <w:sz w:val="16"/>
                <w:szCs w:val="16"/>
                <w:lang w:val="es-CO" w:eastAsia="es-CO"/>
              </w:rPr>
              <w:t>2026/01/13</w:t>
            </w:r>
          </w:p>
        </w:tc>
      </w:tr>
    </w:tbl>
    <w:p w14:paraId="38FC7210" w14:textId="77777777" w:rsidR="007B086F" w:rsidRPr="00E56A6A" w:rsidRDefault="007B086F" w:rsidP="007B086F">
      <w:pPr>
        <w:spacing w:after="0" w:line="240" w:lineRule="auto"/>
        <w:jc w:val="both"/>
        <w:rPr>
          <w:rFonts w:ascii="Verdana" w:hAnsi="Verdana" w:cs="Arial"/>
          <w:highlight w:val="yellow"/>
        </w:rPr>
      </w:pPr>
    </w:p>
    <w:p w14:paraId="47B0ADA0" w14:textId="77777777" w:rsidR="007B086F" w:rsidRPr="00E56A6A" w:rsidRDefault="007B086F" w:rsidP="007B086F">
      <w:pPr>
        <w:spacing w:after="0" w:line="240" w:lineRule="auto"/>
        <w:jc w:val="both"/>
        <w:rPr>
          <w:rFonts w:ascii="Verdana" w:hAnsi="Verdana" w:cs="Arial"/>
          <w:b/>
          <w:bCs/>
          <w:sz w:val="16"/>
          <w:szCs w:val="16"/>
          <w:highlight w:val="yellow"/>
        </w:rPr>
      </w:pPr>
    </w:p>
    <w:p w14:paraId="6001AD7D" w14:textId="77777777" w:rsidR="007B086F" w:rsidRPr="00E56A6A" w:rsidRDefault="007B086F" w:rsidP="007B086F">
      <w:pPr>
        <w:pStyle w:val="Ttulo1"/>
        <w:numPr>
          <w:ilvl w:val="1"/>
          <w:numId w:val="29"/>
        </w:numPr>
        <w:spacing w:before="0" w:line="240" w:lineRule="auto"/>
        <w:ind w:left="567" w:hanging="567"/>
        <w:jc w:val="both"/>
        <w:rPr>
          <w:rFonts w:ascii="Verdana" w:hAnsi="Verdana" w:cs="Arial"/>
          <w:b/>
          <w:bCs/>
          <w:color w:val="0D0D0D"/>
          <w:sz w:val="22"/>
          <w:szCs w:val="22"/>
        </w:rPr>
      </w:pPr>
      <w:r w:rsidRPr="00E56A6A">
        <w:rPr>
          <w:rFonts w:ascii="Verdana" w:hAnsi="Verdana" w:cs="Arial"/>
          <w:b/>
          <w:bCs/>
          <w:color w:val="0D0D0D"/>
          <w:sz w:val="22"/>
          <w:szCs w:val="22"/>
        </w:rPr>
        <w:t>Mediciones Posteriores</w:t>
      </w:r>
    </w:p>
    <w:p w14:paraId="3B69707F" w14:textId="77777777" w:rsidR="007B086F" w:rsidRPr="00E56A6A" w:rsidRDefault="007B086F" w:rsidP="007B086F">
      <w:pPr>
        <w:spacing w:after="0" w:line="240" w:lineRule="auto"/>
        <w:jc w:val="both"/>
        <w:rPr>
          <w:rFonts w:ascii="Verdana" w:hAnsi="Verdana" w:cs="Arial"/>
          <w:b/>
          <w:bCs/>
          <w:sz w:val="16"/>
          <w:szCs w:val="16"/>
          <w:highlight w:val="yellow"/>
        </w:rPr>
      </w:pPr>
    </w:p>
    <w:tbl>
      <w:tblPr>
        <w:tblW w:w="9396"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shd w:val="clear" w:color="auto" w:fill="FFFFFF" w:themeFill="background1"/>
        <w:tblLook w:val="04A0" w:firstRow="1" w:lastRow="0" w:firstColumn="1" w:lastColumn="0" w:noHBand="0" w:noVBand="1"/>
      </w:tblPr>
      <w:tblGrid>
        <w:gridCol w:w="349"/>
        <w:gridCol w:w="4183"/>
        <w:gridCol w:w="3156"/>
        <w:gridCol w:w="1708"/>
      </w:tblGrid>
      <w:tr w:rsidR="007B086F" w:rsidRPr="00240644" w14:paraId="3B9C4E05" w14:textId="77777777" w:rsidTr="00DB4DE0">
        <w:trPr>
          <w:trHeight w:val="20"/>
          <w:jc w:val="center"/>
        </w:trPr>
        <w:tc>
          <w:tcPr>
            <w:tcW w:w="4532" w:type="dxa"/>
            <w:gridSpan w:val="2"/>
            <w:tcBorders>
              <w:top w:val="single" w:sz="4" w:space="0" w:color="70AD47" w:themeColor="accent6"/>
              <w:left w:val="single" w:sz="4" w:space="0" w:color="70AD47" w:themeColor="accent6"/>
              <w:bottom w:val="single" w:sz="4" w:space="0" w:color="70AD47" w:themeColor="accent6"/>
              <w:right w:val="nil"/>
            </w:tcBorders>
            <w:shd w:val="clear" w:color="auto" w:fill="FFFFFF" w:themeFill="background1"/>
            <w:vAlign w:val="center"/>
          </w:tcPr>
          <w:p w14:paraId="570D9B0A" w14:textId="77777777" w:rsidR="007B086F" w:rsidRPr="00240644" w:rsidRDefault="007B086F" w:rsidP="00DB4DE0">
            <w:pPr>
              <w:spacing w:after="0" w:line="240" w:lineRule="auto"/>
              <w:jc w:val="center"/>
              <w:rPr>
                <w:rFonts w:ascii="Verdana" w:eastAsia="Times New Roman" w:hAnsi="Verdana" w:cs="Arial"/>
                <w:b/>
                <w:bCs/>
                <w:sz w:val="16"/>
                <w:szCs w:val="16"/>
                <w:lang w:val="es-CO" w:eastAsia="es-CO"/>
              </w:rPr>
            </w:pPr>
            <w:r w:rsidRPr="00240644">
              <w:rPr>
                <w:rFonts w:ascii="Verdana" w:eastAsia="Times New Roman" w:hAnsi="Verdana" w:cs="Arial"/>
                <w:b/>
                <w:bCs/>
                <w:sz w:val="16"/>
                <w:szCs w:val="16"/>
                <w:lang w:val="es-CO" w:eastAsia="es-CO"/>
              </w:rPr>
              <w:t>Contabilidad</w:t>
            </w:r>
          </w:p>
        </w:tc>
        <w:tc>
          <w:tcPr>
            <w:tcW w:w="3156" w:type="dxa"/>
            <w:tcBorders>
              <w:top w:val="single" w:sz="4" w:space="0" w:color="70AD47" w:themeColor="accent6"/>
              <w:left w:val="nil"/>
              <w:bottom w:val="single" w:sz="4" w:space="0" w:color="70AD47" w:themeColor="accent6"/>
              <w:right w:val="nil"/>
            </w:tcBorders>
            <w:shd w:val="clear" w:color="auto" w:fill="FFFFFF" w:themeFill="background1"/>
            <w:vAlign w:val="center"/>
          </w:tcPr>
          <w:p w14:paraId="4001C5D8" w14:textId="77777777" w:rsidR="007B086F" w:rsidRPr="00240644" w:rsidRDefault="007B086F" w:rsidP="00DB4DE0">
            <w:pPr>
              <w:spacing w:after="0" w:line="240" w:lineRule="auto"/>
              <w:jc w:val="center"/>
              <w:rPr>
                <w:rFonts w:ascii="Verdana" w:eastAsia="Times New Roman" w:hAnsi="Verdana" w:cs="Arial"/>
                <w:b/>
                <w:bCs/>
                <w:sz w:val="16"/>
                <w:szCs w:val="16"/>
                <w:lang w:val="es-CO" w:eastAsia="es-CO"/>
              </w:rPr>
            </w:pPr>
            <w:r w:rsidRPr="00240644">
              <w:rPr>
                <w:rFonts w:ascii="Verdana" w:eastAsia="Times New Roman" w:hAnsi="Verdana" w:cs="Arial"/>
                <w:b/>
                <w:bCs/>
                <w:sz w:val="16"/>
                <w:szCs w:val="16"/>
                <w:lang w:val="es-CO" w:eastAsia="es-CO"/>
              </w:rPr>
              <w:t>Responsable</w:t>
            </w:r>
            <w:r>
              <w:rPr>
                <w:rFonts w:ascii="Verdana" w:eastAsia="Times New Roman" w:hAnsi="Verdana" w:cs="Arial"/>
                <w:b/>
                <w:bCs/>
                <w:sz w:val="16"/>
                <w:szCs w:val="16"/>
                <w:lang w:val="es-CO" w:eastAsia="es-CO"/>
              </w:rPr>
              <w:t>(s)</w:t>
            </w:r>
          </w:p>
        </w:tc>
        <w:tc>
          <w:tcPr>
            <w:tcW w:w="1708" w:type="dxa"/>
            <w:tcBorders>
              <w:top w:val="single" w:sz="4" w:space="0" w:color="70AD47" w:themeColor="accent6"/>
              <w:left w:val="nil"/>
              <w:bottom w:val="single" w:sz="4" w:space="0" w:color="70AD47" w:themeColor="accent6"/>
              <w:right w:val="single" w:sz="4" w:space="0" w:color="70AD47" w:themeColor="accent6"/>
            </w:tcBorders>
            <w:shd w:val="clear" w:color="auto" w:fill="FFFFFF" w:themeFill="background1"/>
            <w:vAlign w:val="center"/>
            <w:hideMark/>
          </w:tcPr>
          <w:p w14:paraId="1F0FC8EF" w14:textId="77777777" w:rsidR="007B086F" w:rsidRPr="00240644" w:rsidRDefault="007B086F" w:rsidP="00DB4DE0">
            <w:pPr>
              <w:spacing w:after="0" w:line="240" w:lineRule="auto"/>
              <w:jc w:val="center"/>
              <w:rPr>
                <w:rFonts w:ascii="Verdana" w:eastAsia="Times New Roman" w:hAnsi="Verdana" w:cs="Arial"/>
                <w:b/>
                <w:bCs/>
                <w:sz w:val="16"/>
                <w:szCs w:val="16"/>
                <w:lang w:val="es-CO" w:eastAsia="es-CO"/>
              </w:rPr>
            </w:pPr>
            <w:r w:rsidRPr="00240644">
              <w:rPr>
                <w:rFonts w:ascii="Verdana" w:hAnsi="Verdana" w:cs="Arial"/>
                <w:b/>
                <w:bCs/>
                <w:sz w:val="16"/>
                <w:szCs w:val="16"/>
              </w:rPr>
              <w:t>Fecha / Plazo Máximo</w:t>
            </w:r>
          </w:p>
        </w:tc>
      </w:tr>
      <w:tr w:rsidR="007B086F" w:rsidRPr="00240644" w14:paraId="18D78A3B" w14:textId="77777777" w:rsidTr="00DB4DE0">
        <w:trPr>
          <w:trHeight w:val="20"/>
          <w:jc w:val="center"/>
        </w:trPr>
        <w:tc>
          <w:tcPr>
            <w:tcW w:w="349" w:type="dxa"/>
            <w:shd w:val="clear" w:color="auto" w:fill="FFFFFF" w:themeFill="background1"/>
            <w:vAlign w:val="center"/>
          </w:tcPr>
          <w:p w14:paraId="7669DD72" w14:textId="77777777" w:rsidR="007B086F" w:rsidRPr="00240644" w:rsidRDefault="007B086F" w:rsidP="00DB4DE0">
            <w:pPr>
              <w:spacing w:after="0" w:line="240" w:lineRule="auto"/>
              <w:jc w:val="center"/>
              <w:rPr>
                <w:rFonts w:ascii="Verdana" w:eastAsia="Times New Roman" w:hAnsi="Verdana" w:cs="Arial"/>
                <w:b/>
                <w:bCs/>
                <w:sz w:val="16"/>
                <w:szCs w:val="16"/>
                <w:lang w:val="es-CO" w:eastAsia="es-CO"/>
              </w:rPr>
            </w:pPr>
            <w:r w:rsidRPr="00240644">
              <w:rPr>
                <w:rFonts w:ascii="Verdana" w:hAnsi="Verdana" w:cs="Arial"/>
                <w:b/>
                <w:bCs/>
                <w:sz w:val="16"/>
                <w:szCs w:val="16"/>
              </w:rPr>
              <w:t>1</w:t>
            </w:r>
          </w:p>
        </w:tc>
        <w:tc>
          <w:tcPr>
            <w:tcW w:w="4183" w:type="dxa"/>
            <w:shd w:val="clear" w:color="auto" w:fill="FFFFFF" w:themeFill="background1"/>
            <w:vAlign w:val="center"/>
            <w:hideMark/>
          </w:tcPr>
          <w:p w14:paraId="56615121" w14:textId="77777777" w:rsidR="007B086F" w:rsidRPr="00240644" w:rsidRDefault="007B086F" w:rsidP="00DB4DE0">
            <w:pPr>
              <w:spacing w:after="0" w:line="240" w:lineRule="auto"/>
              <w:jc w:val="both"/>
              <w:rPr>
                <w:rFonts w:ascii="Verdana" w:eastAsia="Times New Roman" w:hAnsi="Verdana" w:cs="Arial"/>
                <w:sz w:val="16"/>
                <w:szCs w:val="16"/>
                <w:lang w:val="es-CO" w:eastAsia="es-CO"/>
              </w:rPr>
            </w:pPr>
            <w:r w:rsidRPr="00240644">
              <w:rPr>
                <w:rFonts w:ascii="Verdana" w:eastAsia="Times New Roman" w:hAnsi="Verdana" w:cs="Arial"/>
                <w:sz w:val="16"/>
                <w:szCs w:val="16"/>
                <w:lang w:val="es-CO" w:eastAsia="es-CO"/>
              </w:rPr>
              <w:t xml:space="preserve">Remisión del informe de las mediciones </w:t>
            </w:r>
            <w:r>
              <w:rPr>
                <w:rFonts w:ascii="Verdana" w:eastAsia="Times New Roman" w:hAnsi="Verdana" w:cs="Arial"/>
                <w:sz w:val="16"/>
                <w:szCs w:val="16"/>
                <w:lang w:val="es-CO" w:eastAsia="es-CO"/>
              </w:rPr>
              <w:t>p</w:t>
            </w:r>
            <w:r w:rsidRPr="00240644">
              <w:rPr>
                <w:rFonts w:ascii="Verdana" w:eastAsia="Times New Roman" w:hAnsi="Verdana" w:cs="Arial"/>
                <w:sz w:val="16"/>
                <w:szCs w:val="16"/>
                <w:lang w:val="es-CO" w:eastAsia="es-CO"/>
              </w:rPr>
              <w:t xml:space="preserve">osteriores a </w:t>
            </w:r>
            <w:r>
              <w:rPr>
                <w:rFonts w:ascii="Verdana" w:eastAsia="Times New Roman" w:hAnsi="Verdana" w:cs="Arial"/>
                <w:sz w:val="16"/>
                <w:szCs w:val="16"/>
                <w:lang w:val="es-CO" w:eastAsia="es-CO"/>
              </w:rPr>
              <w:t>d</w:t>
            </w:r>
            <w:r w:rsidRPr="00240644">
              <w:rPr>
                <w:rFonts w:ascii="Verdana" w:eastAsia="Times New Roman" w:hAnsi="Verdana" w:cs="Arial"/>
                <w:sz w:val="16"/>
                <w:szCs w:val="16"/>
                <w:lang w:val="es-CO" w:eastAsia="es-CO"/>
              </w:rPr>
              <w:t>eudas de difícil cobro. </w:t>
            </w:r>
          </w:p>
        </w:tc>
        <w:tc>
          <w:tcPr>
            <w:tcW w:w="3156" w:type="dxa"/>
            <w:shd w:val="clear" w:color="auto" w:fill="FFFFFF" w:themeFill="background1"/>
            <w:vAlign w:val="center"/>
          </w:tcPr>
          <w:p w14:paraId="6E723C6C" w14:textId="77777777" w:rsidR="007B086F" w:rsidRPr="00240644" w:rsidRDefault="007B086F" w:rsidP="00DB4DE0">
            <w:pPr>
              <w:spacing w:after="0" w:line="240" w:lineRule="auto"/>
              <w:jc w:val="both"/>
              <w:rPr>
                <w:rFonts w:ascii="Verdana" w:eastAsia="Times New Roman" w:hAnsi="Verdana" w:cs="Arial"/>
                <w:sz w:val="16"/>
                <w:szCs w:val="16"/>
                <w:lang w:val="es-CO" w:eastAsia="es-CO"/>
              </w:rPr>
            </w:pPr>
            <w:r w:rsidRPr="00240644">
              <w:rPr>
                <w:rFonts w:ascii="Verdana" w:eastAsia="Times New Roman" w:hAnsi="Verdana" w:cs="Arial"/>
                <w:sz w:val="16"/>
                <w:szCs w:val="16"/>
                <w:lang w:val="es-CO" w:eastAsia="es-CO"/>
              </w:rPr>
              <w:t>Oficina Asesora Jurídica, Grupo de Contabilidad, Dirección General</w:t>
            </w:r>
          </w:p>
        </w:tc>
        <w:tc>
          <w:tcPr>
            <w:tcW w:w="1708" w:type="dxa"/>
            <w:shd w:val="clear" w:color="auto" w:fill="FFFFFF" w:themeFill="background1"/>
            <w:vAlign w:val="center"/>
            <w:hideMark/>
          </w:tcPr>
          <w:p w14:paraId="2F84E87B" w14:textId="77777777" w:rsidR="007B086F" w:rsidRPr="00240644" w:rsidRDefault="007B086F" w:rsidP="00DB4DE0">
            <w:pPr>
              <w:spacing w:after="0" w:line="240" w:lineRule="auto"/>
              <w:jc w:val="center"/>
              <w:rPr>
                <w:rFonts w:ascii="Verdana" w:eastAsia="Times New Roman" w:hAnsi="Verdana" w:cs="Arial"/>
                <w:b/>
                <w:bCs/>
                <w:sz w:val="16"/>
                <w:szCs w:val="16"/>
                <w:lang w:val="es-CO" w:eastAsia="es-CO"/>
              </w:rPr>
            </w:pPr>
            <w:r w:rsidRPr="7B143D13">
              <w:rPr>
                <w:rFonts w:ascii="Verdana" w:eastAsia="Times New Roman" w:hAnsi="Verdana" w:cs="Arial"/>
                <w:b/>
                <w:bCs/>
                <w:sz w:val="16"/>
                <w:szCs w:val="16"/>
                <w:lang w:val="es-CO" w:eastAsia="es-CO"/>
              </w:rPr>
              <w:t>2026/01/16</w:t>
            </w:r>
          </w:p>
        </w:tc>
      </w:tr>
      <w:tr w:rsidR="007B086F" w:rsidRPr="00240644" w14:paraId="2A9534EC" w14:textId="77777777" w:rsidTr="00DB4DE0">
        <w:trPr>
          <w:trHeight w:val="20"/>
          <w:jc w:val="center"/>
        </w:trPr>
        <w:tc>
          <w:tcPr>
            <w:tcW w:w="349" w:type="dxa"/>
            <w:shd w:val="clear" w:color="auto" w:fill="FFFFFF" w:themeFill="background1"/>
            <w:vAlign w:val="center"/>
          </w:tcPr>
          <w:p w14:paraId="1FDEC138" w14:textId="77777777" w:rsidR="007B086F" w:rsidRPr="00240644" w:rsidRDefault="007B086F" w:rsidP="00DB4DE0">
            <w:pPr>
              <w:spacing w:after="0" w:line="240" w:lineRule="auto"/>
              <w:jc w:val="center"/>
              <w:rPr>
                <w:rFonts w:ascii="Verdana" w:eastAsia="Times New Roman" w:hAnsi="Verdana" w:cs="Arial"/>
                <w:b/>
                <w:bCs/>
                <w:sz w:val="16"/>
                <w:szCs w:val="16"/>
                <w:lang w:val="es-CO" w:eastAsia="es-CO"/>
              </w:rPr>
            </w:pPr>
            <w:r w:rsidRPr="00240644">
              <w:rPr>
                <w:rFonts w:ascii="Verdana" w:hAnsi="Verdana" w:cs="Arial"/>
                <w:b/>
                <w:bCs/>
                <w:sz w:val="16"/>
                <w:szCs w:val="16"/>
              </w:rPr>
              <w:t>2</w:t>
            </w:r>
          </w:p>
        </w:tc>
        <w:tc>
          <w:tcPr>
            <w:tcW w:w="4183" w:type="dxa"/>
            <w:shd w:val="clear" w:color="auto" w:fill="FFFFFF" w:themeFill="background1"/>
            <w:vAlign w:val="center"/>
            <w:hideMark/>
          </w:tcPr>
          <w:p w14:paraId="3FA73545" w14:textId="77777777" w:rsidR="007B086F" w:rsidRPr="00240644" w:rsidRDefault="007B086F" w:rsidP="00DB4DE0">
            <w:pPr>
              <w:spacing w:after="0" w:line="240" w:lineRule="auto"/>
              <w:jc w:val="both"/>
              <w:rPr>
                <w:rFonts w:ascii="Verdana" w:eastAsia="Times New Roman" w:hAnsi="Verdana" w:cs="Arial"/>
                <w:sz w:val="16"/>
                <w:szCs w:val="16"/>
                <w:lang w:val="es-CO" w:eastAsia="es-CO"/>
              </w:rPr>
            </w:pPr>
            <w:r w:rsidRPr="00240644">
              <w:rPr>
                <w:rFonts w:ascii="Verdana" w:eastAsia="Times New Roman" w:hAnsi="Verdana" w:cs="Arial"/>
                <w:sz w:val="16"/>
                <w:szCs w:val="16"/>
                <w:lang w:val="es-CO" w:eastAsia="es-CO"/>
              </w:rPr>
              <w:t>Remisión del informe de las mediciones posteriores</w:t>
            </w:r>
            <w:r>
              <w:rPr>
                <w:rFonts w:ascii="Verdana" w:eastAsia="Times New Roman" w:hAnsi="Verdana" w:cs="Arial"/>
                <w:sz w:val="16"/>
                <w:szCs w:val="16"/>
                <w:lang w:val="es-CO" w:eastAsia="es-CO"/>
              </w:rPr>
              <w:t xml:space="preserve"> de i</w:t>
            </w:r>
            <w:r w:rsidRPr="00240644">
              <w:rPr>
                <w:rFonts w:ascii="Verdana" w:eastAsia="Times New Roman" w:hAnsi="Verdana" w:cs="Arial"/>
                <w:sz w:val="16"/>
                <w:szCs w:val="16"/>
                <w:lang w:val="es-CO" w:eastAsia="es-CO"/>
              </w:rPr>
              <w:t>ncapacidades</w:t>
            </w:r>
            <w:r>
              <w:rPr>
                <w:rFonts w:ascii="Verdana" w:eastAsia="Times New Roman" w:hAnsi="Verdana" w:cs="Arial"/>
                <w:sz w:val="16"/>
                <w:szCs w:val="16"/>
                <w:lang w:val="es-CO" w:eastAsia="es-CO"/>
              </w:rPr>
              <w:t xml:space="preserve"> </w:t>
            </w:r>
            <w:r w:rsidRPr="00240644">
              <w:rPr>
                <w:rFonts w:ascii="Verdana" w:eastAsia="Times New Roman" w:hAnsi="Verdana" w:cs="Arial"/>
                <w:sz w:val="16"/>
                <w:szCs w:val="16"/>
                <w:lang w:val="es-CO" w:eastAsia="es-CO"/>
              </w:rPr>
              <w:t xml:space="preserve">y </w:t>
            </w:r>
            <w:r>
              <w:rPr>
                <w:rFonts w:ascii="Verdana" w:eastAsia="Times New Roman" w:hAnsi="Verdana" w:cs="Arial"/>
                <w:sz w:val="16"/>
                <w:szCs w:val="16"/>
                <w:lang w:val="es-CO" w:eastAsia="es-CO"/>
              </w:rPr>
              <w:t>p</w:t>
            </w:r>
            <w:r w:rsidRPr="00240644">
              <w:rPr>
                <w:rFonts w:ascii="Verdana" w:eastAsia="Times New Roman" w:hAnsi="Verdana" w:cs="Arial"/>
                <w:sz w:val="16"/>
                <w:szCs w:val="16"/>
                <w:lang w:val="es-CO" w:eastAsia="es-CO"/>
              </w:rPr>
              <w:t>réstamos por cobrar</w:t>
            </w:r>
            <w:r>
              <w:rPr>
                <w:rFonts w:ascii="Verdana" w:eastAsia="Times New Roman" w:hAnsi="Verdana" w:cs="Arial"/>
                <w:sz w:val="16"/>
                <w:szCs w:val="16"/>
                <w:lang w:val="es-CO" w:eastAsia="es-CO"/>
              </w:rPr>
              <w:t>.</w:t>
            </w:r>
          </w:p>
        </w:tc>
        <w:tc>
          <w:tcPr>
            <w:tcW w:w="3156" w:type="dxa"/>
            <w:shd w:val="clear" w:color="auto" w:fill="FFFFFF" w:themeFill="background1"/>
            <w:vAlign w:val="center"/>
          </w:tcPr>
          <w:p w14:paraId="0CB36D30" w14:textId="77777777" w:rsidR="007B086F" w:rsidRPr="00240644" w:rsidRDefault="007B086F" w:rsidP="00DB4DE0">
            <w:pPr>
              <w:spacing w:after="0" w:line="240" w:lineRule="auto"/>
              <w:jc w:val="both"/>
              <w:rPr>
                <w:rFonts w:ascii="Verdana" w:eastAsia="Times New Roman" w:hAnsi="Verdana" w:cs="Arial"/>
                <w:sz w:val="16"/>
                <w:szCs w:val="16"/>
                <w:lang w:val="es-CO" w:eastAsia="es-CO"/>
              </w:rPr>
            </w:pPr>
            <w:r w:rsidRPr="00240644">
              <w:rPr>
                <w:rFonts w:ascii="Verdana" w:eastAsia="Times New Roman" w:hAnsi="Verdana" w:cs="Arial"/>
                <w:sz w:val="16"/>
                <w:szCs w:val="16"/>
                <w:lang w:val="es-CO" w:eastAsia="es-CO"/>
              </w:rPr>
              <w:t>Dirección de Gestión Humana</w:t>
            </w:r>
          </w:p>
        </w:tc>
        <w:tc>
          <w:tcPr>
            <w:tcW w:w="1708" w:type="dxa"/>
            <w:shd w:val="clear" w:color="auto" w:fill="FFFFFF" w:themeFill="background1"/>
            <w:vAlign w:val="center"/>
            <w:hideMark/>
          </w:tcPr>
          <w:p w14:paraId="5A708B19" w14:textId="77777777" w:rsidR="007B086F" w:rsidRPr="00240644" w:rsidRDefault="007B086F" w:rsidP="00DB4DE0">
            <w:pPr>
              <w:spacing w:after="0" w:line="240" w:lineRule="auto"/>
              <w:jc w:val="center"/>
              <w:rPr>
                <w:rFonts w:ascii="Verdana" w:eastAsia="Times New Roman" w:hAnsi="Verdana" w:cs="Arial"/>
                <w:b/>
                <w:bCs/>
                <w:sz w:val="16"/>
                <w:szCs w:val="16"/>
                <w:lang w:val="es-CO" w:eastAsia="es-CO"/>
              </w:rPr>
            </w:pPr>
            <w:r w:rsidRPr="7B143D13">
              <w:rPr>
                <w:rFonts w:ascii="Verdana" w:eastAsia="Times New Roman" w:hAnsi="Verdana" w:cs="Arial"/>
                <w:b/>
                <w:bCs/>
                <w:sz w:val="16"/>
                <w:szCs w:val="16"/>
                <w:lang w:val="es-CO" w:eastAsia="es-CO"/>
              </w:rPr>
              <w:t>2026/01/16</w:t>
            </w:r>
          </w:p>
        </w:tc>
      </w:tr>
      <w:tr w:rsidR="007B086F" w:rsidRPr="00240644" w14:paraId="67F39ABE" w14:textId="77777777" w:rsidTr="00DB4DE0">
        <w:trPr>
          <w:trHeight w:val="20"/>
          <w:jc w:val="center"/>
        </w:trPr>
        <w:tc>
          <w:tcPr>
            <w:tcW w:w="349" w:type="dxa"/>
            <w:shd w:val="clear" w:color="auto" w:fill="FFFFFF" w:themeFill="background1"/>
            <w:vAlign w:val="center"/>
          </w:tcPr>
          <w:p w14:paraId="391BF85C" w14:textId="77777777" w:rsidR="007B086F" w:rsidRPr="00240644" w:rsidRDefault="007B086F" w:rsidP="00DB4DE0">
            <w:pPr>
              <w:spacing w:after="0" w:line="240" w:lineRule="auto"/>
              <w:jc w:val="center"/>
              <w:rPr>
                <w:rFonts w:ascii="Verdana" w:eastAsia="Times New Roman" w:hAnsi="Verdana" w:cs="Arial"/>
                <w:b/>
                <w:bCs/>
                <w:sz w:val="16"/>
                <w:szCs w:val="16"/>
                <w:lang w:val="es-CO" w:eastAsia="es-CO"/>
              </w:rPr>
            </w:pPr>
            <w:r w:rsidRPr="00240644">
              <w:rPr>
                <w:rFonts w:ascii="Verdana" w:hAnsi="Verdana" w:cs="Arial"/>
                <w:b/>
                <w:bCs/>
                <w:sz w:val="16"/>
                <w:szCs w:val="16"/>
              </w:rPr>
              <w:t>3</w:t>
            </w:r>
          </w:p>
        </w:tc>
        <w:tc>
          <w:tcPr>
            <w:tcW w:w="4183" w:type="dxa"/>
            <w:shd w:val="clear" w:color="auto" w:fill="FFFFFF" w:themeFill="background1"/>
            <w:vAlign w:val="center"/>
            <w:hideMark/>
          </w:tcPr>
          <w:p w14:paraId="0113A4DD" w14:textId="77777777" w:rsidR="007B086F" w:rsidRPr="00240644" w:rsidRDefault="007B086F" w:rsidP="00DB4DE0">
            <w:pPr>
              <w:spacing w:after="0" w:line="240" w:lineRule="auto"/>
              <w:jc w:val="both"/>
              <w:rPr>
                <w:rFonts w:ascii="Verdana" w:eastAsia="Times New Roman" w:hAnsi="Verdana" w:cs="Arial"/>
                <w:sz w:val="16"/>
                <w:szCs w:val="16"/>
                <w:lang w:val="es-CO" w:eastAsia="es-CO"/>
              </w:rPr>
            </w:pPr>
            <w:r w:rsidRPr="00240644">
              <w:rPr>
                <w:rFonts w:ascii="Verdana" w:eastAsia="Times New Roman" w:hAnsi="Verdana" w:cs="Arial"/>
                <w:sz w:val="16"/>
                <w:szCs w:val="16"/>
                <w:lang w:val="es-CO" w:eastAsia="es-CO"/>
              </w:rPr>
              <w:t xml:space="preserve">Remisión del informe de las mediciones </w:t>
            </w:r>
            <w:r>
              <w:rPr>
                <w:rFonts w:ascii="Verdana" w:eastAsia="Times New Roman" w:hAnsi="Verdana" w:cs="Arial"/>
                <w:sz w:val="16"/>
                <w:szCs w:val="16"/>
                <w:lang w:val="es-CO" w:eastAsia="es-CO"/>
              </w:rPr>
              <w:t>p</w:t>
            </w:r>
            <w:r w:rsidRPr="00240644">
              <w:rPr>
                <w:rFonts w:ascii="Verdana" w:eastAsia="Times New Roman" w:hAnsi="Verdana" w:cs="Arial"/>
                <w:sz w:val="16"/>
                <w:szCs w:val="16"/>
                <w:lang w:val="es-CO" w:eastAsia="es-CO"/>
              </w:rPr>
              <w:t xml:space="preserve">osteriores </w:t>
            </w:r>
            <w:r>
              <w:rPr>
                <w:rFonts w:ascii="Verdana" w:eastAsia="Times New Roman" w:hAnsi="Verdana" w:cs="Arial"/>
                <w:sz w:val="16"/>
                <w:szCs w:val="16"/>
                <w:lang w:val="es-CO" w:eastAsia="es-CO"/>
              </w:rPr>
              <w:t>de i</w:t>
            </w:r>
            <w:r w:rsidRPr="00240644">
              <w:rPr>
                <w:rFonts w:ascii="Verdana" w:eastAsia="Times New Roman" w:hAnsi="Verdana" w:cs="Arial"/>
                <w:sz w:val="16"/>
                <w:szCs w:val="16"/>
                <w:lang w:val="es-CO" w:eastAsia="es-CO"/>
              </w:rPr>
              <w:t>nventarios</w:t>
            </w:r>
            <w:r>
              <w:rPr>
                <w:rFonts w:ascii="Verdana" w:eastAsia="Times New Roman" w:hAnsi="Verdana" w:cs="Arial"/>
                <w:sz w:val="16"/>
                <w:szCs w:val="16"/>
                <w:lang w:val="es-CO" w:eastAsia="es-CO"/>
              </w:rPr>
              <w:t xml:space="preserve"> y p</w:t>
            </w:r>
            <w:r w:rsidRPr="00240644">
              <w:rPr>
                <w:rFonts w:ascii="Verdana" w:eastAsia="Times New Roman" w:hAnsi="Verdana" w:cs="Arial"/>
                <w:sz w:val="16"/>
                <w:szCs w:val="16"/>
                <w:lang w:val="es-CO" w:eastAsia="es-CO"/>
              </w:rPr>
              <w:t>ropiedad</w:t>
            </w:r>
            <w:r>
              <w:rPr>
                <w:rFonts w:ascii="Verdana" w:eastAsia="Times New Roman" w:hAnsi="Verdana" w:cs="Arial"/>
                <w:sz w:val="16"/>
                <w:szCs w:val="16"/>
                <w:lang w:val="es-CO" w:eastAsia="es-CO"/>
              </w:rPr>
              <w:t>, p</w:t>
            </w:r>
            <w:r w:rsidRPr="00240644">
              <w:rPr>
                <w:rFonts w:ascii="Verdana" w:eastAsia="Times New Roman" w:hAnsi="Verdana" w:cs="Arial"/>
                <w:sz w:val="16"/>
                <w:szCs w:val="16"/>
                <w:lang w:val="es-CO" w:eastAsia="es-CO"/>
              </w:rPr>
              <w:t xml:space="preserve">lanta y </w:t>
            </w:r>
            <w:r>
              <w:rPr>
                <w:rFonts w:ascii="Verdana" w:eastAsia="Times New Roman" w:hAnsi="Verdana" w:cs="Arial"/>
                <w:sz w:val="16"/>
                <w:szCs w:val="16"/>
                <w:lang w:val="es-CO" w:eastAsia="es-CO"/>
              </w:rPr>
              <w:t>e</w:t>
            </w:r>
            <w:r w:rsidRPr="00240644">
              <w:rPr>
                <w:rFonts w:ascii="Verdana" w:eastAsia="Times New Roman" w:hAnsi="Verdana" w:cs="Arial"/>
                <w:sz w:val="16"/>
                <w:szCs w:val="16"/>
                <w:lang w:val="es-CO" w:eastAsia="es-CO"/>
              </w:rPr>
              <w:t>quipo</w:t>
            </w:r>
            <w:r>
              <w:rPr>
                <w:rFonts w:ascii="Verdana" w:eastAsia="Times New Roman" w:hAnsi="Verdana" w:cs="Arial"/>
                <w:sz w:val="16"/>
                <w:szCs w:val="16"/>
                <w:lang w:val="es-CO" w:eastAsia="es-CO"/>
              </w:rPr>
              <w:t>.</w:t>
            </w:r>
            <w:r w:rsidRPr="00240644">
              <w:rPr>
                <w:rFonts w:ascii="Verdana" w:eastAsia="Times New Roman" w:hAnsi="Verdana" w:cs="Arial"/>
                <w:sz w:val="16"/>
                <w:szCs w:val="16"/>
                <w:lang w:val="es-CO" w:eastAsia="es-CO"/>
              </w:rPr>
              <w:t>  </w:t>
            </w:r>
          </w:p>
        </w:tc>
        <w:tc>
          <w:tcPr>
            <w:tcW w:w="3156" w:type="dxa"/>
            <w:shd w:val="clear" w:color="auto" w:fill="FFFFFF" w:themeFill="background1"/>
            <w:vAlign w:val="center"/>
          </w:tcPr>
          <w:p w14:paraId="69A851AE" w14:textId="77777777" w:rsidR="007B086F" w:rsidRPr="00240644" w:rsidRDefault="007B086F" w:rsidP="00DB4DE0">
            <w:pPr>
              <w:spacing w:after="0" w:line="240" w:lineRule="auto"/>
              <w:jc w:val="both"/>
              <w:rPr>
                <w:rFonts w:ascii="Verdana" w:eastAsia="Times New Roman" w:hAnsi="Verdana" w:cs="Arial"/>
                <w:sz w:val="16"/>
                <w:szCs w:val="16"/>
                <w:lang w:val="es-CO" w:eastAsia="es-CO"/>
              </w:rPr>
            </w:pPr>
            <w:r w:rsidRPr="00240644">
              <w:rPr>
                <w:rFonts w:ascii="Verdana" w:eastAsia="Times New Roman" w:hAnsi="Verdana" w:cs="Arial"/>
                <w:sz w:val="16"/>
                <w:szCs w:val="16"/>
                <w:lang w:val="es-CO" w:eastAsia="es-CO"/>
              </w:rPr>
              <w:t>Grupo Administrativo, Direcciones Regionales, Dirección Administrativa, Dirección General</w:t>
            </w:r>
          </w:p>
        </w:tc>
        <w:tc>
          <w:tcPr>
            <w:tcW w:w="1708" w:type="dxa"/>
            <w:shd w:val="clear" w:color="auto" w:fill="FFFFFF" w:themeFill="background1"/>
            <w:vAlign w:val="center"/>
            <w:hideMark/>
          </w:tcPr>
          <w:p w14:paraId="79525E2B" w14:textId="77777777" w:rsidR="007B086F" w:rsidRPr="00240644" w:rsidRDefault="007B086F" w:rsidP="00DB4DE0">
            <w:pPr>
              <w:spacing w:after="0" w:line="240" w:lineRule="auto"/>
              <w:jc w:val="center"/>
              <w:rPr>
                <w:rFonts w:ascii="Verdana" w:eastAsia="Times New Roman" w:hAnsi="Verdana" w:cs="Arial"/>
                <w:b/>
                <w:bCs/>
                <w:sz w:val="16"/>
                <w:szCs w:val="16"/>
                <w:lang w:val="es-CO" w:eastAsia="es-CO"/>
              </w:rPr>
            </w:pPr>
            <w:r w:rsidRPr="7B143D13">
              <w:rPr>
                <w:rFonts w:ascii="Verdana" w:eastAsia="Times New Roman" w:hAnsi="Verdana" w:cs="Arial"/>
                <w:b/>
                <w:bCs/>
                <w:sz w:val="16"/>
                <w:szCs w:val="16"/>
                <w:lang w:val="es-CO" w:eastAsia="es-CO"/>
              </w:rPr>
              <w:t>2026/01/16</w:t>
            </w:r>
          </w:p>
        </w:tc>
      </w:tr>
      <w:tr w:rsidR="007B086F" w:rsidRPr="00240644" w14:paraId="56A1374E" w14:textId="77777777" w:rsidTr="00DB4DE0">
        <w:trPr>
          <w:trHeight w:val="20"/>
          <w:jc w:val="center"/>
        </w:trPr>
        <w:tc>
          <w:tcPr>
            <w:tcW w:w="349" w:type="dxa"/>
            <w:shd w:val="clear" w:color="auto" w:fill="FFFFFF" w:themeFill="background1"/>
            <w:vAlign w:val="center"/>
          </w:tcPr>
          <w:p w14:paraId="0784666F" w14:textId="77777777" w:rsidR="007B086F" w:rsidRPr="00240644" w:rsidRDefault="007B086F" w:rsidP="00DB4DE0">
            <w:pPr>
              <w:spacing w:after="0" w:line="240" w:lineRule="auto"/>
              <w:jc w:val="center"/>
              <w:rPr>
                <w:rFonts w:ascii="Verdana" w:eastAsia="Times New Roman" w:hAnsi="Verdana" w:cs="Arial"/>
                <w:b/>
                <w:bCs/>
                <w:sz w:val="16"/>
                <w:szCs w:val="16"/>
                <w:lang w:val="es-CO" w:eastAsia="es-CO"/>
              </w:rPr>
            </w:pPr>
            <w:r w:rsidRPr="00240644">
              <w:rPr>
                <w:rFonts w:ascii="Verdana" w:hAnsi="Verdana" w:cs="Arial"/>
                <w:b/>
                <w:bCs/>
                <w:sz w:val="16"/>
                <w:szCs w:val="16"/>
              </w:rPr>
              <w:t>4</w:t>
            </w:r>
          </w:p>
        </w:tc>
        <w:tc>
          <w:tcPr>
            <w:tcW w:w="4183" w:type="dxa"/>
            <w:shd w:val="clear" w:color="auto" w:fill="FFFFFF" w:themeFill="background1"/>
            <w:vAlign w:val="center"/>
            <w:hideMark/>
          </w:tcPr>
          <w:p w14:paraId="7D5A6A04" w14:textId="77777777" w:rsidR="007B086F" w:rsidRPr="00240644" w:rsidRDefault="007B086F" w:rsidP="00DB4DE0">
            <w:pPr>
              <w:spacing w:after="0" w:line="240" w:lineRule="auto"/>
              <w:jc w:val="both"/>
              <w:rPr>
                <w:rFonts w:ascii="Verdana" w:eastAsia="Times New Roman" w:hAnsi="Verdana" w:cs="Arial"/>
                <w:sz w:val="16"/>
                <w:szCs w:val="16"/>
                <w:lang w:val="es-CO" w:eastAsia="es-CO"/>
              </w:rPr>
            </w:pPr>
            <w:r w:rsidRPr="00240644">
              <w:rPr>
                <w:rFonts w:ascii="Verdana" w:eastAsia="Times New Roman" w:hAnsi="Verdana" w:cs="Arial"/>
                <w:sz w:val="16"/>
                <w:szCs w:val="16"/>
                <w:lang w:val="es-CO" w:eastAsia="es-CO"/>
              </w:rPr>
              <w:t xml:space="preserve">Remisión del informe de las </w:t>
            </w:r>
            <w:r>
              <w:rPr>
                <w:rFonts w:ascii="Verdana" w:eastAsia="Times New Roman" w:hAnsi="Verdana" w:cs="Arial"/>
                <w:sz w:val="16"/>
                <w:szCs w:val="16"/>
                <w:lang w:val="es-CO" w:eastAsia="es-CO"/>
              </w:rPr>
              <w:t>m</w:t>
            </w:r>
            <w:r w:rsidRPr="00240644">
              <w:rPr>
                <w:rFonts w:ascii="Verdana" w:eastAsia="Times New Roman" w:hAnsi="Verdana" w:cs="Arial"/>
                <w:sz w:val="16"/>
                <w:szCs w:val="16"/>
                <w:lang w:val="es-CO" w:eastAsia="es-CO"/>
              </w:rPr>
              <w:t>ediciones</w:t>
            </w:r>
            <w:r>
              <w:rPr>
                <w:rFonts w:ascii="Verdana" w:eastAsia="Times New Roman" w:hAnsi="Verdana" w:cs="Arial"/>
                <w:sz w:val="16"/>
                <w:szCs w:val="16"/>
                <w:lang w:val="es-CO" w:eastAsia="es-CO"/>
              </w:rPr>
              <w:t xml:space="preserve"> p</w:t>
            </w:r>
            <w:r w:rsidRPr="00240644">
              <w:rPr>
                <w:rFonts w:ascii="Verdana" w:eastAsia="Times New Roman" w:hAnsi="Verdana" w:cs="Arial"/>
                <w:sz w:val="16"/>
                <w:szCs w:val="16"/>
                <w:lang w:val="es-CO" w:eastAsia="es-CO"/>
              </w:rPr>
              <w:t xml:space="preserve">osteriores </w:t>
            </w:r>
            <w:r>
              <w:rPr>
                <w:rFonts w:ascii="Verdana" w:eastAsia="Times New Roman" w:hAnsi="Verdana" w:cs="Arial"/>
                <w:sz w:val="16"/>
                <w:szCs w:val="16"/>
                <w:lang w:val="es-CO" w:eastAsia="es-CO"/>
              </w:rPr>
              <w:t>de b</w:t>
            </w:r>
            <w:r w:rsidRPr="00240644">
              <w:rPr>
                <w:rFonts w:ascii="Verdana" w:eastAsia="Times New Roman" w:hAnsi="Verdana" w:cs="Arial"/>
                <w:sz w:val="16"/>
                <w:szCs w:val="16"/>
                <w:lang w:val="es-CO" w:eastAsia="es-CO"/>
              </w:rPr>
              <w:t xml:space="preserve">ienes </w:t>
            </w:r>
            <w:r>
              <w:rPr>
                <w:rFonts w:ascii="Verdana" w:eastAsia="Times New Roman" w:hAnsi="Verdana" w:cs="Arial"/>
                <w:sz w:val="16"/>
                <w:szCs w:val="16"/>
                <w:lang w:val="es-CO" w:eastAsia="es-CO"/>
              </w:rPr>
              <w:t>h</w:t>
            </w:r>
            <w:r w:rsidRPr="00240644">
              <w:rPr>
                <w:rFonts w:ascii="Verdana" w:eastAsia="Times New Roman" w:hAnsi="Verdana" w:cs="Arial"/>
                <w:sz w:val="16"/>
                <w:szCs w:val="16"/>
                <w:lang w:val="es-CO" w:eastAsia="es-CO"/>
              </w:rPr>
              <w:t>istóricos y culturales. </w:t>
            </w:r>
          </w:p>
        </w:tc>
        <w:tc>
          <w:tcPr>
            <w:tcW w:w="3156" w:type="dxa"/>
            <w:shd w:val="clear" w:color="auto" w:fill="FFFFFF" w:themeFill="background1"/>
            <w:vAlign w:val="center"/>
          </w:tcPr>
          <w:p w14:paraId="10A2166A" w14:textId="77777777" w:rsidR="007B086F" w:rsidRPr="00240644" w:rsidRDefault="007B086F" w:rsidP="00DB4DE0">
            <w:pPr>
              <w:spacing w:after="0" w:line="240" w:lineRule="auto"/>
              <w:jc w:val="both"/>
              <w:rPr>
                <w:rFonts w:ascii="Verdana" w:eastAsia="Times New Roman" w:hAnsi="Verdana" w:cs="Arial"/>
                <w:sz w:val="16"/>
                <w:szCs w:val="16"/>
                <w:lang w:val="es-CO" w:eastAsia="es-CO"/>
              </w:rPr>
            </w:pPr>
            <w:r w:rsidRPr="00240644">
              <w:rPr>
                <w:rFonts w:ascii="Verdana" w:eastAsia="Times New Roman" w:hAnsi="Verdana" w:cs="Arial"/>
                <w:sz w:val="16"/>
                <w:szCs w:val="16"/>
                <w:lang w:val="es-CO" w:eastAsia="es-CO"/>
              </w:rPr>
              <w:t>Grupo Administrativo, Direcciones Regionales, Dirección Administrativa, Dirección General</w:t>
            </w:r>
          </w:p>
        </w:tc>
        <w:tc>
          <w:tcPr>
            <w:tcW w:w="1708" w:type="dxa"/>
            <w:shd w:val="clear" w:color="auto" w:fill="FFFFFF" w:themeFill="background1"/>
            <w:vAlign w:val="center"/>
            <w:hideMark/>
          </w:tcPr>
          <w:p w14:paraId="354296D5" w14:textId="77777777" w:rsidR="007B086F" w:rsidRPr="00240644" w:rsidRDefault="007B086F" w:rsidP="00DB4DE0">
            <w:pPr>
              <w:spacing w:after="0" w:line="240" w:lineRule="auto"/>
              <w:jc w:val="center"/>
              <w:rPr>
                <w:rFonts w:ascii="Verdana" w:eastAsia="Times New Roman" w:hAnsi="Verdana" w:cs="Arial"/>
                <w:b/>
                <w:bCs/>
                <w:sz w:val="16"/>
                <w:szCs w:val="16"/>
                <w:lang w:val="es-CO" w:eastAsia="es-CO"/>
              </w:rPr>
            </w:pPr>
            <w:r w:rsidRPr="7B143D13">
              <w:rPr>
                <w:rFonts w:ascii="Verdana" w:eastAsia="Times New Roman" w:hAnsi="Verdana" w:cs="Arial"/>
                <w:b/>
                <w:bCs/>
                <w:sz w:val="16"/>
                <w:szCs w:val="16"/>
                <w:lang w:val="es-CO" w:eastAsia="es-CO"/>
              </w:rPr>
              <w:t>2026/01/16</w:t>
            </w:r>
          </w:p>
        </w:tc>
      </w:tr>
    </w:tbl>
    <w:p w14:paraId="01D38195" w14:textId="77777777" w:rsidR="007B086F" w:rsidRPr="00E56A6A" w:rsidRDefault="007B086F" w:rsidP="007B086F">
      <w:pPr>
        <w:spacing w:after="0" w:line="240" w:lineRule="auto"/>
        <w:jc w:val="both"/>
        <w:rPr>
          <w:rFonts w:ascii="Verdana" w:hAnsi="Verdana" w:cs="Arial"/>
          <w:b/>
          <w:bCs/>
          <w:sz w:val="16"/>
          <w:szCs w:val="16"/>
          <w:highlight w:val="yellow"/>
        </w:rPr>
      </w:pPr>
    </w:p>
    <w:p w14:paraId="2A1EE73B" w14:textId="77777777" w:rsidR="007B086F" w:rsidRPr="00E56A6A" w:rsidRDefault="007B086F" w:rsidP="007B086F">
      <w:pPr>
        <w:pStyle w:val="Ttulo1"/>
        <w:numPr>
          <w:ilvl w:val="1"/>
          <w:numId w:val="29"/>
        </w:numPr>
        <w:spacing w:before="0" w:line="240" w:lineRule="auto"/>
        <w:ind w:left="567" w:hanging="567"/>
        <w:jc w:val="both"/>
        <w:rPr>
          <w:rFonts w:ascii="Verdana" w:hAnsi="Verdana" w:cs="Arial"/>
          <w:b/>
          <w:bCs/>
          <w:color w:val="0D0D0D"/>
          <w:sz w:val="22"/>
          <w:szCs w:val="22"/>
        </w:rPr>
      </w:pPr>
      <w:r w:rsidRPr="00E56A6A">
        <w:rPr>
          <w:rFonts w:ascii="Verdana" w:hAnsi="Verdana" w:cs="Arial"/>
          <w:b/>
          <w:bCs/>
          <w:color w:val="0D0D0D"/>
          <w:sz w:val="22"/>
          <w:szCs w:val="22"/>
        </w:rPr>
        <w:t xml:space="preserve">Revelaciones </w:t>
      </w:r>
    </w:p>
    <w:p w14:paraId="7E997B74" w14:textId="77777777" w:rsidR="007B086F" w:rsidRPr="00E56A6A" w:rsidRDefault="007B086F" w:rsidP="007B086F">
      <w:pPr>
        <w:spacing w:after="0" w:line="240" w:lineRule="auto"/>
        <w:jc w:val="both"/>
        <w:rPr>
          <w:rFonts w:ascii="Verdana" w:hAnsi="Verdana" w:cs="Arial"/>
          <w:b/>
          <w:bCs/>
          <w:sz w:val="16"/>
          <w:szCs w:val="16"/>
          <w:highlight w:val="yellow"/>
        </w:rPr>
      </w:pPr>
    </w:p>
    <w:tbl>
      <w:tblPr>
        <w:tblW w:w="9396" w:type="dxa"/>
        <w:jc w:val="cente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shd w:val="clear" w:color="auto" w:fill="FFFFFF" w:themeFill="background1"/>
        <w:tblLook w:val="04A0" w:firstRow="1" w:lastRow="0" w:firstColumn="1" w:lastColumn="0" w:noHBand="0" w:noVBand="1"/>
      </w:tblPr>
      <w:tblGrid>
        <w:gridCol w:w="505"/>
        <w:gridCol w:w="4027"/>
        <w:gridCol w:w="3156"/>
        <w:gridCol w:w="1708"/>
      </w:tblGrid>
      <w:tr w:rsidR="007B086F" w:rsidRPr="0065061E" w14:paraId="7526E703" w14:textId="77777777" w:rsidTr="00DB4DE0">
        <w:trPr>
          <w:trHeight w:val="20"/>
          <w:tblHeader/>
          <w:jc w:val="center"/>
        </w:trPr>
        <w:tc>
          <w:tcPr>
            <w:tcW w:w="4532" w:type="dxa"/>
            <w:gridSpan w:val="2"/>
            <w:tcBorders>
              <w:top w:val="single" w:sz="4" w:space="0" w:color="70AD47" w:themeColor="accent6"/>
              <w:left w:val="single" w:sz="4" w:space="0" w:color="70AD47" w:themeColor="accent6"/>
              <w:bottom w:val="single" w:sz="4" w:space="0" w:color="70AD47" w:themeColor="accent6"/>
              <w:right w:val="nil"/>
            </w:tcBorders>
            <w:shd w:val="clear" w:color="auto" w:fill="FFFFFF" w:themeFill="background1"/>
            <w:vAlign w:val="center"/>
          </w:tcPr>
          <w:p w14:paraId="61220ABF" w14:textId="77777777" w:rsidR="007B086F" w:rsidRDefault="007B086F" w:rsidP="00DB4DE0">
            <w:pPr>
              <w:spacing w:after="0" w:line="240" w:lineRule="auto"/>
              <w:jc w:val="center"/>
              <w:rPr>
                <w:rFonts w:ascii="Verdana" w:eastAsia="Times New Roman" w:hAnsi="Verdana" w:cs="Arial"/>
                <w:b/>
                <w:bCs/>
                <w:sz w:val="16"/>
                <w:szCs w:val="16"/>
                <w:lang w:val="es-CO" w:eastAsia="es-CO"/>
              </w:rPr>
            </w:pPr>
            <w:r w:rsidRPr="0065061E">
              <w:rPr>
                <w:rFonts w:ascii="Verdana" w:eastAsia="Times New Roman" w:hAnsi="Verdana" w:cs="Arial"/>
                <w:b/>
                <w:bCs/>
                <w:sz w:val="16"/>
                <w:szCs w:val="16"/>
                <w:lang w:val="es-CO" w:eastAsia="es-CO"/>
              </w:rPr>
              <w:t xml:space="preserve">Remitir </w:t>
            </w:r>
            <w:r>
              <w:rPr>
                <w:rFonts w:ascii="Verdana" w:eastAsia="Times New Roman" w:hAnsi="Verdana" w:cs="Arial"/>
                <w:b/>
                <w:bCs/>
                <w:sz w:val="16"/>
                <w:szCs w:val="16"/>
                <w:lang w:val="es-CO" w:eastAsia="es-CO"/>
              </w:rPr>
              <w:t>a</w:t>
            </w:r>
            <w:r w:rsidRPr="0065061E">
              <w:rPr>
                <w:rFonts w:ascii="Verdana" w:eastAsia="Times New Roman" w:hAnsi="Verdana" w:cs="Arial"/>
                <w:b/>
                <w:bCs/>
                <w:sz w:val="16"/>
                <w:szCs w:val="16"/>
                <w:lang w:val="es-CO" w:eastAsia="es-CO"/>
              </w:rPr>
              <w:t xml:space="preserve">l Grupo </w:t>
            </w:r>
            <w:r>
              <w:rPr>
                <w:rFonts w:ascii="Verdana" w:eastAsia="Times New Roman" w:hAnsi="Verdana" w:cs="Arial"/>
                <w:b/>
                <w:bCs/>
                <w:sz w:val="16"/>
                <w:szCs w:val="16"/>
                <w:lang w:val="es-CO" w:eastAsia="es-CO"/>
              </w:rPr>
              <w:t>d</w:t>
            </w:r>
            <w:r w:rsidRPr="0065061E">
              <w:rPr>
                <w:rFonts w:ascii="Verdana" w:eastAsia="Times New Roman" w:hAnsi="Verdana" w:cs="Arial"/>
                <w:b/>
                <w:bCs/>
                <w:sz w:val="16"/>
                <w:szCs w:val="16"/>
                <w:lang w:val="es-CO" w:eastAsia="es-CO"/>
              </w:rPr>
              <w:t>e Contabilidad</w:t>
            </w:r>
            <w:r>
              <w:rPr>
                <w:rFonts w:ascii="Verdana" w:eastAsia="Times New Roman" w:hAnsi="Verdana" w:cs="Arial"/>
                <w:b/>
                <w:bCs/>
                <w:sz w:val="16"/>
                <w:szCs w:val="16"/>
                <w:lang w:val="es-CO" w:eastAsia="es-CO"/>
              </w:rPr>
              <w:t xml:space="preserve"> de la Dirección Financiera las r</w:t>
            </w:r>
            <w:r w:rsidRPr="0065061E">
              <w:rPr>
                <w:rFonts w:ascii="Verdana" w:eastAsia="Times New Roman" w:hAnsi="Verdana" w:cs="Arial"/>
                <w:b/>
                <w:bCs/>
                <w:sz w:val="16"/>
                <w:szCs w:val="16"/>
                <w:lang w:val="es-CO" w:eastAsia="es-CO"/>
              </w:rPr>
              <w:t xml:space="preserve">evelaciones </w:t>
            </w:r>
            <w:r>
              <w:rPr>
                <w:rFonts w:ascii="Verdana" w:eastAsia="Times New Roman" w:hAnsi="Verdana" w:cs="Arial"/>
                <w:b/>
                <w:bCs/>
                <w:sz w:val="16"/>
                <w:szCs w:val="16"/>
                <w:lang w:val="es-CO" w:eastAsia="es-CO"/>
              </w:rPr>
              <w:t>d</w:t>
            </w:r>
            <w:r w:rsidRPr="0065061E">
              <w:rPr>
                <w:rFonts w:ascii="Verdana" w:eastAsia="Times New Roman" w:hAnsi="Verdana" w:cs="Arial"/>
                <w:b/>
                <w:bCs/>
                <w:sz w:val="16"/>
                <w:szCs w:val="16"/>
                <w:lang w:val="es-CO" w:eastAsia="es-CO"/>
              </w:rPr>
              <w:t>e:</w:t>
            </w:r>
          </w:p>
          <w:p w14:paraId="72033A18" w14:textId="77777777" w:rsidR="007B086F" w:rsidRPr="0065061E" w:rsidRDefault="007B086F" w:rsidP="00DB4DE0">
            <w:pPr>
              <w:spacing w:after="0" w:line="240" w:lineRule="auto"/>
              <w:jc w:val="center"/>
              <w:rPr>
                <w:rFonts w:ascii="Verdana" w:eastAsia="Times New Roman" w:hAnsi="Verdana" w:cs="Arial"/>
                <w:b/>
                <w:bCs/>
                <w:sz w:val="16"/>
                <w:szCs w:val="16"/>
                <w:lang w:val="es-CO" w:eastAsia="es-CO"/>
              </w:rPr>
            </w:pPr>
          </w:p>
        </w:tc>
        <w:tc>
          <w:tcPr>
            <w:tcW w:w="3156" w:type="dxa"/>
            <w:tcBorders>
              <w:top w:val="single" w:sz="4" w:space="0" w:color="70AD47" w:themeColor="accent6"/>
              <w:left w:val="nil"/>
              <w:bottom w:val="single" w:sz="4" w:space="0" w:color="70AD47" w:themeColor="accent6"/>
              <w:right w:val="nil"/>
            </w:tcBorders>
            <w:shd w:val="clear" w:color="auto" w:fill="FFFFFF" w:themeFill="background1"/>
            <w:vAlign w:val="center"/>
          </w:tcPr>
          <w:p w14:paraId="00D89C77" w14:textId="77777777" w:rsidR="007B086F" w:rsidRPr="0065061E" w:rsidRDefault="007B086F" w:rsidP="00DB4DE0">
            <w:pPr>
              <w:spacing w:after="0" w:line="240" w:lineRule="auto"/>
              <w:jc w:val="center"/>
              <w:rPr>
                <w:rFonts w:ascii="Verdana" w:eastAsia="Times New Roman" w:hAnsi="Verdana" w:cs="Arial"/>
                <w:b/>
                <w:bCs/>
                <w:sz w:val="16"/>
                <w:szCs w:val="16"/>
                <w:lang w:val="es-CO" w:eastAsia="es-CO"/>
              </w:rPr>
            </w:pPr>
            <w:r w:rsidRPr="0065061E">
              <w:rPr>
                <w:rFonts w:ascii="Verdana" w:eastAsia="Times New Roman" w:hAnsi="Verdana" w:cs="Arial"/>
                <w:b/>
                <w:bCs/>
                <w:sz w:val="16"/>
                <w:szCs w:val="16"/>
                <w:lang w:val="es-CO" w:eastAsia="es-CO"/>
              </w:rPr>
              <w:t>Responsable</w:t>
            </w:r>
            <w:r>
              <w:rPr>
                <w:rFonts w:ascii="Verdana" w:eastAsia="Times New Roman" w:hAnsi="Verdana" w:cs="Arial"/>
                <w:b/>
                <w:bCs/>
                <w:sz w:val="16"/>
                <w:szCs w:val="16"/>
                <w:lang w:val="es-CO" w:eastAsia="es-CO"/>
              </w:rPr>
              <w:t>(s)</w:t>
            </w:r>
          </w:p>
        </w:tc>
        <w:tc>
          <w:tcPr>
            <w:tcW w:w="1708" w:type="dxa"/>
            <w:tcBorders>
              <w:top w:val="single" w:sz="4" w:space="0" w:color="70AD47" w:themeColor="accent6"/>
              <w:left w:val="nil"/>
              <w:bottom w:val="single" w:sz="4" w:space="0" w:color="70AD47" w:themeColor="accent6"/>
              <w:right w:val="single" w:sz="4" w:space="0" w:color="70AD47" w:themeColor="accent6"/>
            </w:tcBorders>
            <w:shd w:val="clear" w:color="auto" w:fill="FFFFFF" w:themeFill="background1"/>
            <w:vAlign w:val="center"/>
            <w:hideMark/>
          </w:tcPr>
          <w:p w14:paraId="10F72A85" w14:textId="77777777" w:rsidR="007B086F" w:rsidRPr="0065061E" w:rsidRDefault="007B086F" w:rsidP="00DB4DE0">
            <w:pPr>
              <w:spacing w:after="0" w:line="240" w:lineRule="auto"/>
              <w:jc w:val="center"/>
              <w:rPr>
                <w:rFonts w:ascii="Verdana" w:eastAsia="Times New Roman" w:hAnsi="Verdana" w:cs="Arial"/>
                <w:b/>
                <w:bCs/>
                <w:sz w:val="16"/>
                <w:szCs w:val="16"/>
                <w:lang w:val="es-CO" w:eastAsia="es-CO"/>
              </w:rPr>
            </w:pPr>
            <w:r w:rsidRPr="0065061E">
              <w:rPr>
                <w:rFonts w:ascii="Verdana" w:hAnsi="Verdana" w:cs="Arial"/>
                <w:b/>
                <w:bCs/>
                <w:sz w:val="16"/>
                <w:szCs w:val="16"/>
              </w:rPr>
              <w:t>Fecha / Plazo Máximo</w:t>
            </w:r>
          </w:p>
        </w:tc>
      </w:tr>
      <w:tr w:rsidR="007B086F" w:rsidRPr="0065061E" w14:paraId="637F78DE" w14:textId="77777777" w:rsidTr="00DB4DE0">
        <w:trPr>
          <w:trHeight w:val="20"/>
          <w:jc w:val="center"/>
        </w:trPr>
        <w:tc>
          <w:tcPr>
            <w:tcW w:w="505" w:type="dxa"/>
            <w:shd w:val="clear" w:color="auto" w:fill="FFFFFF" w:themeFill="background1"/>
            <w:vAlign w:val="center"/>
          </w:tcPr>
          <w:p w14:paraId="70795A5B" w14:textId="77777777" w:rsidR="007B086F" w:rsidRPr="0065061E" w:rsidRDefault="007B086F" w:rsidP="00DB4DE0">
            <w:pPr>
              <w:spacing w:after="0" w:line="240" w:lineRule="auto"/>
              <w:jc w:val="center"/>
              <w:rPr>
                <w:rFonts w:ascii="Verdana" w:eastAsia="Times New Roman" w:hAnsi="Verdana" w:cs="Arial"/>
                <w:b/>
                <w:bCs/>
                <w:sz w:val="16"/>
                <w:szCs w:val="16"/>
                <w:lang w:val="es-CO" w:eastAsia="es-CO"/>
              </w:rPr>
            </w:pPr>
            <w:r w:rsidRPr="0065061E">
              <w:rPr>
                <w:rFonts w:ascii="Verdana" w:hAnsi="Verdana" w:cs="Arial"/>
                <w:b/>
                <w:bCs/>
                <w:sz w:val="16"/>
                <w:szCs w:val="16"/>
              </w:rPr>
              <w:t>1</w:t>
            </w:r>
          </w:p>
        </w:tc>
        <w:tc>
          <w:tcPr>
            <w:tcW w:w="4027" w:type="dxa"/>
            <w:shd w:val="clear" w:color="auto" w:fill="FFFFFF" w:themeFill="background1"/>
            <w:vAlign w:val="center"/>
            <w:hideMark/>
          </w:tcPr>
          <w:p w14:paraId="7A8C4BD1" w14:textId="77777777" w:rsidR="007B086F" w:rsidRDefault="007B086F" w:rsidP="00DB4DE0">
            <w:pPr>
              <w:spacing w:after="0" w:line="240" w:lineRule="auto"/>
              <w:jc w:val="both"/>
              <w:rPr>
                <w:rFonts w:ascii="Verdana" w:eastAsia="Times New Roman" w:hAnsi="Verdana" w:cs="Arial"/>
                <w:sz w:val="16"/>
                <w:szCs w:val="16"/>
                <w:lang w:val="es-CO" w:eastAsia="es-CO"/>
              </w:rPr>
            </w:pPr>
            <w:r w:rsidRPr="0065061E">
              <w:rPr>
                <w:rFonts w:ascii="Verdana" w:eastAsia="Times New Roman" w:hAnsi="Verdana" w:cs="Arial"/>
                <w:sz w:val="16"/>
                <w:szCs w:val="16"/>
                <w:lang w:val="es-CO" w:eastAsia="es-CO"/>
              </w:rPr>
              <w:t xml:space="preserve">Reunión preliminar para revisar información a revelar de </w:t>
            </w:r>
            <w:r>
              <w:rPr>
                <w:rFonts w:ascii="Verdana" w:eastAsia="Times New Roman" w:hAnsi="Verdana" w:cs="Arial"/>
                <w:sz w:val="16"/>
                <w:szCs w:val="16"/>
                <w:lang w:val="es-CO" w:eastAsia="es-CO"/>
              </w:rPr>
              <w:t>e</w:t>
            </w:r>
            <w:r w:rsidRPr="0065061E">
              <w:rPr>
                <w:rFonts w:ascii="Verdana" w:eastAsia="Times New Roman" w:hAnsi="Verdana" w:cs="Arial"/>
                <w:sz w:val="16"/>
                <w:szCs w:val="16"/>
                <w:lang w:val="es-CO" w:eastAsia="es-CO"/>
              </w:rPr>
              <w:t>fectivo y equivalentes al efectivo</w:t>
            </w:r>
            <w:r>
              <w:rPr>
                <w:rFonts w:ascii="Verdana" w:eastAsia="Times New Roman" w:hAnsi="Verdana" w:cs="Arial"/>
                <w:sz w:val="16"/>
                <w:szCs w:val="16"/>
                <w:lang w:val="es-CO" w:eastAsia="es-CO"/>
              </w:rPr>
              <w:t>.</w:t>
            </w:r>
          </w:p>
          <w:p w14:paraId="73458D61" w14:textId="77777777" w:rsidR="007B086F" w:rsidRPr="0065061E" w:rsidRDefault="007B086F" w:rsidP="00DB4DE0">
            <w:pPr>
              <w:spacing w:after="0" w:line="240" w:lineRule="auto"/>
              <w:jc w:val="both"/>
              <w:rPr>
                <w:rFonts w:ascii="Verdana" w:eastAsia="Times New Roman" w:hAnsi="Verdana" w:cs="Arial"/>
                <w:sz w:val="16"/>
                <w:szCs w:val="16"/>
                <w:lang w:val="es-CO" w:eastAsia="es-CO"/>
              </w:rPr>
            </w:pPr>
          </w:p>
        </w:tc>
        <w:tc>
          <w:tcPr>
            <w:tcW w:w="3156" w:type="dxa"/>
            <w:shd w:val="clear" w:color="auto" w:fill="FFFFFF" w:themeFill="background1"/>
            <w:vAlign w:val="center"/>
          </w:tcPr>
          <w:p w14:paraId="4E4DB733" w14:textId="77777777" w:rsidR="007B086F" w:rsidRPr="0065061E" w:rsidRDefault="007B086F" w:rsidP="00DB4DE0">
            <w:pPr>
              <w:spacing w:after="0" w:line="240" w:lineRule="auto"/>
              <w:jc w:val="both"/>
              <w:rPr>
                <w:rFonts w:ascii="Verdana" w:eastAsia="Times New Roman" w:hAnsi="Verdana" w:cs="Arial"/>
                <w:sz w:val="16"/>
                <w:szCs w:val="16"/>
                <w:lang w:val="es-CO" w:eastAsia="es-CO"/>
              </w:rPr>
            </w:pPr>
            <w:r w:rsidRPr="0065061E">
              <w:rPr>
                <w:rFonts w:ascii="Verdana" w:eastAsia="Times New Roman" w:hAnsi="Verdana" w:cs="Arial"/>
                <w:sz w:val="16"/>
                <w:szCs w:val="16"/>
                <w:lang w:val="es-CO" w:eastAsia="es-CO"/>
              </w:rPr>
              <w:t>Grupo de Contabilidad</w:t>
            </w:r>
            <w:r>
              <w:rPr>
                <w:rFonts w:ascii="Verdana" w:eastAsia="Times New Roman" w:hAnsi="Verdana" w:cs="Arial"/>
                <w:sz w:val="16"/>
                <w:szCs w:val="16"/>
                <w:lang w:val="es-CO" w:eastAsia="es-CO"/>
              </w:rPr>
              <w:t xml:space="preserve"> y </w:t>
            </w:r>
            <w:r w:rsidRPr="0065061E">
              <w:rPr>
                <w:rFonts w:ascii="Verdana" w:eastAsia="Times New Roman" w:hAnsi="Verdana" w:cs="Arial"/>
                <w:sz w:val="16"/>
                <w:szCs w:val="16"/>
                <w:lang w:val="es-CO" w:eastAsia="es-CO"/>
              </w:rPr>
              <w:t>Grupo de Tesorería</w:t>
            </w:r>
          </w:p>
        </w:tc>
        <w:tc>
          <w:tcPr>
            <w:tcW w:w="1708" w:type="dxa"/>
            <w:shd w:val="clear" w:color="auto" w:fill="FFFFFF" w:themeFill="background1"/>
            <w:vAlign w:val="center"/>
            <w:hideMark/>
          </w:tcPr>
          <w:p w14:paraId="167A0E33" w14:textId="77777777" w:rsidR="007B086F" w:rsidRPr="0065061E" w:rsidRDefault="007B086F" w:rsidP="00DB4DE0">
            <w:pPr>
              <w:spacing w:after="0" w:line="240" w:lineRule="auto"/>
              <w:jc w:val="center"/>
              <w:rPr>
                <w:rFonts w:ascii="Verdana" w:eastAsia="Times New Roman" w:hAnsi="Verdana" w:cs="Arial"/>
                <w:b/>
                <w:bCs/>
                <w:sz w:val="16"/>
                <w:szCs w:val="16"/>
                <w:lang w:val="es-CO" w:eastAsia="es-CO"/>
              </w:rPr>
            </w:pPr>
            <w:r w:rsidRPr="7B143D13">
              <w:rPr>
                <w:rFonts w:ascii="Verdana" w:eastAsia="Times New Roman" w:hAnsi="Verdana" w:cs="Arial"/>
                <w:b/>
                <w:bCs/>
                <w:sz w:val="16"/>
                <w:szCs w:val="16"/>
                <w:lang w:val="es-CO" w:eastAsia="es-CO"/>
              </w:rPr>
              <w:t>2026/01/16</w:t>
            </w:r>
          </w:p>
        </w:tc>
      </w:tr>
      <w:tr w:rsidR="007B086F" w:rsidRPr="0065061E" w14:paraId="03B77458" w14:textId="77777777" w:rsidTr="00DB4DE0">
        <w:trPr>
          <w:trHeight w:val="20"/>
          <w:jc w:val="center"/>
        </w:trPr>
        <w:tc>
          <w:tcPr>
            <w:tcW w:w="505" w:type="dxa"/>
            <w:shd w:val="clear" w:color="auto" w:fill="FFFFFF" w:themeFill="background1"/>
            <w:vAlign w:val="center"/>
          </w:tcPr>
          <w:p w14:paraId="2C4CBB49" w14:textId="77777777" w:rsidR="007B086F" w:rsidRPr="0065061E" w:rsidRDefault="007B086F" w:rsidP="00DB4DE0">
            <w:pPr>
              <w:spacing w:after="0" w:line="240" w:lineRule="auto"/>
              <w:jc w:val="center"/>
              <w:rPr>
                <w:rFonts w:ascii="Verdana" w:eastAsia="Times New Roman" w:hAnsi="Verdana" w:cs="Arial"/>
                <w:b/>
                <w:bCs/>
                <w:sz w:val="16"/>
                <w:szCs w:val="16"/>
                <w:lang w:val="es-CO" w:eastAsia="es-CO"/>
              </w:rPr>
            </w:pPr>
            <w:r w:rsidRPr="0065061E">
              <w:rPr>
                <w:rFonts w:ascii="Verdana" w:hAnsi="Verdana" w:cs="Arial"/>
                <w:b/>
                <w:bCs/>
                <w:sz w:val="16"/>
                <w:szCs w:val="16"/>
              </w:rPr>
              <w:t>2</w:t>
            </w:r>
          </w:p>
        </w:tc>
        <w:tc>
          <w:tcPr>
            <w:tcW w:w="4027" w:type="dxa"/>
            <w:shd w:val="clear" w:color="auto" w:fill="FFFFFF" w:themeFill="background1"/>
            <w:vAlign w:val="center"/>
            <w:hideMark/>
          </w:tcPr>
          <w:p w14:paraId="16B9A2CF" w14:textId="77777777" w:rsidR="007B086F" w:rsidRDefault="007B086F" w:rsidP="00DB4DE0">
            <w:pPr>
              <w:spacing w:after="0" w:line="240" w:lineRule="auto"/>
              <w:jc w:val="both"/>
              <w:rPr>
                <w:rFonts w:ascii="Verdana" w:eastAsia="Times New Roman" w:hAnsi="Verdana" w:cs="Arial"/>
                <w:sz w:val="16"/>
                <w:szCs w:val="16"/>
                <w:lang w:val="es-CO" w:eastAsia="es-CO"/>
              </w:rPr>
            </w:pPr>
            <w:r w:rsidRPr="0065061E">
              <w:rPr>
                <w:rFonts w:ascii="Verdana" w:eastAsia="Times New Roman" w:hAnsi="Verdana" w:cs="Arial"/>
                <w:sz w:val="16"/>
                <w:szCs w:val="16"/>
                <w:lang w:val="es-CO" w:eastAsia="es-CO"/>
              </w:rPr>
              <w:t xml:space="preserve">Efectivo y </w:t>
            </w:r>
            <w:r>
              <w:rPr>
                <w:rFonts w:ascii="Verdana" w:eastAsia="Times New Roman" w:hAnsi="Verdana" w:cs="Arial"/>
                <w:sz w:val="16"/>
                <w:szCs w:val="16"/>
                <w:lang w:val="es-CO" w:eastAsia="es-CO"/>
              </w:rPr>
              <w:t>e</w:t>
            </w:r>
            <w:r w:rsidRPr="0065061E">
              <w:rPr>
                <w:rFonts w:ascii="Verdana" w:eastAsia="Times New Roman" w:hAnsi="Verdana" w:cs="Arial"/>
                <w:sz w:val="16"/>
                <w:szCs w:val="16"/>
                <w:lang w:val="es-CO" w:eastAsia="es-CO"/>
              </w:rPr>
              <w:t>quivalentes al efectivo.</w:t>
            </w:r>
          </w:p>
          <w:p w14:paraId="6AA79705" w14:textId="77777777" w:rsidR="007B086F" w:rsidRDefault="007B086F" w:rsidP="00DB4DE0">
            <w:pPr>
              <w:spacing w:after="0" w:line="240" w:lineRule="auto"/>
              <w:jc w:val="both"/>
              <w:rPr>
                <w:rFonts w:ascii="Verdana" w:eastAsia="Times New Roman" w:hAnsi="Verdana" w:cs="Arial"/>
                <w:sz w:val="16"/>
                <w:szCs w:val="16"/>
                <w:lang w:val="es-CO" w:eastAsia="es-CO"/>
              </w:rPr>
            </w:pPr>
          </w:p>
          <w:p w14:paraId="3A598105" w14:textId="77777777" w:rsidR="007B086F" w:rsidRPr="0065061E" w:rsidRDefault="007B086F" w:rsidP="00DB4DE0">
            <w:pPr>
              <w:spacing w:after="0" w:line="240" w:lineRule="auto"/>
              <w:jc w:val="both"/>
              <w:rPr>
                <w:rFonts w:ascii="Verdana" w:eastAsia="Times New Roman" w:hAnsi="Verdana" w:cs="Arial"/>
                <w:sz w:val="16"/>
                <w:szCs w:val="16"/>
                <w:lang w:val="es-CO" w:eastAsia="es-CO"/>
              </w:rPr>
            </w:pPr>
          </w:p>
        </w:tc>
        <w:tc>
          <w:tcPr>
            <w:tcW w:w="3156" w:type="dxa"/>
            <w:shd w:val="clear" w:color="auto" w:fill="FFFFFF" w:themeFill="background1"/>
            <w:vAlign w:val="center"/>
          </w:tcPr>
          <w:p w14:paraId="16B76D5E" w14:textId="77777777" w:rsidR="007B086F" w:rsidRPr="0065061E" w:rsidRDefault="007B086F" w:rsidP="00DB4DE0">
            <w:pPr>
              <w:spacing w:after="0" w:line="240" w:lineRule="auto"/>
              <w:jc w:val="both"/>
              <w:rPr>
                <w:rFonts w:ascii="Verdana" w:eastAsia="Times New Roman" w:hAnsi="Verdana" w:cs="Arial"/>
                <w:sz w:val="16"/>
                <w:szCs w:val="16"/>
                <w:lang w:val="es-CO" w:eastAsia="es-CO"/>
              </w:rPr>
            </w:pPr>
            <w:r w:rsidRPr="0065061E">
              <w:rPr>
                <w:rFonts w:ascii="Verdana" w:eastAsia="Times New Roman" w:hAnsi="Verdana" w:cs="Arial"/>
                <w:sz w:val="16"/>
                <w:szCs w:val="16"/>
                <w:lang w:val="es-CO" w:eastAsia="es-CO"/>
              </w:rPr>
              <w:t>Grupo de Tesorería</w:t>
            </w:r>
          </w:p>
        </w:tc>
        <w:tc>
          <w:tcPr>
            <w:tcW w:w="1708" w:type="dxa"/>
            <w:shd w:val="clear" w:color="auto" w:fill="FFFFFF" w:themeFill="background1"/>
            <w:vAlign w:val="center"/>
            <w:hideMark/>
          </w:tcPr>
          <w:p w14:paraId="15EB6CBE" w14:textId="77777777" w:rsidR="007B086F" w:rsidRPr="0065061E" w:rsidRDefault="007B086F" w:rsidP="00DB4DE0">
            <w:pPr>
              <w:spacing w:after="0" w:line="240" w:lineRule="auto"/>
              <w:jc w:val="center"/>
              <w:rPr>
                <w:rFonts w:ascii="Verdana" w:eastAsia="Times New Roman" w:hAnsi="Verdana" w:cs="Arial"/>
                <w:b/>
                <w:bCs/>
                <w:sz w:val="16"/>
                <w:szCs w:val="16"/>
                <w:lang w:val="es-CO" w:eastAsia="es-CO"/>
              </w:rPr>
            </w:pPr>
            <w:r w:rsidRPr="7B143D13">
              <w:rPr>
                <w:rFonts w:ascii="Verdana" w:eastAsia="Times New Roman" w:hAnsi="Verdana" w:cs="Arial"/>
                <w:b/>
                <w:bCs/>
                <w:sz w:val="16"/>
                <w:szCs w:val="16"/>
                <w:lang w:val="es-CO" w:eastAsia="es-CO"/>
              </w:rPr>
              <w:t>2026/01/23</w:t>
            </w:r>
          </w:p>
        </w:tc>
      </w:tr>
      <w:tr w:rsidR="007B086F" w:rsidRPr="0065061E" w14:paraId="3502FEB9" w14:textId="77777777" w:rsidTr="00DB4DE0">
        <w:trPr>
          <w:trHeight w:val="20"/>
          <w:jc w:val="center"/>
        </w:trPr>
        <w:tc>
          <w:tcPr>
            <w:tcW w:w="505" w:type="dxa"/>
            <w:shd w:val="clear" w:color="auto" w:fill="FFFFFF" w:themeFill="background1"/>
            <w:vAlign w:val="center"/>
          </w:tcPr>
          <w:p w14:paraId="2FF6F3BD" w14:textId="77777777" w:rsidR="007B086F" w:rsidRPr="0065061E" w:rsidRDefault="007B086F" w:rsidP="00DB4DE0">
            <w:pPr>
              <w:spacing w:after="0" w:line="240" w:lineRule="auto"/>
              <w:jc w:val="center"/>
              <w:rPr>
                <w:rFonts w:ascii="Verdana" w:eastAsia="Times New Roman" w:hAnsi="Verdana" w:cs="Arial"/>
                <w:b/>
                <w:bCs/>
                <w:sz w:val="16"/>
                <w:szCs w:val="16"/>
                <w:lang w:val="es-CO" w:eastAsia="es-CO"/>
              </w:rPr>
            </w:pPr>
            <w:r w:rsidRPr="0065061E">
              <w:rPr>
                <w:rFonts w:ascii="Verdana" w:hAnsi="Verdana" w:cs="Arial"/>
                <w:b/>
                <w:bCs/>
                <w:sz w:val="16"/>
                <w:szCs w:val="16"/>
              </w:rPr>
              <w:t>3</w:t>
            </w:r>
          </w:p>
        </w:tc>
        <w:tc>
          <w:tcPr>
            <w:tcW w:w="4027" w:type="dxa"/>
            <w:shd w:val="clear" w:color="auto" w:fill="FFFFFF" w:themeFill="background1"/>
            <w:vAlign w:val="center"/>
            <w:hideMark/>
          </w:tcPr>
          <w:p w14:paraId="2FF1741A" w14:textId="77777777" w:rsidR="007B086F" w:rsidRPr="0065061E" w:rsidRDefault="007B086F" w:rsidP="00DB4DE0">
            <w:pPr>
              <w:spacing w:after="0" w:line="240" w:lineRule="auto"/>
              <w:jc w:val="both"/>
              <w:rPr>
                <w:rFonts w:ascii="Verdana" w:eastAsia="Times New Roman" w:hAnsi="Verdana" w:cs="Arial"/>
                <w:sz w:val="16"/>
                <w:szCs w:val="16"/>
                <w:lang w:val="es-CO" w:eastAsia="es-CO"/>
              </w:rPr>
            </w:pPr>
            <w:r w:rsidRPr="0065061E">
              <w:rPr>
                <w:rFonts w:ascii="Verdana" w:eastAsia="Times New Roman" w:hAnsi="Verdana" w:cs="Arial"/>
                <w:sz w:val="16"/>
                <w:szCs w:val="16"/>
                <w:lang w:val="es-CO" w:eastAsia="es-CO"/>
              </w:rPr>
              <w:t>Reunión preliminar para revisar información a revelar de incapacidades y préstamos por cobrar y beneficios a los empleados</w:t>
            </w:r>
            <w:r>
              <w:rPr>
                <w:rFonts w:ascii="Verdana" w:eastAsia="Times New Roman" w:hAnsi="Verdana" w:cs="Arial"/>
                <w:sz w:val="16"/>
                <w:szCs w:val="16"/>
                <w:lang w:val="es-CO" w:eastAsia="es-CO"/>
              </w:rPr>
              <w:t>.</w:t>
            </w:r>
          </w:p>
        </w:tc>
        <w:tc>
          <w:tcPr>
            <w:tcW w:w="3156" w:type="dxa"/>
            <w:shd w:val="clear" w:color="auto" w:fill="FFFFFF" w:themeFill="background1"/>
            <w:vAlign w:val="center"/>
          </w:tcPr>
          <w:p w14:paraId="5CFFC623" w14:textId="77777777" w:rsidR="007B086F" w:rsidRPr="0065061E" w:rsidRDefault="007B086F" w:rsidP="00DB4DE0">
            <w:pPr>
              <w:spacing w:after="0" w:line="240" w:lineRule="auto"/>
              <w:jc w:val="both"/>
              <w:rPr>
                <w:rFonts w:ascii="Verdana" w:eastAsia="Times New Roman" w:hAnsi="Verdana" w:cs="Arial"/>
                <w:sz w:val="16"/>
                <w:szCs w:val="16"/>
                <w:lang w:val="es-CO" w:eastAsia="es-CO"/>
              </w:rPr>
            </w:pPr>
            <w:r w:rsidRPr="0065061E">
              <w:rPr>
                <w:rFonts w:ascii="Verdana" w:eastAsia="Times New Roman" w:hAnsi="Verdana" w:cs="Arial"/>
                <w:sz w:val="16"/>
                <w:szCs w:val="16"/>
                <w:lang w:val="es-CO" w:eastAsia="es-CO"/>
              </w:rPr>
              <w:t>Grupo de Contabilidad</w:t>
            </w:r>
            <w:r>
              <w:rPr>
                <w:rFonts w:ascii="Verdana" w:eastAsia="Times New Roman" w:hAnsi="Verdana" w:cs="Arial"/>
                <w:sz w:val="16"/>
                <w:szCs w:val="16"/>
                <w:lang w:val="es-CO" w:eastAsia="es-CO"/>
              </w:rPr>
              <w:t xml:space="preserve"> y </w:t>
            </w:r>
            <w:r w:rsidRPr="0065061E">
              <w:rPr>
                <w:rFonts w:ascii="Verdana" w:eastAsia="Times New Roman" w:hAnsi="Verdana" w:cs="Arial"/>
                <w:sz w:val="16"/>
                <w:szCs w:val="16"/>
                <w:lang w:val="es-CO" w:eastAsia="es-CO"/>
              </w:rPr>
              <w:t>Dirección de Gestión Humana</w:t>
            </w:r>
          </w:p>
        </w:tc>
        <w:tc>
          <w:tcPr>
            <w:tcW w:w="1708" w:type="dxa"/>
            <w:shd w:val="clear" w:color="auto" w:fill="FFFFFF" w:themeFill="background1"/>
            <w:vAlign w:val="center"/>
            <w:hideMark/>
          </w:tcPr>
          <w:p w14:paraId="5B610B7F" w14:textId="77777777" w:rsidR="007B086F" w:rsidRPr="0065061E" w:rsidRDefault="007B086F" w:rsidP="00DB4DE0">
            <w:pPr>
              <w:spacing w:after="0" w:line="240" w:lineRule="auto"/>
              <w:jc w:val="center"/>
              <w:rPr>
                <w:rFonts w:ascii="Verdana" w:eastAsia="Times New Roman" w:hAnsi="Verdana" w:cs="Arial"/>
                <w:b/>
                <w:bCs/>
                <w:sz w:val="16"/>
                <w:szCs w:val="16"/>
                <w:lang w:val="es-CO" w:eastAsia="es-CO"/>
              </w:rPr>
            </w:pPr>
            <w:r w:rsidRPr="7B143D13">
              <w:rPr>
                <w:rFonts w:ascii="Verdana" w:eastAsia="Times New Roman" w:hAnsi="Verdana" w:cs="Arial"/>
                <w:b/>
                <w:bCs/>
                <w:sz w:val="16"/>
                <w:szCs w:val="16"/>
                <w:lang w:val="es-CO" w:eastAsia="es-CO"/>
              </w:rPr>
              <w:t>2026/01/16</w:t>
            </w:r>
          </w:p>
        </w:tc>
      </w:tr>
      <w:tr w:rsidR="007B086F" w:rsidRPr="0065061E" w14:paraId="77A78F63" w14:textId="77777777" w:rsidTr="00DB4DE0">
        <w:trPr>
          <w:trHeight w:val="20"/>
          <w:jc w:val="center"/>
        </w:trPr>
        <w:tc>
          <w:tcPr>
            <w:tcW w:w="505" w:type="dxa"/>
            <w:shd w:val="clear" w:color="auto" w:fill="FFFFFF" w:themeFill="background1"/>
            <w:vAlign w:val="center"/>
          </w:tcPr>
          <w:p w14:paraId="4EF2D526" w14:textId="77777777" w:rsidR="007B086F" w:rsidRPr="0065061E" w:rsidRDefault="007B086F" w:rsidP="00DB4DE0">
            <w:pPr>
              <w:spacing w:after="0" w:line="240" w:lineRule="auto"/>
              <w:jc w:val="center"/>
              <w:rPr>
                <w:rFonts w:ascii="Verdana" w:eastAsia="Times New Roman" w:hAnsi="Verdana" w:cs="Arial"/>
                <w:b/>
                <w:bCs/>
                <w:sz w:val="16"/>
                <w:szCs w:val="16"/>
                <w:lang w:val="es-CO" w:eastAsia="es-CO"/>
              </w:rPr>
            </w:pPr>
            <w:r w:rsidRPr="0065061E">
              <w:rPr>
                <w:rFonts w:ascii="Verdana" w:hAnsi="Verdana" w:cs="Arial"/>
                <w:b/>
                <w:bCs/>
                <w:sz w:val="16"/>
                <w:szCs w:val="16"/>
              </w:rPr>
              <w:t>4</w:t>
            </w:r>
          </w:p>
        </w:tc>
        <w:tc>
          <w:tcPr>
            <w:tcW w:w="4027" w:type="dxa"/>
            <w:shd w:val="clear" w:color="auto" w:fill="FFFFFF" w:themeFill="background1"/>
            <w:vAlign w:val="center"/>
            <w:hideMark/>
          </w:tcPr>
          <w:p w14:paraId="54E7F9C1" w14:textId="77777777" w:rsidR="007B086F" w:rsidRDefault="007B086F" w:rsidP="00DB4DE0">
            <w:pPr>
              <w:spacing w:after="0" w:line="240" w:lineRule="auto"/>
              <w:jc w:val="both"/>
              <w:rPr>
                <w:rFonts w:ascii="Verdana" w:eastAsia="Times New Roman" w:hAnsi="Verdana" w:cs="Arial"/>
                <w:sz w:val="16"/>
                <w:szCs w:val="16"/>
                <w:lang w:val="es-CO" w:eastAsia="es-CO"/>
              </w:rPr>
            </w:pPr>
          </w:p>
          <w:p w14:paraId="626550FB" w14:textId="77777777" w:rsidR="007B086F" w:rsidRDefault="007B086F" w:rsidP="00DB4DE0">
            <w:pPr>
              <w:spacing w:after="0" w:line="240" w:lineRule="auto"/>
              <w:jc w:val="both"/>
              <w:rPr>
                <w:rFonts w:ascii="Verdana" w:eastAsia="Times New Roman" w:hAnsi="Verdana" w:cs="Arial"/>
                <w:sz w:val="16"/>
                <w:szCs w:val="16"/>
                <w:lang w:val="es-CO" w:eastAsia="es-CO"/>
              </w:rPr>
            </w:pPr>
            <w:r w:rsidRPr="0065061E">
              <w:rPr>
                <w:rFonts w:ascii="Verdana" w:eastAsia="Times New Roman" w:hAnsi="Verdana" w:cs="Arial"/>
                <w:sz w:val="16"/>
                <w:szCs w:val="16"/>
                <w:lang w:val="es-CO" w:eastAsia="es-CO"/>
              </w:rPr>
              <w:t xml:space="preserve">Incapacidades y </w:t>
            </w:r>
            <w:r>
              <w:rPr>
                <w:rFonts w:ascii="Verdana" w:eastAsia="Times New Roman" w:hAnsi="Verdana" w:cs="Arial"/>
                <w:sz w:val="16"/>
                <w:szCs w:val="16"/>
                <w:lang w:val="es-CO" w:eastAsia="es-CO"/>
              </w:rPr>
              <w:t>p</w:t>
            </w:r>
            <w:r w:rsidRPr="0065061E">
              <w:rPr>
                <w:rFonts w:ascii="Verdana" w:eastAsia="Times New Roman" w:hAnsi="Verdana" w:cs="Arial"/>
                <w:sz w:val="16"/>
                <w:szCs w:val="16"/>
                <w:lang w:val="es-CO" w:eastAsia="es-CO"/>
              </w:rPr>
              <w:t>réstamos por cobrar</w:t>
            </w:r>
            <w:r>
              <w:rPr>
                <w:rFonts w:ascii="Verdana" w:eastAsia="Times New Roman" w:hAnsi="Verdana" w:cs="Arial"/>
                <w:sz w:val="16"/>
                <w:szCs w:val="16"/>
                <w:lang w:val="es-CO" w:eastAsia="es-CO"/>
              </w:rPr>
              <w:t>.</w:t>
            </w:r>
          </w:p>
          <w:p w14:paraId="63E08E4A" w14:textId="77777777" w:rsidR="007B086F" w:rsidRDefault="007B086F" w:rsidP="00DB4DE0">
            <w:pPr>
              <w:spacing w:after="0" w:line="240" w:lineRule="auto"/>
              <w:jc w:val="both"/>
              <w:rPr>
                <w:rFonts w:ascii="Verdana" w:eastAsia="Times New Roman" w:hAnsi="Verdana" w:cs="Arial"/>
                <w:sz w:val="16"/>
                <w:szCs w:val="16"/>
                <w:lang w:val="es-CO" w:eastAsia="es-CO"/>
              </w:rPr>
            </w:pPr>
          </w:p>
          <w:p w14:paraId="38BF964F" w14:textId="77777777" w:rsidR="007B086F" w:rsidRPr="0065061E" w:rsidRDefault="007B086F" w:rsidP="00DB4DE0">
            <w:pPr>
              <w:spacing w:after="0" w:line="240" w:lineRule="auto"/>
              <w:jc w:val="both"/>
              <w:rPr>
                <w:rFonts w:ascii="Verdana" w:eastAsia="Times New Roman" w:hAnsi="Verdana" w:cs="Arial"/>
                <w:sz w:val="16"/>
                <w:szCs w:val="16"/>
                <w:lang w:val="es-CO" w:eastAsia="es-CO"/>
              </w:rPr>
            </w:pPr>
          </w:p>
        </w:tc>
        <w:tc>
          <w:tcPr>
            <w:tcW w:w="3156" w:type="dxa"/>
            <w:shd w:val="clear" w:color="auto" w:fill="FFFFFF" w:themeFill="background1"/>
            <w:vAlign w:val="center"/>
          </w:tcPr>
          <w:p w14:paraId="28F61DFB" w14:textId="77777777" w:rsidR="007B086F" w:rsidRPr="0065061E" w:rsidRDefault="007B086F" w:rsidP="00DB4DE0">
            <w:pPr>
              <w:spacing w:after="0" w:line="240" w:lineRule="auto"/>
              <w:jc w:val="both"/>
              <w:rPr>
                <w:rFonts w:ascii="Verdana" w:eastAsia="Times New Roman" w:hAnsi="Verdana" w:cs="Arial"/>
                <w:sz w:val="16"/>
                <w:szCs w:val="16"/>
                <w:lang w:val="es-CO" w:eastAsia="es-CO"/>
              </w:rPr>
            </w:pPr>
            <w:r w:rsidRPr="0065061E">
              <w:rPr>
                <w:rFonts w:ascii="Verdana" w:eastAsia="Times New Roman" w:hAnsi="Verdana" w:cs="Arial"/>
                <w:sz w:val="16"/>
                <w:szCs w:val="16"/>
                <w:lang w:val="es-CO" w:eastAsia="es-CO"/>
              </w:rPr>
              <w:t>Dirección de Gestión Humana  </w:t>
            </w:r>
          </w:p>
        </w:tc>
        <w:tc>
          <w:tcPr>
            <w:tcW w:w="1708" w:type="dxa"/>
            <w:shd w:val="clear" w:color="auto" w:fill="FFFFFF" w:themeFill="background1"/>
            <w:vAlign w:val="center"/>
            <w:hideMark/>
          </w:tcPr>
          <w:p w14:paraId="04E8F264" w14:textId="77777777" w:rsidR="007B086F" w:rsidRPr="0065061E" w:rsidRDefault="007B086F" w:rsidP="00DB4DE0">
            <w:pPr>
              <w:spacing w:after="0" w:line="240" w:lineRule="auto"/>
              <w:jc w:val="center"/>
              <w:rPr>
                <w:rFonts w:ascii="Verdana" w:eastAsia="Times New Roman" w:hAnsi="Verdana" w:cs="Arial"/>
                <w:b/>
                <w:bCs/>
                <w:sz w:val="16"/>
                <w:szCs w:val="16"/>
                <w:lang w:val="es-CO" w:eastAsia="es-CO"/>
              </w:rPr>
            </w:pPr>
            <w:r w:rsidRPr="7B143D13">
              <w:rPr>
                <w:rFonts w:ascii="Verdana" w:eastAsia="Times New Roman" w:hAnsi="Verdana" w:cs="Arial"/>
                <w:b/>
                <w:bCs/>
                <w:sz w:val="16"/>
                <w:szCs w:val="16"/>
                <w:lang w:val="es-CO" w:eastAsia="es-CO"/>
              </w:rPr>
              <w:t>2026/01/23</w:t>
            </w:r>
          </w:p>
        </w:tc>
      </w:tr>
      <w:tr w:rsidR="007B086F" w:rsidRPr="0065061E" w14:paraId="3C1DA95B" w14:textId="77777777" w:rsidTr="00DB4DE0">
        <w:trPr>
          <w:trHeight w:val="20"/>
          <w:jc w:val="center"/>
        </w:trPr>
        <w:tc>
          <w:tcPr>
            <w:tcW w:w="505" w:type="dxa"/>
            <w:shd w:val="clear" w:color="auto" w:fill="FFFFFF" w:themeFill="background1"/>
            <w:vAlign w:val="center"/>
          </w:tcPr>
          <w:p w14:paraId="7234B77B" w14:textId="77777777" w:rsidR="007B086F" w:rsidRPr="0065061E" w:rsidRDefault="007B086F" w:rsidP="00DB4DE0">
            <w:pPr>
              <w:spacing w:after="0" w:line="240" w:lineRule="auto"/>
              <w:jc w:val="center"/>
              <w:rPr>
                <w:rFonts w:ascii="Verdana" w:eastAsia="Times New Roman" w:hAnsi="Verdana" w:cs="Arial"/>
                <w:b/>
                <w:bCs/>
                <w:sz w:val="16"/>
                <w:szCs w:val="16"/>
                <w:lang w:val="es-CO" w:eastAsia="es-CO"/>
              </w:rPr>
            </w:pPr>
            <w:r w:rsidRPr="0065061E">
              <w:rPr>
                <w:rFonts w:ascii="Verdana" w:hAnsi="Verdana" w:cs="Arial"/>
                <w:b/>
                <w:bCs/>
                <w:sz w:val="16"/>
                <w:szCs w:val="16"/>
              </w:rPr>
              <w:t>5</w:t>
            </w:r>
          </w:p>
        </w:tc>
        <w:tc>
          <w:tcPr>
            <w:tcW w:w="4027" w:type="dxa"/>
            <w:shd w:val="clear" w:color="auto" w:fill="FFFFFF" w:themeFill="background1"/>
            <w:vAlign w:val="center"/>
            <w:hideMark/>
          </w:tcPr>
          <w:p w14:paraId="6B6FE6E3" w14:textId="77777777" w:rsidR="007B086F" w:rsidRPr="0065061E" w:rsidRDefault="007B086F" w:rsidP="00DB4DE0">
            <w:pPr>
              <w:spacing w:after="0" w:line="240" w:lineRule="auto"/>
              <w:jc w:val="both"/>
              <w:rPr>
                <w:rFonts w:ascii="Verdana" w:eastAsia="Times New Roman" w:hAnsi="Verdana" w:cs="Arial"/>
                <w:sz w:val="16"/>
                <w:szCs w:val="16"/>
                <w:lang w:val="es-CO" w:eastAsia="es-CO"/>
              </w:rPr>
            </w:pPr>
            <w:r w:rsidRPr="0065061E">
              <w:rPr>
                <w:rFonts w:ascii="Verdana" w:eastAsia="Times New Roman" w:hAnsi="Verdana" w:cs="Arial"/>
                <w:sz w:val="16"/>
                <w:szCs w:val="16"/>
                <w:lang w:val="es-CO" w:eastAsia="es-CO"/>
              </w:rPr>
              <w:t>Beneficios a los empleados</w:t>
            </w:r>
            <w:r>
              <w:rPr>
                <w:rFonts w:ascii="Verdana" w:eastAsia="Times New Roman" w:hAnsi="Verdana" w:cs="Arial"/>
                <w:sz w:val="16"/>
                <w:szCs w:val="16"/>
                <w:lang w:val="es-CO" w:eastAsia="es-CO"/>
              </w:rPr>
              <w:t>.</w:t>
            </w:r>
          </w:p>
        </w:tc>
        <w:tc>
          <w:tcPr>
            <w:tcW w:w="3156" w:type="dxa"/>
            <w:shd w:val="clear" w:color="auto" w:fill="FFFFFF" w:themeFill="background1"/>
            <w:vAlign w:val="center"/>
          </w:tcPr>
          <w:p w14:paraId="3EF98063" w14:textId="77777777" w:rsidR="007B086F" w:rsidRDefault="007B086F" w:rsidP="00DB4DE0">
            <w:pPr>
              <w:spacing w:after="0" w:line="240" w:lineRule="auto"/>
              <w:jc w:val="both"/>
              <w:rPr>
                <w:rFonts w:ascii="Verdana" w:eastAsia="Times New Roman" w:hAnsi="Verdana" w:cs="Arial"/>
                <w:sz w:val="16"/>
                <w:szCs w:val="16"/>
                <w:lang w:val="es-CO" w:eastAsia="es-CO"/>
              </w:rPr>
            </w:pPr>
            <w:r w:rsidRPr="0065061E">
              <w:rPr>
                <w:rFonts w:ascii="Verdana" w:eastAsia="Times New Roman" w:hAnsi="Verdana" w:cs="Arial"/>
                <w:sz w:val="16"/>
                <w:szCs w:val="16"/>
                <w:lang w:val="es-CO" w:eastAsia="es-CO"/>
              </w:rPr>
              <w:t>Dirección de Gestión Humana</w:t>
            </w:r>
            <w:r>
              <w:rPr>
                <w:rFonts w:ascii="Verdana" w:eastAsia="Times New Roman" w:hAnsi="Verdana" w:cs="Arial"/>
                <w:sz w:val="16"/>
                <w:szCs w:val="16"/>
                <w:lang w:val="es-CO" w:eastAsia="es-CO"/>
              </w:rPr>
              <w:t xml:space="preserve"> </w:t>
            </w:r>
            <w:r w:rsidRPr="0065061E">
              <w:rPr>
                <w:rFonts w:ascii="Verdana" w:eastAsia="Times New Roman" w:hAnsi="Verdana" w:cs="Arial"/>
                <w:sz w:val="16"/>
                <w:szCs w:val="16"/>
                <w:lang w:val="es-CO" w:eastAsia="es-CO"/>
              </w:rPr>
              <w:t>o área responsable en la Dirección Regional </w:t>
            </w:r>
          </w:p>
          <w:p w14:paraId="04BF1B6D" w14:textId="77777777" w:rsidR="007B086F" w:rsidRPr="00897722" w:rsidRDefault="007B086F" w:rsidP="00DB4DE0">
            <w:pPr>
              <w:spacing w:after="0" w:line="240" w:lineRule="auto"/>
              <w:jc w:val="both"/>
              <w:rPr>
                <w:rFonts w:ascii="Verdana" w:eastAsia="Times New Roman" w:hAnsi="Verdana" w:cs="Arial"/>
                <w:sz w:val="4"/>
                <w:szCs w:val="4"/>
                <w:lang w:val="es-CO" w:eastAsia="es-CO"/>
              </w:rPr>
            </w:pPr>
          </w:p>
        </w:tc>
        <w:tc>
          <w:tcPr>
            <w:tcW w:w="1708" w:type="dxa"/>
            <w:shd w:val="clear" w:color="auto" w:fill="FFFFFF" w:themeFill="background1"/>
            <w:vAlign w:val="center"/>
            <w:hideMark/>
          </w:tcPr>
          <w:p w14:paraId="328BE6B0" w14:textId="77777777" w:rsidR="007B086F" w:rsidRPr="0065061E" w:rsidRDefault="007B086F" w:rsidP="00DB4DE0">
            <w:pPr>
              <w:spacing w:after="0" w:line="240" w:lineRule="auto"/>
              <w:jc w:val="center"/>
              <w:rPr>
                <w:rFonts w:ascii="Verdana" w:eastAsia="Times New Roman" w:hAnsi="Verdana" w:cs="Arial"/>
                <w:b/>
                <w:bCs/>
                <w:sz w:val="16"/>
                <w:szCs w:val="16"/>
                <w:lang w:val="es-CO" w:eastAsia="es-CO"/>
              </w:rPr>
            </w:pPr>
            <w:r w:rsidRPr="7B143D13">
              <w:rPr>
                <w:rFonts w:ascii="Verdana" w:eastAsia="Times New Roman" w:hAnsi="Verdana" w:cs="Arial"/>
                <w:b/>
                <w:bCs/>
                <w:sz w:val="16"/>
                <w:szCs w:val="16"/>
                <w:lang w:val="es-CO" w:eastAsia="es-CO"/>
              </w:rPr>
              <w:t>2026/01/23</w:t>
            </w:r>
          </w:p>
        </w:tc>
      </w:tr>
      <w:tr w:rsidR="007B086F" w:rsidRPr="0065061E" w14:paraId="30ABBAF4" w14:textId="77777777" w:rsidTr="00DB4DE0">
        <w:trPr>
          <w:trHeight w:val="20"/>
          <w:jc w:val="center"/>
        </w:trPr>
        <w:tc>
          <w:tcPr>
            <w:tcW w:w="505" w:type="dxa"/>
            <w:shd w:val="clear" w:color="auto" w:fill="FFFFFF" w:themeFill="background1"/>
            <w:vAlign w:val="center"/>
          </w:tcPr>
          <w:p w14:paraId="58F6E378" w14:textId="77777777" w:rsidR="007B086F" w:rsidRPr="0065061E" w:rsidRDefault="007B086F" w:rsidP="00DB4DE0">
            <w:pPr>
              <w:spacing w:after="0" w:line="240" w:lineRule="auto"/>
              <w:jc w:val="center"/>
              <w:rPr>
                <w:rFonts w:ascii="Verdana" w:eastAsia="Times New Roman" w:hAnsi="Verdana" w:cs="Arial"/>
                <w:b/>
                <w:bCs/>
                <w:sz w:val="16"/>
                <w:szCs w:val="16"/>
                <w:lang w:val="es-CO" w:eastAsia="es-CO"/>
              </w:rPr>
            </w:pPr>
            <w:r w:rsidRPr="0065061E">
              <w:rPr>
                <w:rFonts w:ascii="Verdana" w:hAnsi="Verdana" w:cs="Arial"/>
                <w:b/>
                <w:bCs/>
                <w:sz w:val="16"/>
                <w:szCs w:val="16"/>
              </w:rPr>
              <w:t>6</w:t>
            </w:r>
          </w:p>
        </w:tc>
        <w:tc>
          <w:tcPr>
            <w:tcW w:w="4027" w:type="dxa"/>
            <w:shd w:val="clear" w:color="auto" w:fill="FFFFFF" w:themeFill="background1"/>
            <w:vAlign w:val="center"/>
            <w:hideMark/>
          </w:tcPr>
          <w:p w14:paraId="12816384" w14:textId="77777777" w:rsidR="007B086F" w:rsidRDefault="007B086F" w:rsidP="00DB4DE0">
            <w:pPr>
              <w:spacing w:after="0" w:line="240" w:lineRule="auto"/>
              <w:jc w:val="both"/>
              <w:rPr>
                <w:rFonts w:ascii="Verdana" w:eastAsia="Times New Roman" w:hAnsi="Verdana" w:cs="Arial"/>
                <w:sz w:val="16"/>
                <w:szCs w:val="16"/>
                <w:lang w:val="es-CO" w:eastAsia="es-CO"/>
              </w:rPr>
            </w:pPr>
            <w:r w:rsidRPr="0065061E">
              <w:rPr>
                <w:rFonts w:ascii="Verdana" w:eastAsia="Times New Roman" w:hAnsi="Verdana" w:cs="Arial"/>
                <w:sz w:val="16"/>
                <w:szCs w:val="16"/>
                <w:lang w:val="es-CO" w:eastAsia="es-CO"/>
              </w:rPr>
              <w:t>Reunión preliminar para revisar información a revelar de cuentas por cobrar</w:t>
            </w:r>
            <w:r>
              <w:rPr>
                <w:rFonts w:ascii="Verdana" w:eastAsia="Times New Roman" w:hAnsi="Verdana" w:cs="Arial"/>
                <w:sz w:val="16"/>
                <w:szCs w:val="16"/>
                <w:lang w:val="es-CO" w:eastAsia="es-CO"/>
              </w:rPr>
              <w:t>.</w:t>
            </w:r>
          </w:p>
          <w:p w14:paraId="08D3682B" w14:textId="77777777" w:rsidR="007B086F" w:rsidRDefault="007B086F" w:rsidP="00DB4DE0">
            <w:pPr>
              <w:spacing w:after="0" w:line="240" w:lineRule="auto"/>
              <w:jc w:val="both"/>
              <w:rPr>
                <w:rFonts w:ascii="Verdana" w:eastAsia="Times New Roman" w:hAnsi="Verdana" w:cs="Arial"/>
                <w:sz w:val="16"/>
                <w:szCs w:val="16"/>
                <w:lang w:val="es-CO" w:eastAsia="es-CO"/>
              </w:rPr>
            </w:pPr>
          </w:p>
          <w:p w14:paraId="314FE95A" w14:textId="77777777" w:rsidR="007B086F" w:rsidRPr="0065061E" w:rsidRDefault="007B086F" w:rsidP="00DB4DE0">
            <w:pPr>
              <w:spacing w:after="0" w:line="240" w:lineRule="auto"/>
              <w:jc w:val="both"/>
              <w:rPr>
                <w:rFonts w:ascii="Verdana" w:eastAsia="Times New Roman" w:hAnsi="Verdana" w:cs="Arial"/>
                <w:sz w:val="16"/>
                <w:szCs w:val="16"/>
                <w:lang w:val="es-CO" w:eastAsia="es-CO"/>
              </w:rPr>
            </w:pPr>
          </w:p>
        </w:tc>
        <w:tc>
          <w:tcPr>
            <w:tcW w:w="3156" w:type="dxa"/>
            <w:shd w:val="clear" w:color="auto" w:fill="FFFFFF" w:themeFill="background1"/>
            <w:vAlign w:val="center"/>
          </w:tcPr>
          <w:p w14:paraId="61B7F038" w14:textId="77777777" w:rsidR="007B086F" w:rsidRPr="0065061E" w:rsidRDefault="007B086F" w:rsidP="00DB4DE0">
            <w:pPr>
              <w:spacing w:after="0" w:line="240" w:lineRule="auto"/>
              <w:jc w:val="both"/>
              <w:rPr>
                <w:rFonts w:ascii="Verdana" w:eastAsia="Times New Roman" w:hAnsi="Verdana" w:cs="Arial"/>
                <w:sz w:val="16"/>
                <w:szCs w:val="16"/>
                <w:lang w:val="es-CO" w:eastAsia="es-CO"/>
              </w:rPr>
            </w:pPr>
            <w:r w:rsidRPr="0065061E">
              <w:rPr>
                <w:rFonts w:ascii="Verdana" w:eastAsia="Times New Roman" w:hAnsi="Verdana" w:cs="Arial"/>
                <w:sz w:val="16"/>
                <w:szCs w:val="16"/>
                <w:lang w:val="es-CO" w:eastAsia="es-CO"/>
              </w:rPr>
              <w:t>Grupo de Contabilidad</w:t>
            </w:r>
            <w:r>
              <w:rPr>
                <w:rFonts w:ascii="Verdana" w:eastAsia="Times New Roman" w:hAnsi="Verdana" w:cs="Arial"/>
                <w:sz w:val="16"/>
                <w:szCs w:val="16"/>
                <w:lang w:val="es-CO" w:eastAsia="es-CO"/>
              </w:rPr>
              <w:t xml:space="preserve"> y </w:t>
            </w:r>
            <w:r w:rsidRPr="0065061E">
              <w:rPr>
                <w:rFonts w:ascii="Verdana" w:eastAsia="Times New Roman" w:hAnsi="Verdana" w:cs="Arial"/>
                <w:sz w:val="16"/>
                <w:szCs w:val="16"/>
                <w:lang w:val="es-CO" w:eastAsia="es-CO"/>
              </w:rPr>
              <w:t>Grupo de Recaudo</w:t>
            </w:r>
          </w:p>
        </w:tc>
        <w:tc>
          <w:tcPr>
            <w:tcW w:w="1708" w:type="dxa"/>
            <w:shd w:val="clear" w:color="auto" w:fill="FFFFFF" w:themeFill="background1"/>
            <w:vAlign w:val="center"/>
            <w:hideMark/>
          </w:tcPr>
          <w:p w14:paraId="68877BF8" w14:textId="77777777" w:rsidR="007B086F" w:rsidRPr="0065061E" w:rsidRDefault="007B086F" w:rsidP="00DB4DE0">
            <w:pPr>
              <w:spacing w:after="0" w:line="240" w:lineRule="auto"/>
              <w:jc w:val="center"/>
              <w:rPr>
                <w:rFonts w:ascii="Verdana" w:eastAsia="Times New Roman" w:hAnsi="Verdana" w:cs="Arial"/>
                <w:b/>
                <w:bCs/>
                <w:sz w:val="16"/>
                <w:szCs w:val="16"/>
                <w:lang w:val="es-CO" w:eastAsia="es-CO"/>
              </w:rPr>
            </w:pPr>
            <w:r w:rsidRPr="7B143D13">
              <w:rPr>
                <w:rFonts w:ascii="Verdana" w:eastAsia="Times New Roman" w:hAnsi="Verdana" w:cs="Arial"/>
                <w:b/>
                <w:bCs/>
                <w:sz w:val="16"/>
                <w:szCs w:val="16"/>
                <w:lang w:val="es-CO" w:eastAsia="es-CO"/>
              </w:rPr>
              <w:t>2026/01/27</w:t>
            </w:r>
          </w:p>
        </w:tc>
      </w:tr>
      <w:tr w:rsidR="007B086F" w:rsidRPr="0065061E" w14:paraId="49D6C1EE" w14:textId="77777777" w:rsidTr="00DB4DE0">
        <w:trPr>
          <w:trHeight w:val="20"/>
          <w:jc w:val="center"/>
        </w:trPr>
        <w:tc>
          <w:tcPr>
            <w:tcW w:w="505" w:type="dxa"/>
            <w:shd w:val="clear" w:color="auto" w:fill="FFFFFF" w:themeFill="background1"/>
            <w:vAlign w:val="center"/>
          </w:tcPr>
          <w:p w14:paraId="472FDEA8" w14:textId="77777777" w:rsidR="007B086F" w:rsidRPr="0065061E" w:rsidRDefault="007B086F" w:rsidP="00DB4DE0">
            <w:pPr>
              <w:spacing w:after="0" w:line="240" w:lineRule="auto"/>
              <w:jc w:val="center"/>
              <w:rPr>
                <w:rFonts w:ascii="Verdana" w:eastAsia="Times New Roman" w:hAnsi="Verdana" w:cs="Arial"/>
                <w:b/>
                <w:bCs/>
                <w:sz w:val="16"/>
                <w:szCs w:val="16"/>
                <w:lang w:val="es-CO" w:eastAsia="es-CO"/>
              </w:rPr>
            </w:pPr>
            <w:r w:rsidRPr="0065061E">
              <w:rPr>
                <w:rFonts w:ascii="Verdana" w:hAnsi="Verdana" w:cs="Arial"/>
                <w:b/>
                <w:bCs/>
                <w:sz w:val="16"/>
                <w:szCs w:val="16"/>
              </w:rPr>
              <w:t>7</w:t>
            </w:r>
          </w:p>
        </w:tc>
        <w:tc>
          <w:tcPr>
            <w:tcW w:w="4027" w:type="dxa"/>
            <w:shd w:val="clear" w:color="auto" w:fill="FFFFFF" w:themeFill="background1"/>
            <w:vAlign w:val="center"/>
            <w:hideMark/>
          </w:tcPr>
          <w:p w14:paraId="127DBFD5" w14:textId="77777777" w:rsidR="007B086F" w:rsidRPr="0065061E" w:rsidRDefault="007B086F" w:rsidP="00DB4DE0">
            <w:pPr>
              <w:spacing w:after="0" w:line="240" w:lineRule="auto"/>
              <w:jc w:val="both"/>
              <w:rPr>
                <w:rFonts w:ascii="Verdana" w:eastAsia="Times New Roman" w:hAnsi="Verdana" w:cs="Arial"/>
                <w:sz w:val="16"/>
                <w:szCs w:val="16"/>
                <w:lang w:val="es-CO" w:eastAsia="es-CO"/>
              </w:rPr>
            </w:pPr>
            <w:r w:rsidRPr="0065061E">
              <w:rPr>
                <w:rFonts w:ascii="Verdana" w:eastAsia="Times New Roman" w:hAnsi="Verdana" w:cs="Arial"/>
                <w:sz w:val="16"/>
                <w:szCs w:val="16"/>
                <w:lang w:val="es-CO" w:eastAsia="es-CO"/>
              </w:rPr>
              <w:t>Cuentas por cobrar</w:t>
            </w:r>
            <w:r>
              <w:rPr>
                <w:rFonts w:ascii="Verdana" w:eastAsia="Times New Roman" w:hAnsi="Verdana" w:cs="Arial"/>
                <w:sz w:val="16"/>
                <w:szCs w:val="16"/>
                <w:lang w:val="es-CO" w:eastAsia="es-CO"/>
              </w:rPr>
              <w:t>.</w:t>
            </w:r>
          </w:p>
        </w:tc>
        <w:tc>
          <w:tcPr>
            <w:tcW w:w="3156" w:type="dxa"/>
            <w:shd w:val="clear" w:color="auto" w:fill="FFFFFF" w:themeFill="background1"/>
            <w:vAlign w:val="center"/>
          </w:tcPr>
          <w:p w14:paraId="7D34F7F6" w14:textId="77777777" w:rsidR="007B086F" w:rsidRDefault="007B086F" w:rsidP="00DB4DE0">
            <w:pPr>
              <w:spacing w:after="0" w:line="240" w:lineRule="auto"/>
              <w:jc w:val="both"/>
              <w:rPr>
                <w:rFonts w:ascii="Verdana" w:eastAsia="Times New Roman" w:hAnsi="Verdana" w:cs="Arial"/>
                <w:sz w:val="16"/>
                <w:szCs w:val="16"/>
                <w:lang w:val="es-CO" w:eastAsia="es-CO"/>
              </w:rPr>
            </w:pPr>
            <w:r w:rsidRPr="0065061E">
              <w:rPr>
                <w:rFonts w:ascii="Verdana" w:eastAsia="Times New Roman" w:hAnsi="Verdana" w:cs="Arial"/>
                <w:sz w:val="16"/>
                <w:szCs w:val="16"/>
                <w:lang w:val="es-CO" w:eastAsia="es-CO"/>
              </w:rPr>
              <w:t>Grupo de Recaudo, Dirección General, Oficina Asesora Jurídica  </w:t>
            </w:r>
          </w:p>
          <w:p w14:paraId="7419914C" w14:textId="77777777" w:rsidR="007B086F" w:rsidRPr="00CF4C78" w:rsidRDefault="007B086F" w:rsidP="00DB4DE0">
            <w:pPr>
              <w:spacing w:after="0" w:line="240" w:lineRule="auto"/>
              <w:jc w:val="both"/>
              <w:rPr>
                <w:rFonts w:ascii="Verdana" w:eastAsia="Times New Roman" w:hAnsi="Verdana" w:cs="Arial"/>
                <w:sz w:val="6"/>
                <w:szCs w:val="6"/>
                <w:lang w:val="es-CO" w:eastAsia="es-CO"/>
              </w:rPr>
            </w:pPr>
          </w:p>
        </w:tc>
        <w:tc>
          <w:tcPr>
            <w:tcW w:w="1708" w:type="dxa"/>
            <w:shd w:val="clear" w:color="auto" w:fill="FFFFFF" w:themeFill="background1"/>
            <w:vAlign w:val="center"/>
            <w:hideMark/>
          </w:tcPr>
          <w:p w14:paraId="13E81769" w14:textId="77777777" w:rsidR="007B086F" w:rsidRPr="0065061E" w:rsidRDefault="007B086F" w:rsidP="00DB4DE0">
            <w:pPr>
              <w:spacing w:after="0" w:line="240" w:lineRule="auto"/>
              <w:jc w:val="center"/>
              <w:rPr>
                <w:rFonts w:ascii="Verdana" w:eastAsia="Times New Roman" w:hAnsi="Verdana" w:cs="Arial"/>
                <w:b/>
                <w:bCs/>
                <w:sz w:val="16"/>
                <w:szCs w:val="16"/>
                <w:lang w:val="es-CO" w:eastAsia="es-CO"/>
              </w:rPr>
            </w:pPr>
            <w:r w:rsidRPr="7B143D13">
              <w:rPr>
                <w:rFonts w:ascii="Verdana" w:eastAsia="Times New Roman" w:hAnsi="Verdana" w:cs="Arial"/>
                <w:b/>
                <w:bCs/>
                <w:sz w:val="16"/>
                <w:szCs w:val="16"/>
                <w:lang w:val="es-CO" w:eastAsia="es-CO"/>
              </w:rPr>
              <w:t>2026/01/30</w:t>
            </w:r>
          </w:p>
        </w:tc>
      </w:tr>
      <w:tr w:rsidR="007B086F" w:rsidRPr="0065061E" w14:paraId="19A1EFDC" w14:textId="77777777" w:rsidTr="00DB4DE0">
        <w:trPr>
          <w:trHeight w:val="20"/>
          <w:jc w:val="center"/>
        </w:trPr>
        <w:tc>
          <w:tcPr>
            <w:tcW w:w="505" w:type="dxa"/>
            <w:shd w:val="clear" w:color="auto" w:fill="FFFFFF" w:themeFill="background1"/>
            <w:vAlign w:val="center"/>
          </w:tcPr>
          <w:p w14:paraId="4EDA966F" w14:textId="77777777" w:rsidR="007B086F" w:rsidRPr="00BE7661" w:rsidRDefault="007B086F" w:rsidP="00DB4DE0">
            <w:pPr>
              <w:spacing w:after="0" w:line="240" w:lineRule="auto"/>
              <w:jc w:val="center"/>
              <w:rPr>
                <w:rFonts w:ascii="Verdana" w:eastAsia="Times New Roman" w:hAnsi="Verdana" w:cs="Arial"/>
                <w:b/>
                <w:bCs/>
                <w:sz w:val="16"/>
                <w:szCs w:val="16"/>
                <w:lang w:val="es-CO" w:eastAsia="es-CO"/>
              </w:rPr>
            </w:pPr>
            <w:r w:rsidRPr="00BE7661">
              <w:rPr>
                <w:rFonts w:ascii="Verdana" w:hAnsi="Verdana" w:cs="Arial"/>
                <w:b/>
                <w:bCs/>
                <w:sz w:val="16"/>
                <w:szCs w:val="16"/>
              </w:rPr>
              <w:t>8</w:t>
            </w:r>
          </w:p>
        </w:tc>
        <w:tc>
          <w:tcPr>
            <w:tcW w:w="4027" w:type="dxa"/>
            <w:shd w:val="clear" w:color="auto" w:fill="FFFFFF" w:themeFill="background1"/>
            <w:vAlign w:val="center"/>
            <w:hideMark/>
          </w:tcPr>
          <w:p w14:paraId="32CA0B66" w14:textId="77777777" w:rsidR="007B086F" w:rsidRPr="00BE7661" w:rsidRDefault="007B086F" w:rsidP="00DB4DE0">
            <w:pPr>
              <w:spacing w:after="0" w:line="240" w:lineRule="auto"/>
              <w:jc w:val="both"/>
              <w:rPr>
                <w:rFonts w:ascii="Verdana" w:eastAsia="Times New Roman" w:hAnsi="Verdana" w:cs="Arial"/>
                <w:sz w:val="16"/>
                <w:szCs w:val="16"/>
                <w:lang w:val="es-CO" w:eastAsia="es-CO"/>
              </w:rPr>
            </w:pPr>
            <w:r w:rsidRPr="00BE7661">
              <w:rPr>
                <w:rFonts w:ascii="Verdana" w:eastAsia="Times New Roman" w:hAnsi="Verdana" w:cs="Arial"/>
                <w:sz w:val="16"/>
                <w:szCs w:val="16"/>
                <w:lang w:val="es-CO" w:eastAsia="es-CO"/>
              </w:rPr>
              <w:t>Reunión preliminar para revisar información a revelar de inventarios; propiedad, planta y equipo; bienes históricos y culturales; fiducias y patrimonios autónomos.</w:t>
            </w:r>
          </w:p>
        </w:tc>
        <w:tc>
          <w:tcPr>
            <w:tcW w:w="3156" w:type="dxa"/>
            <w:shd w:val="clear" w:color="auto" w:fill="FFFFFF" w:themeFill="background1"/>
            <w:vAlign w:val="center"/>
          </w:tcPr>
          <w:p w14:paraId="0C241130" w14:textId="77777777" w:rsidR="007B086F" w:rsidRPr="00BE7661" w:rsidRDefault="007B086F" w:rsidP="00DB4DE0">
            <w:pPr>
              <w:spacing w:after="0" w:line="240" w:lineRule="auto"/>
              <w:jc w:val="both"/>
              <w:rPr>
                <w:rFonts w:ascii="Verdana" w:eastAsia="Times New Roman" w:hAnsi="Verdana" w:cs="Arial"/>
                <w:sz w:val="16"/>
                <w:szCs w:val="16"/>
                <w:lang w:val="es-CO" w:eastAsia="es-CO"/>
              </w:rPr>
            </w:pPr>
            <w:r w:rsidRPr="00BE7661">
              <w:rPr>
                <w:rFonts w:ascii="Verdana" w:eastAsia="Times New Roman" w:hAnsi="Verdana" w:cs="Arial"/>
                <w:sz w:val="16"/>
                <w:szCs w:val="16"/>
                <w:lang w:val="es-CO" w:eastAsia="es-CO"/>
              </w:rPr>
              <w:t>Grupo de Contabilidad y Dirección Administrativa (Grupo de Gestión de Bienes y Grupo de Almacén e Inventarios)</w:t>
            </w:r>
          </w:p>
          <w:p w14:paraId="5EB41CB4" w14:textId="77777777" w:rsidR="007B086F" w:rsidRPr="00BE7661" w:rsidRDefault="007B086F" w:rsidP="00DB4DE0">
            <w:pPr>
              <w:spacing w:after="0" w:line="240" w:lineRule="auto"/>
              <w:jc w:val="both"/>
              <w:rPr>
                <w:rFonts w:ascii="Verdana" w:eastAsia="Times New Roman" w:hAnsi="Verdana" w:cs="Arial"/>
                <w:sz w:val="6"/>
                <w:szCs w:val="6"/>
                <w:lang w:val="es-CO" w:eastAsia="es-CO"/>
              </w:rPr>
            </w:pPr>
          </w:p>
        </w:tc>
        <w:tc>
          <w:tcPr>
            <w:tcW w:w="1708" w:type="dxa"/>
            <w:shd w:val="clear" w:color="auto" w:fill="FFFFFF" w:themeFill="background1"/>
            <w:vAlign w:val="center"/>
            <w:hideMark/>
          </w:tcPr>
          <w:p w14:paraId="3EBDFD0F" w14:textId="77777777" w:rsidR="007B086F" w:rsidRPr="0065061E" w:rsidRDefault="007B086F" w:rsidP="00DB4DE0">
            <w:pPr>
              <w:spacing w:after="0" w:line="240" w:lineRule="auto"/>
              <w:jc w:val="center"/>
              <w:rPr>
                <w:rFonts w:ascii="Verdana" w:eastAsia="Times New Roman" w:hAnsi="Verdana" w:cs="Arial"/>
                <w:b/>
                <w:bCs/>
                <w:sz w:val="16"/>
                <w:szCs w:val="16"/>
                <w:lang w:val="es-CO" w:eastAsia="es-CO"/>
              </w:rPr>
            </w:pPr>
            <w:r w:rsidRPr="00BE7661">
              <w:rPr>
                <w:rFonts w:ascii="Verdana" w:eastAsia="Times New Roman" w:hAnsi="Verdana" w:cs="Arial"/>
                <w:b/>
                <w:bCs/>
                <w:sz w:val="16"/>
                <w:szCs w:val="16"/>
                <w:lang w:val="es-CO" w:eastAsia="es-CO"/>
              </w:rPr>
              <w:t>2026/01/13</w:t>
            </w:r>
          </w:p>
        </w:tc>
      </w:tr>
      <w:tr w:rsidR="007B086F" w:rsidRPr="0065061E" w14:paraId="344F0BAE" w14:textId="77777777" w:rsidTr="00DB4DE0">
        <w:trPr>
          <w:trHeight w:val="20"/>
          <w:jc w:val="center"/>
        </w:trPr>
        <w:tc>
          <w:tcPr>
            <w:tcW w:w="505" w:type="dxa"/>
            <w:shd w:val="clear" w:color="auto" w:fill="FFFFFF" w:themeFill="background1"/>
            <w:vAlign w:val="center"/>
          </w:tcPr>
          <w:p w14:paraId="747B825E" w14:textId="77777777" w:rsidR="007B086F" w:rsidRPr="0065061E" w:rsidRDefault="007B086F" w:rsidP="00DB4DE0">
            <w:pPr>
              <w:spacing w:after="0" w:line="240" w:lineRule="auto"/>
              <w:jc w:val="center"/>
              <w:rPr>
                <w:rFonts w:ascii="Verdana" w:eastAsia="Times New Roman" w:hAnsi="Verdana" w:cs="Arial"/>
                <w:b/>
                <w:bCs/>
                <w:sz w:val="16"/>
                <w:szCs w:val="16"/>
                <w:lang w:val="es-CO" w:eastAsia="es-CO"/>
              </w:rPr>
            </w:pPr>
            <w:r w:rsidRPr="0065061E">
              <w:rPr>
                <w:rFonts w:ascii="Verdana" w:hAnsi="Verdana" w:cs="Arial"/>
                <w:b/>
                <w:bCs/>
                <w:sz w:val="16"/>
                <w:szCs w:val="16"/>
              </w:rPr>
              <w:t>9</w:t>
            </w:r>
          </w:p>
        </w:tc>
        <w:tc>
          <w:tcPr>
            <w:tcW w:w="4027" w:type="dxa"/>
            <w:shd w:val="clear" w:color="auto" w:fill="FFFFFF" w:themeFill="background1"/>
            <w:vAlign w:val="center"/>
            <w:hideMark/>
          </w:tcPr>
          <w:p w14:paraId="414539DF" w14:textId="77777777" w:rsidR="007B086F" w:rsidRPr="0065061E" w:rsidRDefault="007B086F" w:rsidP="00DB4DE0">
            <w:pPr>
              <w:spacing w:after="0" w:line="240" w:lineRule="auto"/>
              <w:jc w:val="both"/>
              <w:rPr>
                <w:rFonts w:ascii="Verdana" w:eastAsia="Times New Roman" w:hAnsi="Verdana" w:cs="Arial"/>
                <w:sz w:val="16"/>
                <w:szCs w:val="16"/>
                <w:lang w:val="es-CO" w:eastAsia="es-CO"/>
              </w:rPr>
            </w:pPr>
            <w:r w:rsidRPr="0065061E">
              <w:rPr>
                <w:rFonts w:ascii="Verdana" w:eastAsia="Times New Roman" w:hAnsi="Verdana" w:cs="Arial"/>
                <w:sz w:val="16"/>
                <w:szCs w:val="16"/>
                <w:lang w:val="es-CO" w:eastAsia="es-CO"/>
              </w:rPr>
              <w:t>Inventarios, Propiedad Planta y Equipo</w:t>
            </w:r>
            <w:r>
              <w:rPr>
                <w:rFonts w:ascii="Verdana" w:eastAsia="Times New Roman" w:hAnsi="Verdana" w:cs="Arial"/>
                <w:sz w:val="16"/>
                <w:szCs w:val="16"/>
                <w:lang w:val="es-CO" w:eastAsia="es-CO"/>
              </w:rPr>
              <w:t>.</w:t>
            </w:r>
          </w:p>
        </w:tc>
        <w:tc>
          <w:tcPr>
            <w:tcW w:w="3156" w:type="dxa"/>
            <w:shd w:val="clear" w:color="auto" w:fill="FFFFFF" w:themeFill="background1"/>
            <w:vAlign w:val="center"/>
          </w:tcPr>
          <w:p w14:paraId="17CA053E" w14:textId="77777777" w:rsidR="007B086F" w:rsidRDefault="007B086F" w:rsidP="00DB4DE0">
            <w:pPr>
              <w:spacing w:after="0" w:line="240" w:lineRule="auto"/>
              <w:jc w:val="both"/>
              <w:rPr>
                <w:rFonts w:ascii="Verdana" w:eastAsia="Times New Roman" w:hAnsi="Verdana" w:cs="Arial"/>
                <w:sz w:val="16"/>
                <w:szCs w:val="16"/>
                <w:lang w:val="es-CO" w:eastAsia="es-CO"/>
              </w:rPr>
            </w:pPr>
            <w:r w:rsidRPr="0065061E">
              <w:rPr>
                <w:rFonts w:ascii="Verdana" w:eastAsia="Times New Roman" w:hAnsi="Verdana" w:cs="Arial"/>
                <w:sz w:val="16"/>
                <w:szCs w:val="16"/>
                <w:lang w:val="es-CO" w:eastAsia="es-CO"/>
              </w:rPr>
              <w:t>Grupo Administrativo, Direcciones Regionales,</w:t>
            </w:r>
            <w:r>
              <w:rPr>
                <w:rFonts w:ascii="Verdana" w:eastAsia="Times New Roman" w:hAnsi="Verdana" w:cs="Arial"/>
                <w:sz w:val="16"/>
                <w:szCs w:val="16"/>
                <w:lang w:val="es-CO" w:eastAsia="es-CO"/>
              </w:rPr>
              <w:t xml:space="preserve"> </w:t>
            </w:r>
            <w:r w:rsidRPr="0065061E">
              <w:rPr>
                <w:rFonts w:ascii="Verdana" w:eastAsia="Times New Roman" w:hAnsi="Verdana" w:cs="Arial"/>
                <w:sz w:val="16"/>
                <w:szCs w:val="16"/>
                <w:lang w:val="es-CO" w:eastAsia="es-CO"/>
              </w:rPr>
              <w:t>Dirección Administrativa, Dirección General</w:t>
            </w:r>
          </w:p>
          <w:p w14:paraId="3C37DE36" w14:textId="77777777" w:rsidR="007B086F" w:rsidRPr="00AF130D" w:rsidRDefault="007B086F" w:rsidP="00DB4DE0">
            <w:pPr>
              <w:spacing w:after="0" w:line="240" w:lineRule="auto"/>
              <w:jc w:val="both"/>
              <w:rPr>
                <w:rFonts w:ascii="Verdana" w:eastAsia="Times New Roman" w:hAnsi="Verdana" w:cs="Arial"/>
                <w:sz w:val="6"/>
                <w:szCs w:val="6"/>
                <w:lang w:val="es-CO" w:eastAsia="es-CO"/>
              </w:rPr>
            </w:pPr>
          </w:p>
        </w:tc>
        <w:tc>
          <w:tcPr>
            <w:tcW w:w="1708" w:type="dxa"/>
            <w:shd w:val="clear" w:color="auto" w:fill="FFFFFF" w:themeFill="background1"/>
            <w:vAlign w:val="center"/>
            <w:hideMark/>
          </w:tcPr>
          <w:p w14:paraId="46548A6B" w14:textId="77777777" w:rsidR="007B086F" w:rsidRPr="0065061E" w:rsidRDefault="007B086F" w:rsidP="00DB4DE0">
            <w:pPr>
              <w:spacing w:after="0" w:line="240" w:lineRule="auto"/>
              <w:jc w:val="center"/>
              <w:rPr>
                <w:rFonts w:ascii="Verdana" w:eastAsia="Times New Roman" w:hAnsi="Verdana" w:cs="Arial"/>
                <w:b/>
                <w:bCs/>
                <w:sz w:val="16"/>
                <w:szCs w:val="16"/>
                <w:lang w:val="es-CO" w:eastAsia="es-CO"/>
              </w:rPr>
            </w:pPr>
            <w:r w:rsidRPr="7B143D13">
              <w:rPr>
                <w:rFonts w:ascii="Verdana" w:eastAsia="Times New Roman" w:hAnsi="Verdana" w:cs="Arial"/>
                <w:b/>
                <w:bCs/>
                <w:sz w:val="16"/>
                <w:szCs w:val="16"/>
                <w:lang w:val="es-CO" w:eastAsia="es-CO"/>
              </w:rPr>
              <w:t>2026/01/23</w:t>
            </w:r>
          </w:p>
        </w:tc>
      </w:tr>
      <w:tr w:rsidR="007B086F" w:rsidRPr="0065061E" w14:paraId="2C762C63" w14:textId="77777777" w:rsidTr="00DB4DE0">
        <w:trPr>
          <w:trHeight w:val="20"/>
          <w:jc w:val="center"/>
        </w:trPr>
        <w:tc>
          <w:tcPr>
            <w:tcW w:w="505" w:type="dxa"/>
            <w:shd w:val="clear" w:color="auto" w:fill="FFFFFF" w:themeFill="background1"/>
            <w:vAlign w:val="center"/>
          </w:tcPr>
          <w:p w14:paraId="577FDFC3" w14:textId="77777777" w:rsidR="007B086F" w:rsidRPr="0065061E" w:rsidRDefault="007B086F" w:rsidP="00DB4DE0">
            <w:pPr>
              <w:spacing w:after="0" w:line="240" w:lineRule="auto"/>
              <w:jc w:val="center"/>
              <w:rPr>
                <w:rFonts w:ascii="Verdana" w:eastAsia="Times New Roman" w:hAnsi="Verdana" w:cs="Arial"/>
                <w:b/>
                <w:bCs/>
                <w:sz w:val="16"/>
                <w:szCs w:val="16"/>
                <w:lang w:val="es-CO" w:eastAsia="es-CO"/>
              </w:rPr>
            </w:pPr>
            <w:r w:rsidRPr="0065061E">
              <w:rPr>
                <w:rFonts w:ascii="Verdana" w:hAnsi="Verdana" w:cs="Arial"/>
                <w:b/>
                <w:bCs/>
                <w:sz w:val="16"/>
                <w:szCs w:val="16"/>
              </w:rPr>
              <w:t>10</w:t>
            </w:r>
          </w:p>
        </w:tc>
        <w:tc>
          <w:tcPr>
            <w:tcW w:w="4027" w:type="dxa"/>
            <w:shd w:val="clear" w:color="auto" w:fill="FFFFFF" w:themeFill="background1"/>
            <w:vAlign w:val="center"/>
            <w:hideMark/>
          </w:tcPr>
          <w:p w14:paraId="5FB8159A" w14:textId="77777777" w:rsidR="007B086F" w:rsidRPr="0065061E" w:rsidRDefault="007B086F" w:rsidP="00DB4DE0">
            <w:pPr>
              <w:spacing w:after="0" w:line="240" w:lineRule="auto"/>
              <w:jc w:val="both"/>
              <w:rPr>
                <w:rFonts w:ascii="Verdana" w:eastAsia="Times New Roman" w:hAnsi="Verdana" w:cs="Arial"/>
                <w:sz w:val="16"/>
                <w:szCs w:val="16"/>
                <w:lang w:val="es-CO" w:eastAsia="es-CO"/>
              </w:rPr>
            </w:pPr>
            <w:r w:rsidRPr="0065061E">
              <w:rPr>
                <w:rFonts w:ascii="Verdana" w:eastAsia="Times New Roman" w:hAnsi="Verdana" w:cs="Arial"/>
                <w:sz w:val="16"/>
                <w:szCs w:val="16"/>
                <w:lang w:val="es-CO" w:eastAsia="es-CO"/>
              </w:rPr>
              <w:t>Bienes históricos y culturales</w:t>
            </w:r>
            <w:r>
              <w:rPr>
                <w:rFonts w:ascii="Verdana" w:eastAsia="Times New Roman" w:hAnsi="Verdana" w:cs="Arial"/>
                <w:sz w:val="16"/>
                <w:szCs w:val="16"/>
                <w:lang w:val="es-CO" w:eastAsia="es-CO"/>
              </w:rPr>
              <w:t>.</w:t>
            </w:r>
          </w:p>
        </w:tc>
        <w:tc>
          <w:tcPr>
            <w:tcW w:w="3156" w:type="dxa"/>
            <w:shd w:val="clear" w:color="auto" w:fill="FFFFFF" w:themeFill="background1"/>
            <w:vAlign w:val="center"/>
          </w:tcPr>
          <w:p w14:paraId="3421A603" w14:textId="77777777" w:rsidR="007B086F" w:rsidRDefault="007B086F" w:rsidP="00DB4DE0">
            <w:pPr>
              <w:spacing w:after="0" w:line="240" w:lineRule="auto"/>
              <w:jc w:val="both"/>
              <w:rPr>
                <w:rFonts w:ascii="Verdana" w:eastAsia="Times New Roman" w:hAnsi="Verdana" w:cs="Arial"/>
                <w:sz w:val="16"/>
                <w:szCs w:val="16"/>
                <w:lang w:val="es-CO" w:eastAsia="es-CO"/>
              </w:rPr>
            </w:pPr>
            <w:r w:rsidRPr="0065061E">
              <w:rPr>
                <w:rFonts w:ascii="Verdana" w:eastAsia="Times New Roman" w:hAnsi="Verdana" w:cs="Arial"/>
                <w:sz w:val="16"/>
                <w:szCs w:val="16"/>
                <w:lang w:val="es-CO" w:eastAsia="es-CO"/>
              </w:rPr>
              <w:t>Grupo Administrativo, Direcciones Regionales, Dirección Administrativa, Dirección General</w:t>
            </w:r>
          </w:p>
          <w:p w14:paraId="09EA9E9B" w14:textId="77777777" w:rsidR="007B086F" w:rsidRPr="0067397B" w:rsidRDefault="007B086F" w:rsidP="00DB4DE0">
            <w:pPr>
              <w:spacing w:after="0" w:line="240" w:lineRule="auto"/>
              <w:jc w:val="both"/>
              <w:rPr>
                <w:rFonts w:ascii="Verdana" w:eastAsia="Times New Roman" w:hAnsi="Verdana" w:cs="Arial"/>
                <w:sz w:val="6"/>
                <w:szCs w:val="6"/>
                <w:lang w:val="es-CO" w:eastAsia="es-CO"/>
              </w:rPr>
            </w:pPr>
          </w:p>
        </w:tc>
        <w:tc>
          <w:tcPr>
            <w:tcW w:w="1708" w:type="dxa"/>
            <w:shd w:val="clear" w:color="auto" w:fill="FFFFFF" w:themeFill="background1"/>
            <w:hideMark/>
          </w:tcPr>
          <w:p w14:paraId="08D347CD" w14:textId="77777777" w:rsidR="007B086F" w:rsidRPr="0065061E" w:rsidRDefault="007B086F" w:rsidP="00DB4DE0">
            <w:pPr>
              <w:spacing w:after="0" w:line="240" w:lineRule="auto"/>
              <w:jc w:val="center"/>
              <w:rPr>
                <w:rFonts w:ascii="Verdana" w:eastAsia="Times New Roman" w:hAnsi="Verdana" w:cs="Arial"/>
                <w:b/>
                <w:bCs/>
                <w:sz w:val="16"/>
                <w:szCs w:val="16"/>
                <w:lang w:val="es-CO" w:eastAsia="es-CO"/>
              </w:rPr>
            </w:pPr>
            <w:r w:rsidRPr="7B143D13">
              <w:rPr>
                <w:rFonts w:ascii="Verdana" w:eastAsia="Times New Roman" w:hAnsi="Verdana" w:cs="Arial"/>
                <w:b/>
                <w:bCs/>
                <w:sz w:val="16"/>
                <w:szCs w:val="16"/>
                <w:lang w:val="es-CO" w:eastAsia="es-CO"/>
              </w:rPr>
              <w:t>2026/01/23</w:t>
            </w:r>
          </w:p>
        </w:tc>
      </w:tr>
      <w:tr w:rsidR="007B086F" w:rsidRPr="0065061E" w14:paraId="75DAC003" w14:textId="77777777" w:rsidTr="00DB4DE0">
        <w:trPr>
          <w:trHeight w:val="20"/>
          <w:jc w:val="center"/>
        </w:trPr>
        <w:tc>
          <w:tcPr>
            <w:tcW w:w="505" w:type="dxa"/>
            <w:shd w:val="clear" w:color="auto" w:fill="FFFFFF" w:themeFill="background1"/>
            <w:vAlign w:val="center"/>
          </w:tcPr>
          <w:p w14:paraId="4C918C2F" w14:textId="77777777" w:rsidR="007B086F" w:rsidRPr="0065061E" w:rsidRDefault="007B086F" w:rsidP="00DB4DE0">
            <w:pPr>
              <w:spacing w:after="0" w:line="240" w:lineRule="auto"/>
              <w:jc w:val="center"/>
              <w:rPr>
                <w:rFonts w:ascii="Verdana" w:eastAsia="Times New Roman" w:hAnsi="Verdana" w:cs="Arial"/>
                <w:b/>
                <w:bCs/>
                <w:sz w:val="16"/>
                <w:szCs w:val="16"/>
                <w:lang w:val="es-CO" w:eastAsia="es-CO"/>
              </w:rPr>
            </w:pPr>
            <w:r w:rsidRPr="0065061E">
              <w:rPr>
                <w:rFonts w:ascii="Verdana" w:hAnsi="Verdana" w:cs="Arial"/>
                <w:b/>
                <w:bCs/>
                <w:sz w:val="16"/>
                <w:szCs w:val="16"/>
              </w:rPr>
              <w:t>11</w:t>
            </w:r>
          </w:p>
        </w:tc>
        <w:tc>
          <w:tcPr>
            <w:tcW w:w="4027" w:type="dxa"/>
            <w:shd w:val="clear" w:color="auto" w:fill="FFFFFF" w:themeFill="background1"/>
            <w:vAlign w:val="center"/>
            <w:hideMark/>
          </w:tcPr>
          <w:p w14:paraId="06BBC616" w14:textId="77777777" w:rsidR="007B086F" w:rsidRPr="0065061E" w:rsidRDefault="007B086F" w:rsidP="00DB4DE0">
            <w:pPr>
              <w:spacing w:after="0" w:line="240" w:lineRule="auto"/>
              <w:jc w:val="both"/>
              <w:rPr>
                <w:rFonts w:ascii="Verdana" w:eastAsia="Times New Roman" w:hAnsi="Verdana" w:cs="Arial"/>
                <w:sz w:val="16"/>
                <w:szCs w:val="16"/>
                <w:lang w:val="es-CO" w:eastAsia="es-CO"/>
              </w:rPr>
            </w:pPr>
            <w:r w:rsidRPr="0065061E">
              <w:rPr>
                <w:rFonts w:ascii="Verdana" w:eastAsia="Times New Roman" w:hAnsi="Verdana" w:cs="Arial"/>
                <w:sz w:val="16"/>
                <w:szCs w:val="16"/>
                <w:lang w:val="es-CO" w:eastAsia="es-CO"/>
              </w:rPr>
              <w:t xml:space="preserve">Recursos </w:t>
            </w:r>
            <w:r>
              <w:rPr>
                <w:rFonts w:ascii="Verdana" w:eastAsia="Times New Roman" w:hAnsi="Verdana" w:cs="Arial"/>
                <w:sz w:val="16"/>
                <w:szCs w:val="16"/>
                <w:lang w:val="es-CO" w:eastAsia="es-CO"/>
              </w:rPr>
              <w:t>e</w:t>
            </w:r>
            <w:r w:rsidRPr="0065061E">
              <w:rPr>
                <w:rFonts w:ascii="Verdana" w:eastAsia="Times New Roman" w:hAnsi="Verdana" w:cs="Arial"/>
                <w:sz w:val="16"/>
                <w:szCs w:val="16"/>
                <w:lang w:val="es-CO" w:eastAsia="es-CO"/>
              </w:rPr>
              <w:t xml:space="preserve">ntregados en </w:t>
            </w:r>
            <w:r>
              <w:rPr>
                <w:rFonts w:ascii="Verdana" w:eastAsia="Times New Roman" w:hAnsi="Verdana" w:cs="Arial"/>
                <w:sz w:val="16"/>
                <w:szCs w:val="16"/>
                <w:lang w:val="es-CO" w:eastAsia="es-CO"/>
              </w:rPr>
              <w:t>a</w:t>
            </w:r>
            <w:r w:rsidRPr="0065061E">
              <w:rPr>
                <w:rFonts w:ascii="Verdana" w:eastAsia="Times New Roman" w:hAnsi="Verdana" w:cs="Arial"/>
                <w:sz w:val="16"/>
                <w:szCs w:val="16"/>
                <w:lang w:val="es-CO" w:eastAsia="es-CO"/>
              </w:rPr>
              <w:t>dministración</w:t>
            </w:r>
            <w:r>
              <w:rPr>
                <w:rFonts w:ascii="Verdana" w:eastAsia="Times New Roman" w:hAnsi="Verdana" w:cs="Arial"/>
                <w:sz w:val="16"/>
                <w:szCs w:val="16"/>
                <w:lang w:val="es-CO" w:eastAsia="es-CO"/>
              </w:rPr>
              <w:t xml:space="preserve"> (</w:t>
            </w:r>
            <w:r w:rsidRPr="0065061E">
              <w:rPr>
                <w:rFonts w:ascii="Verdana" w:eastAsia="Times New Roman" w:hAnsi="Verdana" w:cs="Arial"/>
                <w:sz w:val="16"/>
                <w:szCs w:val="16"/>
                <w:lang w:val="es-CO" w:eastAsia="es-CO"/>
              </w:rPr>
              <w:t>REA</w:t>
            </w:r>
            <w:r>
              <w:rPr>
                <w:rFonts w:ascii="Verdana" w:eastAsia="Times New Roman" w:hAnsi="Verdana" w:cs="Arial"/>
                <w:sz w:val="16"/>
                <w:szCs w:val="16"/>
                <w:lang w:val="es-CO" w:eastAsia="es-CO"/>
              </w:rPr>
              <w:t>).</w:t>
            </w:r>
            <w:r w:rsidRPr="0065061E">
              <w:rPr>
                <w:rFonts w:ascii="Verdana" w:eastAsia="Times New Roman" w:hAnsi="Verdana" w:cs="Arial"/>
                <w:sz w:val="16"/>
                <w:szCs w:val="16"/>
                <w:lang w:val="es-CO" w:eastAsia="es-CO"/>
              </w:rPr>
              <w:t> </w:t>
            </w:r>
          </w:p>
        </w:tc>
        <w:tc>
          <w:tcPr>
            <w:tcW w:w="3156" w:type="dxa"/>
            <w:shd w:val="clear" w:color="auto" w:fill="FFFFFF" w:themeFill="background1"/>
            <w:vAlign w:val="center"/>
          </w:tcPr>
          <w:p w14:paraId="6CAAF9C1" w14:textId="77777777" w:rsidR="007B086F" w:rsidRDefault="007B086F" w:rsidP="00DB4DE0">
            <w:pPr>
              <w:spacing w:after="0" w:line="240" w:lineRule="auto"/>
              <w:jc w:val="both"/>
              <w:rPr>
                <w:rFonts w:ascii="Verdana" w:eastAsia="Times New Roman" w:hAnsi="Verdana" w:cs="Arial"/>
                <w:sz w:val="16"/>
                <w:szCs w:val="16"/>
                <w:lang w:val="es-CO" w:eastAsia="es-CO"/>
              </w:rPr>
            </w:pPr>
            <w:r w:rsidRPr="0065061E">
              <w:rPr>
                <w:rFonts w:ascii="Verdana" w:eastAsia="Times New Roman" w:hAnsi="Verdana" w:cs="Arial"/>
                <w:sz w:val="16"/>
                <w:szCs w:val="16"/>
                <w:lang w:val="es-CO" w:eastAsia="es-CO"/>
              </w:rPr>
              <w:t xml:space="preserve">Dirección Administrativa </w:t>
            </w:r>
            <w:r>
              <w:rPr>
                <w:rFonts w:ascii="Verdana" w:eastAsia="Times New Roman" w:hAnsi="Verdana" w:cs="Arial"/>
                <w:sz w:val="16"/>
                <w:szCs w:val="16"/>
                <w:lang w:val="es-CO" w:eastAsia="es-CO"/>
              </w:rPr>
              <w:t>–</w:t>
            </w:r>
            <w:r w:rsidRPr="0065061E">
              <w:rPr>
                <w:rFonts w:ascii="Verdana" w:eastAsia="Times New Roman" w:hAnsi="Verdana" w:cs="Arial"/>
                <w:sz w:val="16"/>
                <w:szCs w:val="16"/>
                <w:lang w:val="es-CO" w:eastAsia="es-CO"/>
              </w:rPr>
              <w:t xml:space="preserve"> D</w:t>
            </w:r>
            <w:r>
              <w:rPr>
                <w:rFonts w:ascii="Verdana" w:eastAsia="Times New Roman" w:hAnsi="Verdana" w:cs="Arial"/>
                <w:sz w:val="16"/>
                <w:szCs w:val="16"/>
                <w:lang w:val="es-CO" w:eastAsia="es-CO"/>
              </w:rPr>
              <w:t xml:space="preserve">irección de Gestión Humana – </w:t>
            </w:r>
            <w:r w:rsidRPr="0065061E">
              <w:rPr>
                <w:rFonts w:ascii="Verdana" w:eastAsia="Times New Roman" w:hAnsi="Verdana" w:cs="Arial"/>
                <w:sz w:val="16"/>
                <w:szCs w:val="16"/>
                <w:lang w:val="es-CO" w:eastAsia="es-CO"/>
              </w:rPr>
              <w:t>G</w:t>
            </w:r>
            <w:r>
              <w:rPr>
                <w:rFonts w:ascii="Verdana" w:eastAsia="Times New Roman" w:hAnsi="Verdana" w:cs="Arial"/>
                <w:sz w:val="16"/>
                <w:szCs w:val="16"/>
                <w:lang w:val="es-CO" w:eastAsia="es-CO"/>
              </w:rPr>
              <w:t>rupo Financiero Sede de la Dirección General</w:t>
            </w:r>
          </w:p>
          <w:p w14:paraId="763C510E" w14:textId="77777777" w:rsidR="007B086F" w:rsidRPr="0067397B" w:rsidRDefault="007B086F" w:rsidP="00DB4DE0">
            <w:pPr>
              <w:spacing w:after="0" w:line="240" w:lineRule="auto"/>
              <w:jc w:val="both"/>
              <w:rPr>
                <w:rFonts w:ascii="Verdana" w:eastAsia="Times New Roman" w:hAnsi="Verdana" w:cs="Arial"/>
                <w:sz w:val="4"/>
                <w:szCs w:val="4"/>
                <w:lang w:val="es-CO" w:eastAsia="es-CO"/>
              </w:rPr>
            </w:pPr>
          </w:p>
        </w:tc>
        <w:tc>
          <w:tcPr>
            <w:tcW w:w="1708" w:type="dxa"/>
            <w:shd w:val="clear" w:color="auto" w:fill="FFFFFF" w:themeFill="background1"/>
            <w:hideMark/>
          </w:tcPr>
          <w:p w14:paraId="02FE6E51" w14:textId="77777777" w:rsidR="007B086F" w:rsidRPr="0065061E" w:rsidRDefault="007B086F" w:rsidP="00DB4DE0">
            <w:pPr>
              <w:spacing w:after="0" w:line="240" w:lineRule="auto"/>
              <w:jc w:val="center"/>
              <w:rPr>
                <w:rFonts w:ascii="Verdana" w:eastAsia="Times New Roman" w:hAnsi="Verdana" w:cs="Arial"/>
                <w:b/>
                <w:bCs/>
                <w:sz w:val="16"/>
                <w:szCs w:val="16"/>
                <w:lang w:val="es-CO" w:eastAsia="es-CO"/>
              </w:rPr>
            </w:pPr>
            <w:r w:rsidRPr="7B143D13">
              <w:rPr>
                <w:rFonts w:ascii="Verdana" w:eastAsia="Times New Roman" w:hAnsi="Verdana" w:cs="Arial"/>
                <w:b/>
                <w:bCs/>
                <w:sz w:val="16"/>
                <w:szCs w:val="16"/>
                <w:lang w:val="es-CO" w:eastAsia="es-CO"/>
              </w:rPr>
              <w:t>2026/01/23</w:t>
            </w:r>
          </w:p>
        </w:tc>
      </w:tr>
      <w:tr w:rsidR="007B086F" w:rsidRPr="0065061E" w14:paraId="4441BDE3" w14:textId="77777777" w:rsidTr="00DB4DE0">
        <w:trPr>
          <w:trHeight w:val="20"/>
          <w:jc w:val="center"/>
        </w:trPr>
        <w:tc>
          <w:tcPr>
            <w:tcW w:w="505" w:type="dxa"/>
            <w:shd w:val="clear" w:color="auto" w:fill="FFFFFF" w:themeFill="background1"/>
            <w:vAlign w:val="center"/>
          </w:tcPr>
          <w:p w14:paraId="640521D6" w14:textId="77777777" w:rsidR="007B086F" w:rsidRPr="0065061E" w:rsidRDefault="007B086F" w:rsidP="00DB4DE0">
            <w:pPr>
              <w:spacing w:after="0" w:line="240" w:lineRule="auto"/>
              <w:jc w:val="center"/>
              <w:rPr>
                <w:rFonts w:ascii="Verdana" w:eastAsia="Times New Roman" w:hAnsi="Verdana" w:cs="Arial"/>
                <w:b/>
                <w:bCs/>
                <w:sz w:val="16"/>
                <w:szCs w:val="16"/>
                <w:lang w:val="es-CO" w:eastAsia="es-CO"/>
              </w:rPr>
            </w:pPr>
            <w:r w:rsidRPr="0065061E">
              <w:rPr>
                <w:rFonts w:ascii="Verdana" w:hAnsi="Verdana" w:cs="Arial"/>
                <w:b/>
                <w:bCs/>
                <w:sz w:val="16"/>
                <w:szCs w:val="16"/>
              </w:rPr>
              <w:t>12</w:t>
            </w:r>
          </w:p>
        </w:tc>
        <w:tc>
          <w:tcPr>
            <w:tcW w:w="4027" w:type="dxa"/>
            <w:shd w:val="clear" w:color="auto" w:fill="FFFFFF" w:themeFill="background1"/>
            <w:vAlign w:val="center"/>
          </w:tcPr>
          <w:p w14:paraId="33EFEB21" w14:textId="77777777" w:rsidR="007B086F" w:rsidRPr="0065061E" w:rsidRDefault="007B086F" w:rsidP="00DB4DE0">
            <w:pPr>
              <w:spacing w:after="0" w:line="240" w:lineRule="auto"/>
              <w:jc w:val="both"/>
              <w:rPr>
                <w:rFonts w:ascii="Verdana" w:eastAsia="Times New Roman" w:hAnsi="Verdana" w:cs="Arial"/>
                <w:sz w:val="16"/>
                <w:szCs w:val="16"/>
                <w:lang w:val="es-CO" w:eastAsia="es-CO"/>
              </w:rPr>
            </w:pPr>
            <w:r w:rsidRPr="0065061E">
              <w:rPr>
                <w:rFonts w:ascii="Verdana" w:eastAsia="Times New Roman" w:hAnsi="Verdana" w:cs="Arial"/>
                <w:sz w:val="16"/>
                <w:szCs w:val="16"/>
                <w:lang w:val="es-CO" w:eastAsia="es-CO"/>
              </w:rPr>
              <w:t>Cuentas por Pagar</w:t>
            </w:r>
            <w:r>
              <w:rPr>
                <w:rFonts w:ascii="Verdana" w:eastAsia="Times New Roman" w:hAnsi="Verdana" w:cs="Arial"/>
                <w:sz w:val="16"/>
                <w:szCs w:val="16"/>
                <w:lang w:val="es-CO" w:eastAsia="es-CO"/>
              </w:rPr>
              <w:t>.</w:t>
            </w:r>
            <w:r w:rsidRPr="0065061E">
              <w:rPr>
                <w:rFonts w:ascii="Verdana" w:eastAsia="Times New Roman" w:hAnsi="Verdana" w:cs="Arial"/>
                <w:sz w:val="16"/>
                <w:szCs w:val="16"/>
                <w:lang w:val="es-CO" w:eastAsia="es-CO"/>
              </w:rPr>
              <w:t> </w:t>
            </w:r>
          </w:p>
        </w:tc>
        <w:tc>
          <w:tcPr>
            <w:tcW w:w="3156" w:type="dxa"/>
            <w:shd w:val="clear" w:color="auto" w:fill="FFFFFF" w:themeFill="background1"/>
            <w:vAlign w:val="center"/>
          </w:tcPr>
          <w:p w14:paraId="161C2968" w14:textId="77777777" w:rsidR="007B086F" w:rsidRDefault="007B086F" w:rsidP="00DB4DE0">
            <w:pPr>
              <w:spacing w:after="0" w:line="240" w:lineRule="auto"/>
              <w:jc w:val="both"/>
              <w:rPr>
                <w:rFonts w:ascii="Verdana" w:eastAsia="Times New Roman" w:hAnsi="Verdana" w:cs="Arial"/>
                <w:sz w:val="16"/>
                <w:szCs w:val="16"/>
                <w:lang w:val="es-CO" w:eastAsia="es-CO"/>
              </w:rPr>
            </w:pPr>
            <w:r w:rsidRPr="0065061E">
              <w:rPr>
                <w:rFonts w:ascii="Verdana" w:eastAsia="Times New Roman" w:hAnsi="Verdana" w:cs="Arial"/>
                <w:sz w:val="16"/>
                <w:szCs w:val="16"/>
                <w:lang w:val="es-CO" w:eastAsia="es-CO"/>
              </w:rPr>
              <w:t>Grupos Financieros Direcciones Regionales, Grupo Financiero Sede de la Dirección General  </w:t>
            </w:r>
          </w:p>
          <w:p w14:paraId="516D3B25" w14:textId="77777777" w:rsidR="007B086F" w:rsidRPr="00897722" w:rsidRDefault="007B086F" w:rsidP="00DB4DE0">
            <w:pPr>
              <w:spacing w:after="0" w:line="240" w:lineRule="auto"/>
              <w:jc w:val="both"/>
              <w:rPr>
                <w:rFonts w:ascii="Verdana" w:eastAsia="Times New Roman" w:hAnsi="Verdana" w:cs="Arial"/>
                <w:sz w:val="4"/>
                <w:szCs w:val="4"/>
                <w:lang w:val="es-CO" w:eastAsia="es-CO"/>
              </w:rPr>
            </w:pPr>
          </w:p>
        </w:tc>
        <w:tc>
          <w:tcPr>
            <w:tcW w:w="1708" w:type="dxa"/>
            <w:shd w:val="clear" w:color="auto" w:fill="FFFFFF" w:themeFill="background1"/>
          </w:tcPr>
          <w:p w14:paraId="6682D567" w14:textId="77777777" w:rsidR="007B086F" w:rsidRPr="0065061E" w:rsidRDefault="007B086F" w:rsidP="00DB4DE0">
            <w:pPr>
              <w:spacing w:after="0" w:line="240" w:lineRule="auto"/>
              <w:jc w:val="center"/>
              <w:rPr>
                <w:rFonts w:ascii="Verdana" w:eastAsia="Times New Roman" w:hAnsi="Verdana" w:cs="Arial"/>
                <w:b/>
                <w:bCs/>
                <w:sz w:val="16"/>
                <w:szCs w:val="16"/>
                <w:lang w:val="es-CO" w:eastAsia="es-CO"/>
              </w:rPr>
            </w:pPr>
            <w:r w:rsidRPr="7B143D13">
              <w:rPr>
                <w:rFonts w:ascii="Verdana" w:eastAsia="Times New Roman" w:hAnsi="Verdana" w:cs="Arial"/>
                <w:b/>
                <w:bCs/>
                <w:sz w:val="16"/>
                <w:szCs w:val="16"/>
                <w:lang w:val="es-CO" w:eastAsia="es-CO"/>
              </w:rPr>
              <w:t>2026/01/23</w:t>
            </w:r>
          </w:p>
        </w:tc>
      </w:tr>
      <w:tr w:rsidR="007B086F" w:rsidRPr="0065061E" w14:paraId="3418F129" w14:textId="77777777" w:rsidTr="00DB4DE0">
        <w:trPr>
          <w:trHeight w:val="20"/>
          <w:jc w:val="center"/>
        </w:trPr>
        <w:tc>
          <w:tcPr>
            <w:tcW w:w="505" w:type="dxa"/>
            <w:shd w:val="clear" w:color="auto" w:fill="FFFFFF" w:themeFill="background1"/>
            <w:vAlign w:val="center"/>
          </w:tcPr>
          <w:p w14:paraId="291E95C4" w14:textId="77777777" w:rsidR="007B086F" w:rsidRPr="0065061E" w:rsidRDefault="007B086F" w:rsidP="00DB4DE0">
            <w:pPr>
              <w:spacing w:after="0" w:line="240" w:lineRule="auto"/>
              <w:jc w:val="center"/>
              <w:rPr>
                <w:rFonts w:ascii="Verdana" w:eastAsia="Times New Roman" w:hAnsi="Verdana" w:cs="Arial"/>
                <w:b/>
                <w:bCs/>
                <w:sz w:val="16"/>
                <w:szCs w:val="16"/>
                <w:lang w:val="es-CO" w:eastAsia="es-CO"/>
              </w:rPr>
            </w:pPr>
            <w:r w:rsidRPr="0065061E">
              <w:rPr>
                <w:rFonts w:ascii="Verdana" w:hAnsi="Verdana" w:cs="Arial"/>
                <w:b/>
                <w:bCs/>
                <w:sz w:val="16"/>
                <w:szCs w:val="16"/>
              </w:rPr>
              <w:t>13</w:t>
            </w:r>
          </w:p>
        </w:tc>
        <w:tc>
          <w:tcPr>
            <w:tcW w:w="4027" w:type="dxa"/>
            <w:shd w:val="clear" w:color="auto" w:fill="FFFFFF" w:themeFill="background1"/>
            <w:vAlign w:val="center"/>
          </w:tcPr>
          <w:p w14:paraId="1564540D" w14:textId="77777777" w:rsidR="007B086F" w:rsidRPr="0065061E" w:rsidRDefault="007B086F" w:rsidP="00DB4DE0">
            <w:pPr>
              <w:spacing w:after="0" w:line="240" w:lineRule="auto"/>
              <w:jc w:val="both"/>
              <w:rPr>
                <w:rFonts w:ascii="Verdana" w:eastAsia="Times New Roman" w:hAnsi="Verdana" w:cs="Arial"/>
                <w:sz w:val="16"/>
                <w:szCs w:val="16"/>
                <w:lang w:val="es-CO" w:eastAsia="es-CO"/>
              </w:rPr>
            </w:pPr>
            <w:r w:rsidRPr="0065061E">
              <w:rPr>
                <w:rFonts w:ascii="Verdana" w:eastAsia="Times New Roman" w:hAnsi="Verdana" w:cs="Arial"/>
                <w:sz w:val="16"/>
                <w:szCs w:val="16"/>
                <w:lang w:val="es-CO" w:eastAsia="es-CO"/>
              </w:rPr>
              <w:t>Recursos recibidos en administración</w:t>
            </w:r>
            <w:r>
              <w:rPr>
                <w:rFonts w:ascii="Verdana" w:eastAsia="Times New Roman" w:hAnsi="Verdana" w:cs="Arial"/>
                <w:sz w:val="16"/>
                <w:szCs w:val="16"/>
                <w:lang w:val="es-CO" w:eastAsia="es-CO"/>
              </w:rPr>
              <w:t>.</w:t>
            </w:r>
            <w:r w:rsidRPr="0065061E">
              <w:rPr>
                <w:rFonts w:ascii="Verdana" w:eastAsia="Times New Roman" w:hAnsi="Verdana" w:cs="Arial"/>
                <w:sz w:val="16"/>
                <w:szCs w:val="16"/>
                <w:lang w:val="es-CO" w:eastAsia="es-CO"/>
              </w:rPr>
              <w:t> </w:t>
            </w:r>
          </w:p>
        </w:tc>
        <w:tc>
          <w:tcPr>
            <w:tcW w:w="3156" w:type="dxa"/>
            <w:shd w:val="clear" w:color="auto" w:fill="FFFFFF" w:themeFill="background1"/>
            <w:vAlign w:val="center"/>
          </w:tcPr>
          <w:p w14:paraId="44F93404" w14:textId="77777777" w:rsidR="007B086F" w:rsidRDefault="007B086F" w:rsidP="00DB4DE0">
            <w:pPr>
              <w:spacing w:after="0" w:line="240" w:lineRule="auto"/>
              <w:jc w:val="both"/>
              <w:rPr>
                <w:rFonts w:ascii="Verdana" w:eastAsia="Times New Roman" w:hAnsi="Verdana" w:cs="Arial"/>
                <w:sz w:val="16"/>
                <w:szCs w:val="16"/>
                <w:lang w:val="es-CO" w:eastAsia="es-CO"/>
              </w:rPr>
            </w:pPr>
            <w:r w:rsidRPr="0065061E">
              <w:rPr>
                <w:rFonts w:ascii="Verdana" w:eastAsia="Times New Roman" w:hAnsi="Verdana" w:cs="Arial"/>
                <w:sz w:val="16"/>
                <w:szCs w:val="16"/>
                <w:lang w:val="es-CO" w:eastAsia="es-CO"/>
              </w:rPr>
              <w:t>Grupos Financieros Direcciones Regionales </w:t>
            </w:r>
          </w:p>
          <w:p w14:paraId="274D4742" w14:textId="77777777" w:rsidR="007B086F" w:rsidRPr="00897722" w:rsidRDefault="007B086F" w:rsidP="00DB4DE0">
            <w:pPr>
              <w:spacing w:after="0" w:line="240" w:lineRule="auto"/>
              <w:jc w:val="both"/>
              <w:rPr>
                <w:rFonts w:ascii="Verdana" w:eastAsia="Times New Roman" w:hAnsi="Verdana" w:cs="Arial"/>
                <w:sz w:val="4"/>
                <w:szCs w:val="4"/>
                <w:lang w:val="es-CO" w:eastAsia="es-CO"/>
              </w:rPr>
            </w:pPr>
          </w:p>
        </w:tc>
        <w:tc>
          <w:tcPr>
            <w:tcW w:w="1708" w:type="dxa"/>
            <w:shd w:val="clear" w:color="auto" w:fill="FFFFFF" w:themeFill="background1"/>
          </w:tcPr>
          <w:p w14:paraId="5AB38598" w14:textId="77777777" w:rsidR="007B086F" w:rsidRPr="0065061E" w:rsidRDefault="007B086F" w:rsidP="00DB4DE0">
            <w:pPr>
              <w:spacing w:after="0" w:line="240" w:lineRule="auto"/>
              <w:jc w:val="center"/>
              <w:rPr>
                <w:rFonts w:ascii="Verdana" w:eastAsia="Times New Roman" w:hAnsi="Verdana" w:cs="Arial"/>
                <w:b/>
                <w:bCs/>
                <w:sz w:val="16"/>
                <w:szCs w:val="16"/>
                <w:lang w:val="es-CO" w:eastAsia="es-CO"/>
              </w:rPr>
            </w:pPr>
            <w:r w:rsidRPr="7B143D13">
              <w:rPr>
                <w:rFonts w:ascii="Verdana" w:eastAsia="Times New Roman" w:hAnsi="Verdana" w:cs="Arial"/>
                <w:b/>
                <w:bCs/>
                <w:sz w:val="16"/>
                <w:szCs w:val="16"/>
                <w:lang w:val="es-CO" w:eastAsia="es-CO"/>
              </w:rPr>
              <w:t>2026/01/23</w:t>
            </w:r>
          </w:p>
        </w:tc>
      </w:tr>
      <w:tr w:rsidR="007B086F" w:rsidRPr="0065061E" w14:paraId="77C0D9DB" w14:textId="77777777" w:rsidTr="00DB4DE0">
        <w:trPr>
          <w:trHeight w:val="20"/>
          <w:jc w:val="center"/>
        </w:trPr>
        <w:tc>
          <w:tcPr>
            <w:tcW w:w="505" w:type="dxa"/>
            <w:shd w:val="clear" w:color="auto" w:fill="FFFFFF" w:themeFill="background1"/>
            <w:vAlign w:val="center"/>
          </w:tcPr>
          <w:p w14:paraId="3BE87CAC" w14:textId="77777777" w:rsidR="007B086F" w:rsidRPr="0065061E" w:rsidRDefault="007B086F" w:rsidP="00DB4DE0">
            <w:pPr>
              <w:spacing w:after="0" w:line="240" w:lineRule="auto"/>
              <w:jc w:val="center"/>
              <w:rPr>
                <w:rFonts w:ascii="Verdana" w:eastAsia="Times New Roman" w:hAnsi="Verdana" w:cs="Arial"/>
                <w:b/>
                <w:bCs/>
                <w:sz w:val="16"/>
                <w:szCs w:val="16"/>
                <w:lang w:val="es-CO" w:eastAsia="es-CO"/>
              </w:rPr>
            </w:pPr>
            <w:r w:rsidRPr="0065061E">
              <w:rPr>
                <w:rFonts w:ascii="Verdana" w:hAnsi="Verdana" w:cs="Arial"/>
                <w:b/>
                <w:bCs/>
                <w:sz w:val="16"/>
                <w:szCs w:val="16"/>
              </w:rPr>
              <w:t>14</w:t>
            </w:r>
          </w:p>
        </w:tc>
        <w:tc>
          <w:tcPr>
            <w:tcW w:w="4027" w:type="dxa"/>
            <w:shd w:val="clear" w:color="auto" w:fill="FFFFFF" w:themeFill="background1"/>
            <w:vAlign w:val="center"/>
          </w:tcPr>
          <w:p w14:paraId="6103B6F6" w14:textId="77777777" w:rsidR="007B086F" w:rsidRPr="0065061E" w:rsidRDefault="007B086F" w:rsidP="00DB4DE0">
            <w:pPr>
              <w:spacing w:after="0" w:line="240" w:lineRule="auto"/>
              <w:jc w:val="both"/>
              <w:rPr>
                <w:rFonts w:ascii="Verdana" w:eastAsia="Times New Roman" w:hAnsi="Verdana" w:cs="Arial"/>
                <w:sz w:val="16"/>
                <w:szCs w:val="16"/>
                <w:lang w:val="es-CO" w:eastAsia="es-CO"/>
              </w:rPr>
            </w:pPr>
            <w:r w:rsidRPr="0065061E">
              <w:rPr>
                <w:rFonts w:ascii="Verdana" w:eastAsia="Times New Roman" w:hAnsi="Verdana" w:cs="Arial"/>
                <w:sz w:val="16"/>
                <w:szCs w:val="16"/>
                <w:lang w:val="es-CO" w:eastAsia="es-CO"/>
              </w:rPr>
              <w:t>Ingresos recibidos por anticipado</w:t>
            </w:r>
            <w:r>
              <w:rPr>
                <w:rFonts w:ascii="Verdana" w:eastAsia="Times New Roman" w:hAnsi="Verdana" w:cs="Arial"/>
                <w:sz w:val="16"/>
                <w:szCs w:val="16"/>
                <w:lang w:val="es-CO" w:eastAsia="es-CO"/>
              </w:rPr>
              <w:t>.</w:t>
            </w:r>
            <w:r w:rsidRPr="0065061E">
              <w:rPr>
                <w:rFonts w:ascii="Verdana" w:eastAsia="Times New Roman" w:hAnsi="Verdana" w:cs="Arial"/>
                <w:sz w:val="16"/>
                <w:szCs w:val="16"/>
                <w:lang w:val="es-CO" w:eastAsia="es-CO"/>
              </w:rPr>
              <w:t> </w:t>
            </w:r>
          </w:p>
        </w:tc>
        <w:tc>
          <w:tcPr>
            <w:tcW w:w="3156" w:type="dxa"/>
            <w:shd w:val="clear" w:color="auto" w:fill="FFFFFF" w:themeFill="background1"/>
            <w:vAlign w:val="center"/>
          </w:tcPr>
          <w:p w14:paraId="668EEB75" w14:textId="77777777" w:rsidR="007B086F" w:rsidRDefault="007B086F" w:rsidP="00DB4DE0">
            <w:pPr>
              <w:spacing w:after="0" w:line="240" w:lineRule="auto"/>
              <w:jc w:val="both"/>
              <w:rPr>
                <w:rFonts w:ascii="Verdana" w:eastAsia="Times New Roman" w:hAnsi="Verdana" w:cs="Arial"/>
                <w:sz w:val="16"/>
                <w:szCs w:val="16"/>
                <w:lang w:val="es-CO" w:eastAsia="es-CO"/>
              </w:rPr>
            </w:pPr>
            <w:r w:rsidRPr="0065061E">
              <w:rPr>
                <w:rFonts w:ascii="Verdana" w:eastAsia="Times New Roman" w:hAnsi="Verdana" w:cs="Arial"/>
                <w:sz w:val="16"/>
                <w:szCs w:val="16"/>
                <w:lang w:val="es-CO" w:eastAsia="es-CO"/>
              </w:rPr>
              <w:t>Grupo Financiero Sede de la Dirección General </w:t>
            </w:r>
          </w:p>
          <w:p w14:paraId="13EBDD85" w14:textId="77777777" w:rsidR="007B086F" w:rsidRPr="009F7346" w:rsidRDefault="007B086F" w:rsidP="00DB4DE0">
            <w:pPr>
              <w:spacing w:after="0" w:line="240" w:lineRule="auto"/>
              <w:jc w:val="both"/>
              <w:rPr>
                <w:rFonts w:ascii="Verdana" w:eastAsia="Times New Roman" w:hAnsi="Verdana" w:cs="Arial"/>
                <w:sz w:val="4"/>
                <w:szCs w:val="4"/>
                <w:lang w:val="es-CO" w:eastAsia="es-CO"/>
              </w:rPr>
            </w:pPr>
          </w:p>
        </w:tc>
        <w:tc>
          <w:tcPr>
            <w:tcW w:w="1708" w:type="dxa"/>
            <w:shd w:val="clear" w:color="auto" w:fill="FFFFFF" w:themeFill="background1"/>
          </w:tcPr>
          <w:p w14:paraId="5A9DEE03" w14:textId="77777777" w:rsidR="007B086F" w:rsidRPr="0065061E" w:rsidRDefault="007B086F" w:rsidP="00DB4DE0">
            <w:pPr>
              <w:spacing w:after="0" w:line="240" w:lineRule="auto"/>
              <w:jc w:val="center"/>
              <w:rPr>
                <w:rFonts w:ascii="Verdana" w:eastAsia="Times New Roman" w:hAnsi="Verdana" w:cs="Arial"/>
                <w:b/>
                <w:bCs/>
                <w:sz w:val="16"/>
                <w:szCs w:val="16"/>
                <w:lang w:val="es-CO" w:eastAsia="es-CO"/>
              </w:rPr>
            </w:pPr>
            <w:r w:rsidRPr="7B143D13">
              <w:rPr>
                <w:rFonts w:ascii="Verdana" w:eastAsia="Times New Roman" w:hAnsi="Verdana" w:cs="Arial"/>
                <w:b/>
                <w:bCs/>
                <w:sz w:val="16"/>
                <w:szCs w:val="16"/>
                <w:lang w:val="es-CO" w:eastAsia="es-CO"/>
              </w:rPr>
              <w:t>2026/01/23</w:t>
            </w:r>
          </w:p>
        </w:tc>
      </w:tr>
      <w:tr w:rsidR="007B086F" w:rsidRPr="0065061E" w14:paraId="3FF72CB6" w14:textId="77777777" w:rsidTr="00DB4DE0">
        <w:trPr>
          <w:trHeight w:val="20"/>
          <w:jc w:val="center"/>
        </w:trPr>
        <w:tc>
          <w:tcPr>
            <w:tcW w:w="505" w:type="dxa"/>
            <w:shd w:val="clear" w:color="auto" w:fill="FFFFFF" w:themeFill="background1"/>
            <w:vAlign w:val="center"/>
          </w:tcPr>
          <w:p w14:paraId="3C728E8F" w14:textId="77777777" w:rsidR="007B086F" w:rsidRPr="0065061E" w:rsidRDefault="007B086F" w:rsidP="00DB4DE0">
            <w:pPr>
              <w:spacing w:after="0" w:line="240" w:lineRule="auto"/>
              <w:jc w:val="center"/>
              <w:rPr>
                <w:rFonts w:ascii="Verdana" w:eastAsia="Times New Roman" w:hAnsi="Verdana" w:cs="Arial"/>
                <w:b/>
                <w:bCs/>
                <w:sz w:val="16"/>
                <w:szCs w:val="16"/>
                <w:lang w:val="es-CO" w:eastAsia="es-CO"/>
              </w:rPr>
            </w:pPr>
            <w:r w:rsidRPr="0065061E">
              <w:rPr>
                <w:rFonts w:ascii="Verdana" w:hAnsi="Verdana" w:cs="Arial"/>
                <w:b/>
                <w:bCs/>
                <w:sz w:val="16"/>
                <w:szCs w:val="16"/>
              </w:rPr>
              <w:t>15</w:t>
            </w:r>
          </w:p>
        </w:tc>
        <w:tc>
          <w:tcPr>
            <w:tcW w:w="4027" w:type="dxa"/>
            <w:shd w:val="clear" w:color="auto" w:fill="FFFFFF" w:themeFill="background1"/>
            <w:vAlign w:val="center"/>
          </w:tcPr>
          <w:p w14:paraId="11D3E249" w14:textId="77777777" w:rsidR="007B086F" w:rsidRPr="0065061E" w:rsidRDefault="007B086F" w:rsidP="00DB4DE0">
            <w:pPr>
              <w:spacing w:after="0" w:line="240" w:lineRule="auto"/>
              <w:jc w:val="both"/>
              <w:rPr>
                <w:rFonts w:ascii="Verdana" w:eastAsia="Times New Roman" w:hAnsi="Verdana" w:cs="Arial"/>
                <w:sz w:val="16"/>
                <w:szCs w:val="16"/>
                <w:lang w:val="es-CO" w:eastAsia="es-CO"/>
              </w:rPr>
            </w:pPr>
            <w:r w:rsidRPr="0065061E">
              <w:rPr>
                <w:rFonts w:ascii="Verdana" w:eastAsia="Times New Roman" w:hAnsi="Verdana" w:cs="Arial"/>
                <w:sz w:val="16"/>
                <w:szCs w:val="16"/>
                <w:lang w:val="es-CO" w:eastAsia="es-CO"/>
              </w:rPr>
              <w:t xml:space="preserve">Reunión preliminar para revisar información a revelar de </w:t>
            </w:r>
            <w:r>
              <w:rPr>
                <w:rFonts w:ascii="Verdana" w:eastAsia="Times New Roman" w:hAnsi="Verdana" w:cs="Arial"/>
                <w:sz w:val="16"/>
                <w:szCs w:val="16"/>
                <w:lang w:val="es-CO" w:eastAsia="es-CO"/>
              </w:rPr>
              <w:t>p</w:t>
            </w:r>
            <w:r w:rsidRPr="0065061E">
              <w:rPr>
                <w:rFonts w:ascii="Verdana" w:eastAsia="Times New Roman" w:hAnsi="Verdana" w:cs="Arial"/>
                <w:sz w:val="16"/>
                <w:szCs w:val="16"/>
                <w:lang w:val="es-CO" w:eastAsia="es-CO"/>
              </w:rPr>
              <w:t>rovisiones y activos y pasivos contingentes</w:t>
            </w:r>
            <w:r>
              <w:rPr>
                <w:rFonts w:ascii="Verdana" w:eastAsia="Times New Roman" w:hAnsi="Verdana" w:cs="Arial"/>
                <w:sz w:val="16"/>
                <w:szCs w:val="16"/>
                <w:lang w:val="es-CO" w:eastAsia="es-CO"/>
              </w:rPr>
              <w:t>.</w:t>
            </w:r>
          </w:p>
        </w:tc>
        <w:tc>
          <w:tcPr>
            <w:tcW w:w="3156" w:type="dxa"/>
            <w:shd w:val="clear" w:color="auto" w:fill="FFFFFF" w:themeFill="background1"/>
            <w:vAlign w:val="center"/>
          </w:tcPr>
          <w:p w14:paraId="089CD84C" w14:textId="77777777" w:rsidR="007B086F" w:rsidRPr="0065061E" w:rsidRDefault="007B086F" w:rsidP="00DB4DE0">
            <w:pPr>
              <w:spacing w:after="0" w:line="240" w:lineRule="auto"/>
              <w:jc w:val="both"/>
              <w:rPr>
                <w:rFonts w:ascii="Verdana" w:eastAsia="Times New Roman" w:hAnsi="Verdana" w:cs="Arial"/>
                <w:sz w:val="16"/>
                <w:szCs w:val="16"/>
                <w:lang w:val="es-CO" w:eastAsia="es-CO"/>
              </w:rPr>
            </w:pPr>
            <w:r w:rsidRPr="0065061E">
              <w:rPr>
                <w:rFonts w:ascii="Verdana" w:eastAsia="Times New Roman" w:hAnsi="Verdana" w:cs="Arial"/>
                <w:sz w:val="16"/>
                <w:szCs w:val="16"/>
                <w:lang w:val="es-CO" w:eastAsia="es-CO"/>
              </w:rPr>
              <w:t>Oficina Asesora Jurídica</w:t>
            </w:r>
          </w:p>
        </w:tc>
        <w:tc>
          <w:tcPr>
            <w:tcW w:w="1708" w:type="dxa"/>
            <w:shd w:val="clear" w:color="auto" w:fill="FFFFFF" w:themeFill="background1"/>
          </w:tcPr>
          <w:p w14:paraId="0422A3EB" w14:textId="77777777" w:rsidR="007B086F" w:rsidRPr="006E4C0A" w:rsidRDefault="007B086F" w:rsidP="00DB4DE0">
            <w:pPr>
              <w:spacing w:after="0" w:line="240" w:lineRule="auto"/>
              <w:jc w:val="center"/>
              <w:rPr>
                <w:rFonts w:ascii="Verdana" w:eastAsia="Times New Roman" w:hAnsi="Verdana" w:cs="Arial"/>
                <w:b/>
                <w:bCs/>
                <w:sz w:val="16"/>
                <w:szCs w:val="16"/>
                <w:lang w:val="es-CO" w:eastAsia="es-CO"/>
              </w:rPr>
            </w:pPr>
            <w:r w:rsidRPr="006E4C0A">
              <w:rPr>
                <w:rFonts w:ascii="Verdana" w:eastAsia="Times New Roman" w:hAnsi="Verdana" w:cs="Arial"/>
                <w:b/>
                <w:bCs/>
                <w:sz w:val="16"/>
                <w:szCs w:val="16"/>
                <w:lang w:val="es-CO" w:eastAsia="es-CO"/>
              </w:rPr>
              <w:t>2026/01/16</w:t>
            </w:r>
          </w:p>
        </w:tc>
      </w:tr>
      <w:tr w:rsidR="007B086F" w:rsidRPr="0065061E" w14:paraId="11552D43" w14:textId="77777777" w:rsidTr="00DB4DE0">
        <w:trPr>
          <w:trHeight w:val="20"/>
          <w:jc w:val="center"/>
        </w:trPr>
        <w:tc>
          <w:tcPr>
            <w:tcW w:w="505" w:type="dxa"/>
            <w:shd w:val="clear" w:color="auto" w:fill="FFFFFF" w:themeFill="background1"/>
            <w:vAlign w:val="center"/>
          </w:tcPr>
          <w:p w14:paraId="087B20C1" w14:textId="77777777" w:rsidR="007B086F" w:rsidRPr="0065061E" w:rsidRDefault="007B086F" w:rsidP="00DB4DE0">
            <w:pPr>
              <w:spacing w:after="0" w:line="240" w:lineRule="auto"/>
              <w:jc w:val="center"/>
              <w:rPr>
                <w:rFonts w:ascii="Verdana" w:eastAsia="Times New Roman" w:hAnsi="Verdana" w:cs="Arial"/>
                <w:b/>
                <w:bCs/>
                <w:sz w:val="16"/>
                <w:szCs w:val="16"/>
                <w:lang w:val="es-CO" w:eastAsia="es-CO"/>
              </w:rPr>
            </w:pPr>
            <w:r w:rsidRPr="0065061E">
              <w:rPr>
                <w:rFonts w:ascii="Verdana" w:hAnsi="Verdana" w:cs="Arial"/>
                <w:b/>
                <w:bCs/>
                <w:sz w:val="16"/>
                <w:szCs w:val="16"/>
              </w:rPr>
              <w:t>16</w:t>
            </w:r>
          </w:p>
        </w:tc>
        <w:tc>
          <w:tcPr>
            <w:tcW w:w="4027" w:type="dxa"/>
            <w:shd w:val="clear" w:color="auto" w:fill="FFFFFF" w:themeFill="background1"/>
            <w:vAlign w:val="center"/>
          </w:tcPr>
          <w:p w14:paraId="76A44F65" w14:textId="77777777" w:rsidR="007B086F" w:rsidRDefault="007B086F" w:rsidP="00DB4DE0">
            <w:pPr>
              <w:spacing w:after="0" w:line="240" w:lineRule="auto"/>
              <w:jc w:val="both"/>
              <w:rPr>
                <w:rFonts w:ascii="Verdana" w:eastAsia="Times New Roman" w:hAnsi="Verdana" w:cs="Arial"/>
                <w:sz w:val="16"/>
                <w:szCs w:val="16"/>
                <w:lang w:val="es-CO" w:eastAsia="es-CO"/>
              </w:rPr>
            </w:pPr>
          </w:p>
          <w:p w14:paraId="1886DA3E" w14:textId="77777777" w:rsidR="007B086F" w:rsidRDefault="007B086F" w:rsidP="00DB4DE0">
            <w:pPr>
              <w:spacing w:after="0" w:line="240" w:lineRule="auto"/>
              <w:jc w:val="both"/>
              <w:rPr>
                <w:rFonts w:ascii="Verdana" w:eastAsia="Times New Roman" w:hAnsi="Verdana" w:cs="Arial"/>
                <w:sz w:val="16"/>
                <w:szCs w:val="16"/>
                <w:lang w:val="es-CO" w:eastAsia="es-CO"/>
              </w:rPr>
            </w:pPr>
            <w:r w:rsidRPr="0065061E">
              <w:rPr>
                <w:rFonts w:ascii="Verdana" w:eastAsia="Times New Roman" w:hAnsi="Verdana" w:cs="Arial"/>
                <w:sz w:val="16"/>
                <w:szCs w:val="16"/>
                <w:lang w:val="es-CO" w:eastAsia="es-CO"/>
              </w:rPr>
              <w:t xml:space="preserve">Provisiones, </w:t>
            </w:r>
            <w:r>
              <w:rPr>
                <w:rFonts w:ascii="Verdana" w:eastAsia="Times New Roman" w:hAnsi="Verdana" w:cs="Arial"/>
                <w:sz w:val="16"/>
                <w:szCs w:val="16"/>
                <w:lang w:val="es-CO" w:eastAsia="es-CO"/>
              </w:rPr>
              <w:t>a</w:t>
            </w:r>
            <w:r w:rsidRPr="0065061E">
              <w:rPr>
                <w:rFonts w:ascii="Verdana" w:eastAsia="Times New Roman" w:hAnsi="Verdana" w:cs="Arial"/>
                <w:sz w:val="16"/>
                <w:szCs w:val="16"/>
                <w:lang w:val="es-CO" w:eastAsia="es-CO"/>
              </w:rPr>
              <w:t xml:space="preserve">ctivos y </w:t>
            </w:r>
            <w:r>
              <w:rPr>
                <w:rFonts w:ascii="Verdana" w:eastAsia="Times New Roman" w:hAnsi="Verdana" w:cs="Arial"/>
                <w:sz w:val="16"/>
                <w:szCs w:val="16"/>
                <w:lang w:val="es-CO" w:eastAsia="es-CO"/>
              </w:rPr>
              <w:t>p</w:t>
            </w:r>
            <w:r w:rsidRPr="0065061E">
              <w:rPr>
                <w:rFonts w:ascii="Verdana" w:eastAsia="Times New Roman" w:hAnsi="Verdana" w:cs="Arial"/>
                <w:sz w:val="16"/>
                <w:szCs w:val="16"/>
                <w:lang w:val="es-CO" w:eastAsia="es-CO"/>
              </w:rPr>
              <w:t>asivos contingentes</w:t>
            </w:r>
            <w:r>
              <w:rPr>
                <w:rFonts w:ascii="Verdana" w:eastAsia="Times New Roman" w:hAnsi="Verdana" w:cs="Arial"/>
                <w:sz w:val="16"/>
                <w:szCs w:val="16"/>
                <w:lang w:val="es-CO" w:eastAsia="es-CO"/>
              </w:rPr>
              <w:t>.</w:t>
            </w:r>
            <w:r w:rsidRPr="0065061E">
              <w:rPr>
                <w:rFonts w:ascii="Verdana" w:eastAsia="Times New Roman" w:hAnsi="Verdana" w:cs="Arial"/>
                <w:sz w:val="16"/>
                <w:szCs w:val="16"/>
                <w:lang w:val="es-CO" w:eastAsia="es-CO"/>
              </w:rPr>
              <w:t> </w:t>
            </w:r>
          </w:p>
          <w:p w14:paraId="086F3C71" w14:textId="77777777" w:rsidR="007B086F" w:rsidRPr="0065061E" w:rsidRDefault="007B086F" w:rsidP="00DB4DE0">
            <w:pPr>
              <w:spacing w:after="0" w:line="240" w:lineRule="auto"/>
              <w:jc w:val="both"/>
              <w:rPr>
                <w:rFonts w:ascii="Verdana" w:eastAsia="Times New Roman" w:hAnsi="Verdana" w:cs="Arial"/>
                <w:sz w:val="16"/>
                <w:szCs w:val="16"/>
                <w:lang w:val="es-CO" w:eastAsia="es-CO"/>
              </w:rPr>
            </w:pPr>
          </w:p>
        </w:tc>
        <w:tc>
          <w:tcPr>
            <w:tcW w:w="3156" w:type="dxa"/>
            <w:shd w:val="clear" w:color="auto" w:fill="FFFFFF" w:themeFill="background1"/>
            <w:vAlign w:val="center"/>
          </w:tcPr>
          <w:p w14:paraId="2E6E6C35" w14:textId="77777777" w:rsidR="007B086F" w:rsidRPr="0065061E" w:rsidRDefault="007B086F" w:rsidP="00DB4DE0">
            <w:pPr>
              <w:spacing w:after="0" w:line="240" w:lineRule="auto"/>
              <w:jc w:val="both"/>
              <w:rPr>
                <w:rFonts w:ascii="Verdana" w:eastAsia="Times New Roman" w:hAnsi="Verdana" w:cs="Arial"/>
                <w:sz w:val="16"/>
                <w:szCs w:val="16"/>
                <w:lang w:val="es-CO" w:eastAsia="es-CO"/>
              </w:rPr>
            </w:pPr>
            <w:r w:rsidRPr="0065061E">
              <w:rPr>
                <w:rFonts w:ascii="Verdana" w:eastAsia="Times New Roman" w:hAnsi="Verdana" w:cs="Arial"/>
                <w:sz w:val="16"/>
                <w:szCs w:val="16"/>
                <w:lang w:val="es-CO" w:eastAsia="es-CO"/>
              </w:rPr>
              <w:t>Oficina Asesora Jurídica</w:t>
            </w:r>
          </w:p>
        </w:tc>
        <w:tc>
          <w:tcPr>
            <w:tcW w:w="1708" w:type="dxa"/>
            <w:shd w:val="clear" w:color="auto" w:fill="FFFFFF" w:themeFill="background1"/>
          </w:tcPr>
          <w:p w14:paraId="5D39E6B9" w14:textId="77777777" w:rsidR="007B086F" w:rsidRPr="006E4C0A" w:rsidRDefault="007B086F" w:rsidP="00DB4DE0">
            <w:pPr>
              <w:spacing w:after="0" w:line="240" w:lineRule="auto"/>
              <w:jc w:val="center"/>
              <w:rPr>
                <w:rFonts w:ascii="Verdana" w:eastAsia="Times New Roman" w:hAnsi="Verdana" w:cs="Arial"/>
                <w:b/>
                <w:bCs/>
                <w:sz w:val="16"/>
                <w:szCs w:val="16"/>
                <w:lang w:val="es-CO" w:eastAsia="es-CO"/>
              </w:rPr>
            </w:pPr>
            <w:r w:rsidRPr="006E4C0A">
              <w:rPr>
                <w:rFonts w:ascii="Verdana" w:eastAsia="Times New Roman" w:hAnsi="Verdana" w:cs="Arial"/>
                <w:b/>
                <w:bCs/>
                <w:sz w:val="16"/>
                <w:szCs w:val="16"/>
                <w:lang w:val="es-CO" w:eastAsia="es-CO"/>
              </w:rPr>
              <w:t>2026/01/23</w:t>
            </w:r>
          </w:p>
        </w:tc>
      </w:tr>
      <w:tr w:rsidR="007B086F" w:rsidRPr="00E8371E" w14:paraId="4819B1DB" w14:textId="77777777" w:rsidTr="00DB4DE0">
        <w:trPr>
          <w:trHeight w:val="20"/>
          <w:jc w:val="center"/>
        </w:trPr>
        <w:tc>
          <w:tcPr>
            <w:tcW w:w="505" w:type="dxa"/>
            <w:shd w:val="clear" w:color="auto" w:fill="FFFFFF" w:themeFill="background1"/>
            <w:vAlign w:val="center"/>
          </w:tcPr>
          <w:p w14:paraId="0BB625F4" w14:textId="77777777" w:rsidR="007B086F" w:rsidRPr="00E8371E" w:rsidRDefault="007B086F" w:rsidP="00DB4DE0">
            <w:pPr>
              <w:spacing w:after="0" w:line="240" w:lineRule="auto"/>
              <w:jc w:val="center"/>
              <w:rPr>
                <w:rFonts w:ascii="Verdana" w:hAnsi="Verdana" w:cs="Arial"/>
                <w:b/>
                <w:bCs/>
                <w:sz w:val="16"/>
                <w:szCs w:val="16"/>
              </w:rPr>
            </w:pPr>
            <w:r w:rsidRPr="00E8371E">
              <w:rPr>
                <w:rFonts w:ascii="Verdana" w:hAnsi="Verdana" w:cs="Arial"/>
                <w:b/>
                <w:bCs/>
                <w:sz w:val="16"/>
                <w:szCs w:val="16"/>
              </w:rPr>
              <w:t>17</w:t>
            </w:r>
          </w:p>
        </w:tc>
        <w:tc>
          <w:tcPr>
            <w:tcW w:w="4027" w:type="dxa"/>
            <w:shd w:val="clear" w:color="auto" w:fill="FFFFFF" w:themeFill="background1"/>
            <w:vAlign w:val="center"/>
          </w:tcPr>
          <w:p w14:paraId="65DAC779" w14:textId="77777777" w:rsidR="007B086F" w:rsidRPr="00E8371E" w:rsidRDefault="007B086F" w:rsidP="00DB4DE0">
            <w:pPr>
              <w:spacing w:after="0" w:line="240" w:lineRule="auto"/>
              <w:jc w:val="both"/>
              <w:rPr>
                <w:rFonts w:ascii="Verdana" w:eastAsia="Times New Roman" w:hAnsi="Verdana" w:cs="Arial"/>
                <w:sz w:val="16"/>
                <w:szCs w:val="16"/>
                <w:lang w:val="es-CO" w:eastAsia="es-CO"/>
              </w:rPr>
            </w:pPr>
            <w:r w:rsidRPr="00E8371E">
              <w:rPr>
                <w:rFonts w:ascii="Verdana" w:eastAsia="Times New Roman" w:hAnsi="Verdana" w:cs="Arial"/>
                <w:sz w:val="16"/>
                <w:szCs w:val="16"/>
                <w:lang w:val="es-CO" w:eastAsia="es-CO"/>
              </w:rPr>
              <w:t xml:space="preserve">Consolidado Regional Revelaciones y/o Notas a la </w:t>
            </w:r>
            <w:r w:rsidRPr="00E8371E">
              <w:rPr>
                <w:rFonts w:ascii="Verdana" w:eastAsia="Times New Roman" w:hAnsi="Verdana" w:cs="Arial"/>
                <w:sz w:val="16"/>
                <w:szCs w:val="16"/>
                <w:lang w:eastAsia="es-CO"/>
              </w:rPr>
              <w:t>Posición del Catálogo Institucional (P</w:t>
            </w:r>
            <w:r w:rsidRPr="00E8371E">
              <w:rPr>
                <w:rFonts w:ascii="Verdana" w:eastAsia="Times New Roman" w:hAnsi="Verdana" w:cs="Arial"/>
                <w:sz w:val="16"/>
                <w:szCs w:val="16"/>
                <w:lang w:val="es-CO" w:eastAsia="es-CO"/>
              </w:rPr>
              <w:t>CI).</w:t>
            </w:r>
          </w:p>
          <w:p w14:paraId="152351E3" w14:textId="77777777" w:rsidR="007B086F" w:rsidRPr="00E8371E" w:rsidRDefault="007B086F" w:rsidP="00DB4DE0">
            <w:pPr>
              <w:spacing w:after="0" w:line="240" w:lineRule="auto"/>
              <w:jc w:val="both"/>
              <w:rPr>
                <w:rFonts w:ascii="Verdana" w:eastAsia="Times New Roman" w:hAnsi="Verdana" w:cs="Arial"/>
                <w:sz w:val="16"/>
                <w:szCs w:val="16"/>
                <w:lang w:val="es-CO" w:eastAsia="es-CO"/>
              </w:rPr>
            </w:pPr>
          </w:p>
        </w:tc>
        <w:tc>
          <w:tcPr>
            <w:tcW w:w="3156" w:type="dxa"/>
            <w:shd w:val="clear" w:color="auto" w:fill="FFFFFF" w:themeFill="background1"/>
            <w:vAlign w:val="center"/>
          </w:tcPr>
          <w:p w14:paraId="07093EA5" w14:textId="77777777" w:rsidR="007B086F" w:rsidRPr="00E8371E" w:rsidRDefault="007B086F" w:rsidP="00DB4DE0">
            <w:pPr>
              <w:spacing w:after="0" w:line="240" w:lineRule="auto"/>
              <w:jc w:val="both"/>
              <w:rPr>
                <w:rFonts w:ascii="Verdana" w:eastAsia="Times New Roman" w:hAnsi="Verdana" w:cs="Arial"/>
                <w:sz w:val="16"/>
                <w:szCs w:val="16"/>
                <w:lang w:val="es-CO" w:eastAsia="es-CO"/>
              </w:rPr>
            </w:pPr>
            <w:r w:rsidRPr="00E8371E">
              <w:rPr>
                <w:rFonts w:ascii="Verdana" w:eastAsia="Times New Roman" w:hAnsi="Verdana" w:cs="Arial"/>
                <w:sz w:val="16"/>
                <w:szCs w:val="16"/>
                <w:lang w:val="es-CO" w:eastAsia="es-CO"/>
              </w:rPr>
              <w:t>Contador Regional</w:t>
            </w:r>
          </w:p>
          <w:p w14:paraId="08B4F6DE" w14:textId="77777777" w:rsidR="007B086F" w:rsidRPr="00E8371E" w:rsidRDefault="007B086F" w:rsidP="00DB4DE0">
            <w:pPr>
              <w:spacing w:after="0" w:line="240" w:lineRule="auto"/>
              <w:jc w:val="both"/>
              <w:rPr>
                <w:rFonts w:ascii="Verdana" w:eastAsia="Times New Roman" w:hAnsi="Verdana" w:cs="Arial"/>
                <w:sz w:val="16"/>
                <w:szCs w:val="16"/>
                <w:lang w:val="es-CO" w:eastAsia="es-CO"/>
              </w:rPr>
            </w:pPr>
          </w:p>
        </w:tc>
        <w:tc>
          <w:tcPr>
            <w:tcW w:w="1708" w:type="dxa"/>
            <w:shd w:val="clear" w:color="auto" w:fill="FFFFFF" w:themeFill="background1"/>
          </w:tcPr>
          <w:p w14:paraId="216F5B99" w14:textId="77777777" w:rsidR="007B086F" w:rsidRPr="00E8371E" w:rsidRDefault="007B086F" w:rsidP="00DB4DE0">
            <w:pPr>
              <w:spacing w:after="0" w:line="240" w:lineRule="auto"/>
              <w:jc w:val="center"/>
              <w:rPr>
                <w:rFonts w:ascii="Verdana" w:eastAsia="Times New Roman" w:hAnsi="Verdana" w:cs="Arial"/>
                <w:b/>
                <w:bCs/>
                <w:sz w:val="16"/>
                <w:szCs w:val="16"/>
                <w:lang w:val="es-CO" w:eastAsia="es-CO"/>
              </w:rPr>
            </w:pPr>
            <w:r w:rsidRPr="00E8371E">
              <w:rPr>
                <w:rFonts w:ascii="Verdana" w:eastAsia="Times New Roman" w:hAnsi="Verdana" w:cs="Arial"/>
                <w:b/>
                <w:bCs/>
                <w:sz w:val="16"/>
                <w:szCs w:val="16"/>
                <w:lang w:val="es-CO" w:eastAsia="es-CO"/>
              </w:rPr>
              <w:t>2026/01/29</w:t>
            </w:r>
          </w:p>
        </w:tc>
      </w:tr>
    </w:tbl>
    <w:p w14:paraId="1CC8FE05" w14:textId="77777777" w:rsidR="007B086F" w:rsidRPr="00E56A6A" w:rsidRDefault="007B086F" w:rsidP="007B086F">
      <w:pPr>
        <w:spacing w:after="0" w:line="240" w:lineRule="auto"/>
        <w:jc w:val="both"/>
        <w:rPr>
          <w:rFonts w:ascii="Verdana" w:hAnsi="Verdana" w:cs="Arial"/>
          <w:b/>
          <w:bCs/>
          <w:sz w:val="16"/>
          <w:szCs w:val="16"/>
          <w:highlight w:val="yellow"/>
        </w:rPr>
      </w:pPr>
    </w:p>
    <w:p w14:paraId="7C03A0B5" w14:textId="77777777" w:rsidR="007443EB" w:rsidRDefault="007443EB" w:rsidP="007B086F">
      <w:pPr>
        <w:spacing w:after="0" w:line="240" w:lineRule="auto"/>
        <w:jc w:val="both"/>
        <w:rPr>
          <w:rFonts w:ascii="Verdana" w:hAnsi="Verdana" w:cs="Arial"/>
          <w:b/>
          <w:bCs/>
          <w:sz w:val="16"/>
          <w:szCs w:val="16"/>
          <w:highlight w:val="yellow"/>
        </w:rPr>
      </w:pPr>
    </w:p>
    <w:p w14:paraId="56A58ACA" w14:textId="77777777" w:rsidR="007443EB" w:rsidRPr="00E56A6A" w:rsidRDefault="007443EB" w:rsidP="007B086F">
      <w:pPr>
        <w:spacing w:after="0" w:line="240" w:lineRule="auto"/>
        <w:jc w:val="both"/>
        <w:rPr>
          <w:rFonts w:ascii="Verdana" w:hAnsi="Verdana" w:cs="Arial"/>
          <w:b/>
          <w:bCs/>
          <w:sz w:val="16"/>
          <w:szCs w:val="16"/>
          <w:highlight w:val="yellow"/>
        </w:rPr>
      </w:pPr>
    </w:p>
    <w:p w14:paraId="6FBDE8C2" w14:textId="77777777" w:rsidR="007B086F" w:rsidRPr="00E56A6A" w:rsidRDefault="007B086F" w:rsidP="007B086F">
      <w:pPr>
        <w:pStyle w:val="Ttulo1"/>
        <w:numPr>
          <w:ilvl w:val="1"/>
          <w:numId w:val="29"/>
        </w:numPr>
        <w:spacing w:before="0" w:line="240" w:lineRule="auto"/>
        <w:ind w:left="567" w:hanging="567"/>
        <w:jc w:val="both"/>
        <w:rPr>
          <w:rFonts w:ascii="Verdana" w:hAnsi="Verdana" w:cs="Arial"/>
          <w:b/>
          <w:bCs/>
          <w:color w:val="0D0D0D"/>
          <w:sz w:val="22"/>
          <w:szCs w:val="22"/>
        </w:rPr>
      </w:pPr>
      <w:r w:rsidRPr="00E56A6A">
        <w:rPr>
          <w:rFonts w:ascii="Verdana" w:hAnsi="Verdana" w:cs="Arial"/>
          <w:b/>
          <w:bCs/>
          <w:color w:val="0D0D0D"/>
          <w:sz w:val="22"/>
          <w:szCs w:val="22"/>
        </w:rPr>
        <w:t xml:space="preserve">Otros Informes </w:t>
      </w:r>
    </w:p>
    <w:p w14:paraId="639744CC" w14:textId="77777777" w:rsidR="007B086F" w:rsidRPr="00E56A6A" w:rsidRDefault="007B086F" w:rsidP="007B086F">
      <w:pPr>
        <w:spacing w:after="0" w:line="240" w:lineRule="auto"/>
        <w:jc w:val="both"/>
        <w:rPr>
          <w:rFonts w:ascii="Verdana" w:hAnsi="Verdana" w:cs="Arial"/>
          <w:b/>
          <w:bCs/>
          <w:sz w:val="16"/>
          <w:szCs w:val="16"/>
          <w:highlight w:val="yellow"/>
        </w:rPr>
      </w:pPr>
    </w:p>
    <w:tbl>
      <w:tblPr>
        <w:tblW w:w="9396"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shd w:val="clear" w:color="auto" w:fill="FFFFFF" w:themeFill="background1"/>
        <w:tblLook w:val="04A0" w:firstRow="1" w:lastRow="0" w:firstColumn="1" w:lastColumn="0" w:noHBand="0" w:noVBand="1"/>
      </w:tblPr>
      <w:tblGrid>
        <w:gridCol w:w="330"/>
        <w:gridCol w:w="4467"/>
        <w:gridCol w:w="2891"/>
        <w:gridCol w:w="1708"/>
      </w:tblGrid>
      <w:tr w:rsidR="007B086F" w:rsidRPr="00BC7FD6" w14:paraId="44F80135" w14:textId="77777777" w:rsidTr="00DB4DE0">
        <w:trPr>
          <w:trHeight w:val="20"/>
          <w:tblHeader/>
          <w:jc w:val="center"/>
        </w:trPr>
        <w:tc>
          <w:tcPr>
            <w:tcW w:w="4797" w:type="dxa"/>
            <w:gridSpan w:val="2"/>
            <w:tcBorders>
              <w:top w:val="single" w:sz="4" w:space="0" w:color="70AD47" w:themeColor="accent6"/>
              <w:left w:val="single" w:sz="4" w:space="0" w:color="70AD47" w:themeColor="accent6"/>
              <w:bottom w:val="single" w:sz="4" w:space="0" w:color="70AD47" w:themeColor="accent6"/>
              <w:right w:val="nil"/>
            </w:tcBorders>
            <w:shd w:val="clear" w:color="auto" w:fill="FFFFFF" w:themeFill="background1"/>
            <w:vAlign w:val="center"/>
          </w:tcPr>
          <w:p w14:paraId="3D373CB9" w14:textId="77777777" w:rsidR="007B086F" w:rsidRPr="00BC7FD6" w:rsidRDefault="007B086F" w:rsidP="00DB4DE0">
            <w:pPr>
              <w:spacing w:after="0" w:line="240" w:lineRule="auto"/>
              <w:jc w:val="center"/>
              <w:rPr>
                <w:rFonts w:ascii="Verdana" w:eastAsia="Times New Roman" w:hAnsi="Verdana" w:cs="Arial"/>
                <w:b/>
                <w:bCs/>
                <w:sz w:val="16"/>
                <w:szCs w:val="16"/>
                <w:lang w:val="es-CO" w:eastAsia="es-CO"/>
              </w:rPr>
            </w:pPr>
            <w:r w:rsidRPr="00BC7FD6">
              <w:rPr>
                <w:rFonts w:ascii="Verdana" w:eastAsia="Times New Roman" w:hAnsi="Verdana" w:cs="Arial"/>
                <w:b/>
                <w:bCs/>
                <w:sz w:val="16"/>
                <w:szCs w:val="16"/>
                <w:lang w:val="es-CO" w:eastAsia="es-CO"/>
              </w:rPr>
              <w:t xml:space="preserve">Presentación </w:t>
            </w:r>
            <w:r>
              <w:rPr>
                <w:rFonts w:ascii="Verdana" w:eastAsia="Times New Roman" w:hAnsi="Verdana" w:cs="Arial"/>
                <w:b/>
                <w:bCs/>
                <w:sz w:val="16"/>
                <w:szCs w:val="16"/>
                <w:lang w:val="es-CO" w:eastAsia="es-CO"/>
              </w:rPr>
              <w:t>de in</w:t>
            </w:r>
            <w:r w:rsidRPr="00BC7FD6">
              <w:rPr>
                <w:rFonts w:ascii="Verdana" w:eastAsia="Times New Roman" w:hAnsi="Verdana" w:cs="Arial"/>
                <w:b/>
                <w:bCs/>
                <w:sz w:val="16"/>
                <w:szCs w:val="16"/>
                <w:lang w:val="es-CO" w:eastAsia="es-CO"/>
              </w:rPr>
              <w:t>formes</w:t>
            </w:r>
            <w:r>
              <w:rPr>
                <w:rFonts w:ascii="Verdana" w:eastAsia="Times New Roman" w:hAnsi="Verdana" w:cs="Arial"/>
                <w:b/>
                <w:bCs/>
                <w:sz w:val="16"/>
                <w:szCs w:val="16"/>
                <w:lang w:val="es-CO" w:eastAsia="es-CO"/>
              </w:rPr>
              <w:t xml:space="preserve"> a</w:t>
            </w:r>
            <w:r w:rsidRPr="00BC7FD6">
              <w:rPr>
                <w:rFonts w:ascii="Verdana" w:eastAsia="Times New Roman" w:hAnsi="Verdana" w:cs="Arial"/>
                <w:b/>
                <w:bCs/>
                <w:sz w:val="16"/>
                <w:szCs w:val="16"/>
                <w:lang w:val="es-CO" w:eastAsia="es-CO"/>
              </w:rPr>
              <w:t xml:space="preserve">l Grupo </w:t>
            </w:r>
            <w:r>
              <w:rPr>
                <w:rFonts w:ascii="Verdana" w:eastAsia="Times New Roman" w:hAnsi="Verdana" w:cs="Arial"/>
                <w:b/>
                <w:bCs/>
                <w:sz w:val="16"/>
                <w:szCs w:val="16"/>
                <w:lang w:val="es-CO" w:eastAsia="es-CO"/>
              </w:rPr>
              <w:t>d</w:t>
            </w:r>
            <w:r w:rsidRPr="00BC7FD6">
              <w:rPr>
                <w:rFonts w:ascii="Verdana" w:eastAsia="Times New Roman" w:hAnsi="Verdana" w:cs="Arial"/>
                <w:b/>
                <w:bCs/>
                <w:sz w:val="16"/>
                <w:szCs w:val="16"/>
                <w:lang w:val="es-CO" w:eastAsia="es-CO"/>
              </w:rPr>
              <w:t>e Contabilidad</w:t>
            </w:r>
            <w:r>
              <w:rPr>
                <w:rFonts w:ascii="Verdana" w:eastAsia="Times New Roman" w:hAnsi="Verdana" w:cs="Arial"/>
                <w:b/>
                <w:bCs/>
                <w:sz w:val="16"/>
                <w:szCs w:val="16"/>
                <w:lang w:val="es-CO" w:eastAsia="es-CO"/>
              </w:rPr>
              <w:t xml:space="preserve"> de la Dirección Financiera:</w:t>
            </w:r>
          </w:p>
        </w:tc>
        <w:tc>
          <w:tcPr>
            <w:tcW w:w="2891" w:type="dxa"/>
            <w:tcBorders>
              <w:top w:val="single" w:sz="4" w:space="0" w:color="70AD47" w:themeColor="accent6"/>
              <w:left w:val="nil"/>
              <w:bottom w:val="single" w:sz="4" w:space="0" w:color="70AD47" w:themeColor="accent6"/>
              <w:right w:val="nil"/>
            </w:tcBorders>
            <w:shd w:val="clear" w:color="auto" w:fill="FFFFFF" w:themeFill="background1"/>
            <w:vAlign w:val="center"/>
          </w:tcPr>
          <w:p w14:paraId="0B214D4B" w14:textId="77777777" w:rsidR="007B086F" w:rsidRPr="00BC7FD6" w:rsidRDefault="007B086F" w:rsidP="00DB4DE0">
            <w:pPr>
              <w:spacing w:after="0" w:line="240" w:lineRule="auto"/>
              <w:jc w:val="center"/>
              <w:rPr>
                <w:rFonts w:ascii="Verdana" w:eastAsia="Times New Roman" w:hAnsi="Verdana" w:cs="Arial"/>
                <w:b/>
                <w:bCs/>
                <w:sz w:val="16"/>
                <w:szCs w:val="16"/>
                <w:lang w:val="es-CO" w:eastAsia="es-CO"/>
              </w:rPr>
            </w:pPr>
            <w:r w:rsidRPr="00BC7FD6">
              <w:rPr>
                <w:rFonts w:ascii="Verdana" w:eastAsia="Times New Roman" w:hAnsi="Verdana" w:cs="Arial"/>
                <w:b/>
                <w:bCs/>
                <w:sz w:val="16"/>
                <w:szCs w:val="16"/>
                <w:lang w:val="es-CO" w:eastAsia="es-CO"/>
              </w:rPr>
              <w:t>Responsable</w:t>
            </w:r>
            <w:r>
              <w:rPr>
                <w:rFonts w:ascii="Verdana" w:eastAsia="Times New Roman" w:hAnsi="Verdana" w:cs="Arial"/>
                <w:b/>
                <w:bCs/>
                <w:sz w:val="16"/>
                <w:szCs w:val="16"/>
                <w:lang w:val="es-CO" w:eastAsia="es-CO"/>
              </w:rPr>
              <w:t>(s)</w:t>
            </w:r>
          </w:p>
        </w:tc>
        <w:tc>
          <w:tcPr>
            <w:tcW w:w="1708" w:type="dxa"/>
            <w:tcBorders>
              <w:top w:val="single" w:sz="4" w:space="0" w:color="70AD47" w:themeColor="accent6"/>
              <w:left w:val="nil"/>
              <w:bottom w:val="single" w:sz="4" w:space="0" w:color="70AD47" w:themeColor="accent6"/>
              <w:right w:val="single" w:sz="4" w:space="0" w:color="70AD47" w:themeColor="accent6"/>
            </w:tcBorders>
            <w:shd w:val="clear" w:color="auto" w:fill="FFFFFF" w:themeFill="background1"/>
            <w:vAlign w:val="center"/>
            <w:hideMark/>
          </w:tcPr>
          <w:p w14:paraId="179EDFAF" w14:textId="77777777" w:rsidR="007B086F" w:rsidRPr="00BC7FD6" w:rsidRDefault="007B086F" w:rsidP="00DB4DE0">
            <w:pPr>
              <w:spacing w:after="0" w:line="240" w:lineRule="auto"/>
              <w:jc w:val="center"/>
              <w:rPr>
                <w:rFonts w:ascii="Verdana" w:eastAsia="Times New Roman" w:hAnsi="Verdana" w:cs="Arial"/>
                <w:b/>
                <w:bCs/>
                <w:sz w:val="16"/>
                <w:szCs w:val="16"/>
                <w:lang w:val="es-CO" w:eastAsia="es-CO"/>
              </w:rPr>
            </w:pPr>
            <w:r w:rsidRPr="00BC7FD6">
              <w:rPr>
                <w:rFonts w:ascii="Verdana" w:hAnsi="Verdana" w:cs="Arial"/>
                <w:b/>
                <w:bCs/>
                <w:sz w:val="16"/>
                <w:szCs w:val="16"/>
              </w:rPr>
              <w:t>Fecha / Plazo Máximo</w:t>
            </w:r>
          </w:p>
        </w:tc>
      </w:tr>
      <w:tr w:rsidR="007B086F" w:rsidRPr="00BC7FD6" w14:paraId="0DFD8D4B" w14:textId="77777777" w:rsidTr="00DB4DE0">
        <w:trPr>
          <w:trHeight w:val="20"/>
          <w:jc w:val="center"/>
        </w:trPr>
        <w:tc>
          <w:tcPr>
            <w:tcW w:w="330" w:type="dxa"/>
            <w:shd w:val="clear" w:color="auto" w:fill="FFFFFF" w:themeFill="background1"/>
            <w:vAlign w:val="center"/>
          </w:tcPr>
          <w:p w14:paraId="795336C7" w14:textId="77777777" w:rsidR="007B086F" w:rsidRPr="00BC7FD6" w:rsidRDefault="007B086F" w:rsidP="00DB4DE0">
            <w:pPr>
              <w:spacing w:after="0" w:line="240" w:lineRule="auto"/>
              <w:jc w:val="center"/>
              <w:rPr>
                <w:rFonts w:ascii="Verdana" w:eastAsia="Times New Roman" w:hAnsi="Verdana" w:cs="Arial"/>
                <w:b/>
                <w:bCs/>
                <w:sz w:val="16"/>
                <w:szCs w:val="16"/>
                <w:lang w:val="es-CO" w:eastAsia="es-CO"/>
              </w:rPr>
            </w:pPr>
            <w:r w:rsidRPr="00BC7FD6">
              <w:rPr>
                <w:rFonts w:ascii="Verdana" w:hAnsi="Verdana" w:cs="Arial"/>
                <w:b/>
                <w:bCs/>
                <w:sz w:val="16"/>
                <w:szCs w:val="16"/>
              </w:rPr>
              <w:t>1</w:t>
            </w:r>
          </w:p>
        </w:tc>
        <w:tc>
          <w:tcPr>
            <w:tcW w:w="4467" w:type="dxa"/>
            <w:shd w:val="clear" w:color="auto" w:fill="FFFFFF" w:themeFill="background1"/>
            <w:vAlign w:val="center"/>
            <w:hideMark/>
          </w:tcPr>
          <w:p w14:paraId="0869590C" w14:textId="77777777" w:rsidR="007B086F" w:rsidRDefault="007B086F" w:rsidP="00DB4DE0">
            <w:pPr>
              <w:spacing w:after="0" w:line="240" w:lineRule="auto"/>
              <w:jc w:val="both"/>
              <w:rPr>
                <w:rFonts w:ascii="Verdana" w:eastAsia="Times New Roman" w:hAnsi="Verdana" w:cs="Arial"/>
                <w:sz w:val="16"/>
                <w:szCs w:val="16"/>
                <w:lang w:val="es-CO" w:eastAsia="es-CO"/>
              </w:rPr>
            </w:pPr>
            <w:r w:rsidRPr="00BC7FD6">
              <w:rPr>
                <w:rFonts w:ascii="Verdana" w:eastAsia="Times New Roman" w:hAnsi="Verdana" w:cs="Arial"/>
                <w:sz w:val="16"/>
                <w:szCs w:val="16"/>
                <w:lang w:val="es-CO" w:eastAsia="es-CO"/>
              </w:rPr>
              <w:t xml:space="preserve">Informe </w:t>
            </w:r>
            <w:r>
              <w:rPr>
                <w:rFonts w:ascii="Verdana" w:eastAsia="Times New Roman" w:hAnsi="Verdana" w:cs="Arial"/>
                <w:sz w:val="16"/>
                <w:szCs w:val="16"/>
                <w:lang w:val="es-CO" w:eastAsia="es-CO"/>
              </w:rPr>
              <w:t>de c</w:t>
            </w:r>
            <w:r w:rsidRPr="00BC7FD6">
              <w:rPr>
                <w:rFonts w:ascii="Verdana" w:eastAsia="Times New Roman" w:hAnsi="Verdana" w:cs="Arial"/>
                <w:sz w:val="16"/>
                <w:szCs w:val="16"/>
                <w:lang w:val="es-CO" w:eastAsia="es-CO"/>
              </w:rPr>
              <w:t xml:space="preserve">ausación </w:t>
            </w:r>
            <w:r>
              <w:rPr>
                <w:rFonts w:ascii="Verdana" w:eastAsia="Times New Roman" w:hAnsi="Verdana" w:cs="Arial"/>
                <w:sz w:val="16"/>
                <w:szCs w:val="16"/>
                <w:lang w:val="es-CO" w:eastAsia="es-CO"/>
              </w:rPr>
              <w:t xml:space="preserve">de </w:t>
            </w:r>
            <w:r w:rsidRPr="00BC7FD6">
              <w:rPr>
                <w:rFonts w:ascii="Verdana" w:eastAsia="Times New Roman" w:hAnsi="Verdana" w:cs="Arial"/>
                <w:sz w:val="16"/>
                <w:szCs w:val="16"/>
                <w:lang w:val="es-CO" w:eastAsia="es-CO"/>
              </w:rPr>
              <w:t xml:space="preserve">aportes sobre la nómina del mes de </w:t>
            </w:r>
            <w:r w:rsidRPr="00234228">
              <w:rPr>
                <w:rFonts w:ascii="Verdana" w:eastAsia="Times New Roman" w:hAnsi="Verdana" w:cs="Arial"/>
                <w:sz w:val="16"/>
                <w:szCs w:val="16"/>
                <w:lang w:val="es-CO" w:eastAsia="es-CO"/>
              </w:rPr>
              <w:t>diciembre de 2025 (cuenta 131202). </w:t>
            </w:r>
          </w:p>
          <w:p w14:paraId="4C89D270" w14:textId="77777777" w:rsidR="007B086F" w:rsidRPr="00BC7FD6" w:rsidRDefault="007B086F" w:rsidP="00DB4DE0">
            <w:pPr>
              <w:spacing w:after="0" w:line="240" w:lineRule="auto"/>
              <w:jc w:val="both"/>
              <w:rPr>
                <w:rFonts w:ascii="Verdana" w:eastAsia="Times New Roman" w:hAnsi="Verdana" w:cs="Arial"/>
                <w:sz w:val="16"/>
                <w:szCs w:val="16"/>
                <w:lang w:val="es-CO" w:eastAsia="es-CO"/>
              </w:rPr>
            </w:pPr>
          </w:p>
        </w:tc>
        <w:tc>
          <w:tcPr>
            <w:tcW w:w="2891" w:type="dxa"/>
            <w:shd w:val="clear" w:color="auto" w:fill="FFFFFF" w:themeFill="background1"/>
            <w:vAlign w:val="center"/>
          </w:tcPr>
          <w:p w14:paraId="5E5AEB8D" w14:textId="77777777" w:rsidR="007B086F" w:rsidRPr="00BC7FD6" w:rsidRDefault="007B086F" w:rsidP="00DB4DE0">
            <w:pPr>
              <w:spacing w:after="0" w:line="240" w:lineRule="auto"/>
              <w:jc w:val="both"/>
              <w:rPr>
                <w:rFonts w:ascii="Verdana" w:eastAsia="Times New Roman" w:hAnsi="Verdana" w:cs="Arial"/>
                <w:sz w:val="16"/>
                <w:szCs w:val="16"/>
                <w:lang w:val="es-CO" w:eastAsia="es-CO"/>
              </w:rPr>
            </w:pPr>
            <w:r w:rsidRPr="00BC7FD6">
              <w:rPr>
                <w:rFonts w:ascii="Verdana" w:eastAsia="Times New Roman" w:hAnsi="Verdana" w:cs="Arial"/>
                <w:sz w:val="16"/>
                <w:szCs w:val="16"/>
                <w:lang w:val="es-CO" w:eastAsia="es-CO"/>
              </w:rPr>
              <w:t>Grupo de Recaudo, Dirección General </w:t>
            </w:r>
          </w:p>
        </w:tc>
        <w:tc>
          <w:tcPr>
            <w:tcW w:w="1708" w:type="dxa"/>
            <w:shd w:val="clear" w:color="auto" w:fill="FFFFFF" w:themeFill="background1"/>
            <w:vAlign w:val="center"/>
            <w:hideMark/>
          </w:tcPr>
          <w:p w14:paraId="610B6A65" w14:textId="77777777" w:rsidR="007B086F" w:rsidRPr="00BC7FD6" w:rsidRDefault="007B086F" w:rsidP="00DB4DE0">
            <w:pPr>
              <w:spacing w:after="0" w:line="240" w:lineRule="auto"/>
              <w:jc w:val="center"/>
              <w:rPr>
                <w:rFonts w:ascii="Verdana" w:eastAsia="Times New Roman" w:hAnsi="Verdana" w:cs="Arial"/>
                <w:b/>
                <w:bCs/>
                <w:color w:val="FF33CC"/>
                <w:sz w:val="16"/>
                <w:szCs w:val="16"/>
                <w:lang w:val="es-CO" w:eastAsia="es-CO"/>
              </w:rPr>
            </w:pPr>
            <w:r w:rsidRPr="00D57965">
              <w:rPr>
                <w:rFonts w:ascii="Verdana" w:eastAsia="Times New Roman" w:hAnsi="Verdana" w:cs="Arial"/>
                <w:b/>
                <w:bCs/>
                <w:sz w:val="16"/>
                <w:szCs w:val="16"/>
                <w:lang w:val="es-CO" w:eastAsia="es-CO"/>
              </w:rPr>
              <w:t xml:space="preserve">2026/02/02 </w:t>
            </w:r>
          </w:p>
        </w:tc>
      </w:tr>
      <w:tr w:rsidR="007B086F" w:rsidRPr="00BC7FD6" w14:paraId="3917757B" w14:textId="77777777" w:rsidTr="00DB4DE0">
        <w:trPr>
          <w:trHeight w:val="20"/>
          <w:jc w:val="center"/>
        </w:trPr>
        <w:tc>
          <w:tcPr>
            <w:tcW w:w="330" w:type="dxa"/>
            <w:shd w:val="clear" w:color="auto" w:fill="FFFFFF" w:themeFill="background1"/>
            <w:vAlign w:val="center"/>
          </w:tcPr>
          <w:p w14:paraId="53223F9A" w14:textId="77777777" w:rsidR="007B086F" w:rsidRPr="00BC7FD6" w:rsidRDefault="007B086F" w:rsidP="00DB4DE0">
            <w:pPr>
              <w:spacing w:after="0" w:line="240" w:lineRule="auto"/>
              <w:jc w:val="center"/>
              <w:rPr>
                <w:rFonts w:ascii="Verdana" w:eastAsia="Times New Roman" w:hAnsi="Verdana" w:cs="Arial"/>
                <w:b/>
                <w:bCs/>
                <w:sz w:val="16"/>
                <w:szCs w:val="16"/>
                <w:lang w:val="es-CO" w:eastAsia="es-CO"/>
              </w:rPr>
            </w:pPr>
            <w:r w:rsidRPr="00BC7FD6">
              <w:rPr>
                <w:rFonts w:ascii="Verdana" w:hAnsi="Verdana" w:cs="Arial"/>
                <w:b/>
                <w:bCs/>
                <w:sz w:val="16"/>
                <w:szCs w:val="16"/>
              </w:rPr>
              <w:t>2</w:t>
            </w:r>
          </w:p>
        </w:tc>
        <w:tc>
          <w:tcPr>
            <w:tcW w:w="4467" w:type="dxa"/>
            <w:shd w:val="clear" w:color="auto" w:fill="FFFFFF" w:themeFill="background1"/>
            <w:vAlign w:val="center"/>
            <w:hideMark/>
          </w:tcPr>
          <w:p w14:paraId="63EECA1D" w14:textId="77777777" w:rsidR="007B086F" w:rsidRPr="00BC7FD6" w:rsidRDefault="007B086F" w:rsidP="00DB4DE0">
            <w:pPr>
              <w:spacing w:after="0" w:line="240" w:lineRule="auto"/>
              <w:jc w:val="both"/>
              <w:rPr>
                <w:rFonts w:ascii="Verdana" w:eastAsia="Times New Roman" w:hAnsi="Verdana" w:cs="Arial"/>
                <w:sz w:val="16"/>
                <w:szCs w:val="16"/>
                <w:lang w:val="es-CO" w:eastAsia="es-CO"/>
              </w:rPr>
            </w:pPr>
            <w:r w:rsidRPr="00BC7FD6">
              <w:rPr>
                <w:rFonts w:ascii="Verdana" w:eastAsia="Times New Roman" w:hAnsi="Verdana" w:cs="Arial"/>
                <w:sz w:val="16"/>
                <w:szCs w:val="16"/>
                <w:lang w:val="es-CO" w:eastAsia="es-CO"/>
              </w:rPr>
              <w:t xml:space="preserve">Reporte de </w:t>
            </w:r>
            <w:r>
              <w:rPr>
                <w:rFonts w:ascii="Verdana" w:eastAsia="Times New Roman" w:hAnsi="Verdana" w:cs="Arial"/>
                <w:sz w:val="16"/>
                <w:szCs w:val="16"/>
                <w:lang w:val="es-CO" w:eastAsia="es-CO"/>
              </w:rPr>
              <w:t>o</w:t>
            </w:r>
            <w:r w:rsidRPr="00BC7FD6">
              <w:rPr>
                <w:rFonts w:ascii="Verdana" w:eastAsia="Times New Roman" w:hAnsi="Verdana" w:cs="Arial"/>
                <w:sz w:val="16"/>
                <w:szCs w:val="16"/>
                <w:lang w:val="es-CO" w:eastAsia="es-CO"/>
              </w:rPr>
              <w:t xml:space="preserve">peraciones </w:t>
            </w:r>
            <w:r>
              <w:rPr>
                <w:rFonts w:ascii="Verdana" w:eastAsia="Times New Roman" w:hAnsi="Verdana" w:cs="Arial"/>
                <w:sz w:val="16"/>
                <w:szCs w:val="16"/>
                <w:lang w:val="es-CO" w:eastAsia="es-CO"/>
              </w:rPr>
              <w:t>r</w:t>
            </w:r>
            <w:r w:rsidRPr="00BC7FD6">
              <w:rPr>
                <w:rFonts w:ascii="Verdana" w:eastAsia="Times New Roman" w:hAnsi="Verdana" w:cs="Arial"/>
                <w:sz w:val="16"/>
                <w:szCs w:val="16"/>
                <w:lang w:val="es-CO" w:eastAsia="es-CO"/>
              </w:rPr>
              <w:t>ecíprocas. </w:t>
            </w:r>
          </w:p>
        </w:tc>
        <w:tc>
          <w:tcPr>
            <w:tcW w:w="2891" w:type="dxa"/>
            <w:shd w:val="clear" w:color="auto" w:fill="FFFFFF" w:themeFill="background1"/>
            <w:vAlign w:val="center"/>
          </w:tcPr>
          <w:p w14:paraId="5ACCAC33" w14:textId="77777777" w:rsidR="007B086F" w:rsidRPr="00BC7FD6" w:rsidRDefault="007B086F" w:rsidP="00DB4DE0">
            <w:pPr>
              <w:spacing w:after="0" w:line="240" w:lineRule="auto"/>
              <w:jc w:val="both"/>
              <w:rPr>
                <w:rFonts w:ascii="Verdana" w:eastAsia="Times New Roman" w:hAnsi="Verdana" w:cs="Arial"/>
                <w:sz w:val="16"/>
                <w:szCs w:val="16"/>
                <w:lang w:val="es-CO" w:eastAsia="es-CO"/>
              </w:rPr>
            </w:pPr>
            <w:r w:rsidRPr="00BC7FD6">
              <w:rPr>
                <w:rFonts w:ascii="Verdana" w:eastAsia="Times New Roman" w:hAnsi="Verdana" w:cs="Arial"/>
                <w:sz w:val="16"/>
                <w:szCs w:val="16"/>
                <w:lang w:val="es-CO" w:eastAsia="es-CO"/>
              </w:rPr>
              <w:t>Grupos Financieros</w:t>
            </w:r>
            <w:r>
              <w:rPr>
                <w:rFonts w:ascii="Verdana" w:eastAsia="Times New Roman" w:hAnsi="Verdana" w:cs="Arial"/>
                <w:sz w:val="16"/>
                <w:szCs w:val="16"/>
                <w:lang w:val="es-CO" w:eastAsia="es-CO"/>
              </w:rPr>
              <w:t xml:space="preserve"> de las </w:t>
            </w:r>
            <w:r w:rsidRPr="00BC7FD6">
              <w:rPr>
                <w:rFonts w:ascii="Verdana" w:eastAsia="Times New Roman" w:hAnsi="Verdana" w:cs="Arial"/>
                <w:sz w:val="16"/>
                <w:szCs w:val="16"/>
                <w:lang w:val="es-CO" w:eastAsia="es-CO"/>
              </w:rPr>
              <w:t>Direcciones Regionales </w:t>
            </w:r>
          </w:p>
        </w:tc>
        <w:tc>
          <w:tcPr>
            <w:tcW w:w="1708" w:type="dxa"/>
            <w:shd w:val="clear" w:color="auto" w:fill="FFFFFF" w:themeFill="background1"/>
            <w:vAlign w:val="center"/>
            <w:hideMark/>
          </w:tcPr>
          <w:p w14:paraId="78F70F6B" w14:textId="77777777" w:rsidR="007B086F" w:rsidRPr="00BC7FD6" w:rsidRDefault="007B086F" w:rsidP="00DB4DE0">
            <w:pPr>
              <w:spacing w:after="0" w:line="240" w:lineRule="auto"/>
              <w:jc w:val="center"/>
              <w:rPr>
                <w:rFonts w:ascii="Verdana" w:eastAsia="Times New Roman" w:hAnsi="Verdana" w:cs="Arial"/>
                <w:b/>
                <w:bCs/>
                <w:color w:val="FF33CC"/>
                <w:sz w:val="16"/>
                <w:szCs w:val="16"/>
                <w:lang w:val="es-CO" w:eastAsia="es-CO"/>
              </w:rPr>
            </w:pPr>
            <w:r w:rsidRPr="001F3A31">
              <w:rPr>
                <w:rFonts w:ascii="Verdana" w:eastAsia="Times New Roman" w:hAnsi="Verdana" w:cs="Arial"/>
                <w:b/>
                <w:bCs/>
                <w:sz w:val="16"/>
                <w:szCs w:val="16"/>
                <w:lang w:val="es-CO" w:eastAsia="es-CO"/>
              </w:rPr>
              <w:t>2026/02/03</w:t>
            </w:r>
          </w:p>
        </w:tc>
      </w:tr>
      <w:tr w:rsidR="007B086F" w:rsidRPr="00BC7FD6" w14:paraId="6710CB6A" w14:textId="77777777" w:rsidTr="00DB4DE0">
        <w:trPr>
          <w:trHeight w:val="20"/>
          <w:jc w:val="center"/>
        </w:trPr>
        <w:tc>
          <w:tcPr>
            <w:tcW w:w="330" w:type="dxa"/>
            <w:shd w:val="clear" w:color="auto" w:fill="FFFFFF" w:themeFill="background1"/>
            <w:vAlign w:val="center"/>
          </w:tcPr>
          <w:p w14:paraId="5402C207" w14:textId="77777777" w:rsidR="007B086F" w:rsidRPr="00BC7FD6" w:rsidRDefault="007B086F" w:rsidP="00DB4DE0">
            <w:pPr>
              <w:spacing w:after="0" w:line="240" w:lineRule="auto"/>
              <w:jc w:val="center"/>
              <w:rPr>
                <w:rFonts w:ascii="Verdana" w:eastAsia="Times New Roman" w:hAnsi="Verdana" w:cs="Arial"/>
                <w:b/>
                <w:bCs/>
                <w:sz w:val="16"/>
                <w:szCs w:val="16"/>
                <w:lang w:val="es-CO" w:eastAsia="es-CO"/>
              </w:rPr>
            </w:pPr>
            <w:r w:rsidRPr="00BC7FD6">
              <w:rPr>
                <w:rFonts w:ascii="Verdana" w:hAnsi="Verdana" w:cs="Arial"/>
                <w:b/>
                <w:bCs/>
                <w:sz w:val="16"/>
                <w:szCs w:val="16"/>
              </w:rPr>
              <w:t>3</w:t>
            </w:r>
          </w:p>
        </w:tc>
        <w:tc>
          <w:tcPr>
            <w:tcW w:w="4467" w:type="dxa"/>
            <w:shd w:val="clear" w:color="auto" w:fill="FFFFFF" w:themeFill="background1"/>
            <w:vAlign w:val="center"/>
            <w:hideMark/>
          </w:tcPr>
          <w:p w14:paraId="08DA784A" w14:textId="77777777" w:rsidR="007B086F" w:rsidRPr="00BC7FD6" w:rsidRDefault="007B086F" w:rsidP="00DB4DE0">
            <w:pPr>
              <w:spacing w:after="0" w:line="240" w:lineRule="auto"/>
              <w:jc w:val="both"/>
              <w:rPr>
                <w:rFonts w:ascii="Verdana" w:eastAsia="Times New Roman" w:hAnsi="Verdana" w:cs="Arial"/>
                <w:sz w:val="16"/>
                <w:szCs w:val="16"/>
                <w:lang w:val="es-CO" w:eastAsia="es-CO"/>
              </w:rPr>
            </w:pPr>
            <w:r w:rsidRPr="00BC7FD6">
              <w:rPr>
                <w:rFonts w:ascii="Verdana" w:eastAsia="Times New Roman" w:hAnsi="Verdana" w:cs="Arial"/>
                <w:sz w:val="16"/>
                <w:szCs w:val="16"/>
                <w:lang w:val="es-CO" w:eastAsia="es-CO"/>
              </w:rPr>
              <w:t xml:space="preserve">Formato de seguimiento de conciliaciones de </w:t>
            </w:r>
            <w:r>
              <w:rPr>
                <w:rFonts w:ascii="Verdana" w:eastAsia="Times New Roman" w:hAnsi="Verdana" w:cs="Arial"/>
                <w:sz w:val="16"/>
                <w:szCs w:val="16"/>
                <w:lang w:val="es-CO" w:eastAsia="es-CO"/>
              </w:rPr>
              <w:t>o</w:t>
            </w:r>
            <w:r w:rsidRPr="00BC7FD6">
              <w:rPr>
                <w:rFonts w:ascii="Verdana" w:eastAsia="Times New Roman" w:hAnsi="Verdana" w:cs="Arial"/>
                <w:sz w:val="16"/>
                <w:szCs w:val="16"/>
                <w:lang w:val="es-CO" w:eastAsia="es-CO"/>
              </w:rPr>
              <w:t xml:space="preserve">peraciones </w:t>
            </w:r>
            <w:r>
              <w:rPr>
                <w:rFonts w:ascii="Verdana" w:eastAsia="Times New Roman" w:hAnsi="Verdana" w:cs="Arial"/>
                <w:sz w:val="16"/>
                <w:szCs w:val="16"/>
                <w:lang w:val="es-CO" w:eastAsia="es-CO"/>
              </w:rPr>
              <w:t>r</w:t>
            </w:r>
            <w:r w:rsidRPr="00BC7FD6">
              <w:rPr>
                <w:rFonts w:ascii="Verdana" w:eastAsia="Times New Roman" w:hAnsi="Verdana" w:cs="Arial"/>
                <w:sz w:val="16"/>
                <w:szCs w:val="16"/>
                <w:lang w:val="es-CO" w:eastAsia="es-CO"/>
              </w:rPr>
              <w:t>ecíprocas</w:t>
            </w:r>
            <w:r>
              <w:rPr>
                <w:rFonts w:ascii="Verdana" w:eastAsia="Times New Roman" w:hAnsi="Verdana" w:cs="Arial"/>
                <w:sz w:val="16"/>
                <w:szCs w:val="16"/>
                <w:lang w:val="es-CO" w:eastAsia="es-CO"/>
              </w:rPr>
              <w:t>.</w:t>
            </w:r>
            <w:r w:rsidRPr="00BC7FD6">
              <w:rPr>
                <w:rFonts w:ascii="Verdana" w:eastAsia="Times New Roman" w:hAnsi="Verdana" w:cs="Arial"/>
                <w:sz w:val="16"/>
                <w:szCs w:val="16"/>
                <w:lang w:val="es-CO" w:eastAsia="es-CO"/>
              </w:rPr>
              <w:t> </w:t>
            </w:r>
          </w:p>
        </w:tc>
        <w:tc>
          <w:tcPr>
            <w:tcW w:w="2891" w:type="dxa"/>
            <w:shd w:val="clear" w:color="auto" w:fill="FFFFFF" w:themeFill="background1"/>
            <w:vAlign w:val="center"/>
          </w:tcPr>
          <w:p w14:paraId="40455805" w14:textId="77777777" w:rsidR="007B086F" w:rsidRDefault="007B086F" w:rsidP="00DB4DE0">
            <w:pPr>
              <w:spacing w:after="0" w:line="240" w:lineRule="auto"/>
              <w:jc w:val="both"/>
              <w:rPr>
                <w:rFonts w:ascii="Verdana" w:eastAsia="Times New Roman" w:hAnsi="Verdana" w:cs="Arial"/>
                <w:sz w:val="16"/>
                <w:szCs w:val="16"/>
                <w:lang w:val="es-CO" w:eastAsia="es-CO"/>
              </w:rPr>
            </w:pPr>
            <w:r w:rsidRPr="00BC7FD6">
              <w:rPr>
                <w:rFonts w:ascii="Verdana" w:eastAsia="Times New Roman" w:hAnsi="Verdana" w:cs="Arial"/>
                <w:sz w:val="16"/>
                <w:szCs w:val="16"/>
                <w:lang w:val="es-CO" w:eastAsia="es-CO"/>
              </w:rPr>
              <w:t>Grupos Financieros</w:t>
            </w:r>
            <w:r>
              <w:rPr>
                <w:rFonts w:ascii="Verdana" w:eastAsia="Times New Roman" w:hAnsi="Verdana" w:cs="Arial"/>
                <w:sz w:val="16"/>
                <w:szCs w:val="16"/>
                <w:lang w:val="es-CO" w:eastAsia="es-CO"/>
              </w:rPr>
              <w:t xml:space="preserve"> de las </w:t>
            </w:r>
            <w:r w:rsidRPr="00BC7FD6">
              <w:rPr>
                <w:rFonts w:ascii="Verdana" w:eastAsia="Times New Roman" w:hAnsi="Verdana" w:cs="Arial"/>
                <w:sz w:val="16"/>
                <w:szCs w:val="16"/>
                <w:lang w:val="es-CO" w:eastAsia="es-CO"/>
              </w:rPr>
              <w:t>Direcciones Regionales </w:t>
            </w:r>
          </w:p>
          <w:p w14:paraId="3F4E86F1" w14:textId="77777777" w:rsidR="007B086F" w:rsidRPr="00D23289" w:rsidRDefault="007B086F" w:rsidP="00DB4DE0">
            <w:pPr>
              <w:spacing w:after="0" w:line="240" w:lineRule="auto"/>
              <w:jc w:val="both"/>
              <w:rPr>
                <w:rFonts w:ascii="Verdana" w:eastAsia="Times New Roman" w:hAnsi="Verdana" w:cs="Arial"/>
                <w:sz w:val="4"/>
                <w:szCs w:val="4"/>
                <w:lang w:val="es-CO" w:eastAsia="es-CO"/>
              </w:rPr>
            </w:pPr>
          </w:p>
        </w:tc>
        <w:tc>
          <w:tcPr>
            <w:tcW w:w="1708" w:type="dxa"/>
            <w:shd w:val="clear" w:color="auto" w:fill="FFFFFF" w:themeFill="background1"/>
            <w:vAlign w:val="center"/>
            <w:hideMark/>
          </w:tcPr>
          <w:p w14:paraId="429B9E32" w14:textId="77777777" w:rsidR="007B086F" w:rsidRPr="00DC1292" w:rsidRDefault="007B086F" w:rsidP="00DB4DE0">
            <w:pPr>
              <w:spacing w:after="0" w:line="240" w:lineRule="auto"/>
              <w:jc w:val="center"/>
              <w:rPr>
                <w:rFonts w:ascii="Verdana" w:eastAsia="Times New Roman" w:hAnsi="Verdana" w:cs="Arial"/>
                <w:b/>
                <w:bCs/>
                <w:sz w:val="16"/>
                <w:szCs w:val="16"/>
                <w:lang w:val="es-CO" w:eastAsia="es-CO"/>
              </w:rPr>
            </w:pPr>
            <w:r w:rsidRPr="00DC1292">
              <w:rPr>
                <w:rFonts w:ascii="Verdana" w:eastAsia="Times New Roman" w:hAnsi="Verdana" w:cs="Arial"/>
                <w:b/>
                <w:bCs/>
                <w:sz w:val="16"/>
                <w:szCs w:val="16"/>
                <w:lang w:val="es-CO" w:eastAsia="es-CO"/>
              </w:rPr>
              <w:t>2026/02/05</w:t>
            </w:r>
          </w:p>
        </w:tc>
      </w:tr>
      <w:tr w:rsidR="007B086F" w:rsidRPr="00BC7FD6" w14:paraId="6B598BAB" w14:textId="77777777" w:rsidTr="00DB4DE0">
        <w:trPr>
          <w:trHeight w:val="20"/>
          <w:jc w:val="center"/>
        </w:trPr>
        <w:tc>
          <w:tcPr>
            <w:tcW w:w="330" w:type="dxa"/>
            <w:shd w:val="clear" w:color="auto" w:fill="FFFFFF" w:themeFill="background1"/>
            <w:vAlign w:val="center"/>
          </w:tcPr>
          <w:p w14:paraId="0A5886E4" w14:textId="77777777" w:rsidR="007B086F" w:rsidRPr="00843985" w:rsidRDefault="007B086F" w:rsidP="00DB4DE0">
            <w:pPr>
              <w:spacing w:after="0" w:line="240" w:lineRule="auto"/>
              <w:jc w:val="center"/>
              <w:rPr>
                <w:rFonts w:ascii="Verdana" w:eastAsia="Times New Roman" w:hAnsi="Verdana" w:cs="Arial"/>
                <w:b/>
                <w:bCs/>
                <w:sz w:val="16"/>
                <w:szCs w:val="16"/>
                <w:lang w:val="es-CO" w:eastAsia="es-CO"/>
              </w:rPr>
            </w:pPr>
            <w:r w:rsidRPr="00843985">
              <w:rPr>
                <w:rFonts w:ascii="Verdana" w:hAnsi="Verdana" w:cs="Arial"/>
                <w:b/>
                <w:bCs/>
                <w:sz w:val="16"/>
                <w:szCs w:val="16"/>
              </w:rPr>
              <w:t>4</w:t>
            </w:r>
          </w:p>
        </w:tc>
        <w:tc>
          <w:tcPr>
            <w:tcW w:w="4467" w:type="dxa"/>
            <w:shd w:val="clear" w:color="auto" w:fill="FFFFFF" w:themeFill="background1"/>
            <w:vAlign w:val="center"/>
            <w:hideMark/>
          </w:tcPr>
          <w:p w14:paraId="013B8318" w14:textId="77777777" w:rsidR="007B086F" w:rsidRPr="00843985" w:rsidRDefault="007B086F" w:rsidP="00DB4DE0">
            <w:pPr>
              <w:spacing w:after="0" w:line="240" w:lineRule="auto"/>
              <w:jc w:val="both"/>
              <w:rPr>
                <w:rFonts w:ascii="Verdana" w:eastAsia="Times New Roman" w:hAnsi="Verdana" w:cs="Arial"/>
                <w:sz w:val="16"/>
                <w:szCs w:val="16"/>
                <w:lang w:val="es-CO" w:eastAsia="es-CO"/>
              </w:rPr>
            </w:pPr>
            <w:r w:rsidRPr="00843985">
              <w:rPr>
                <w:rFonts w:ascii="Verdana" w:eastAsia="Times New Roman" w:hAnsi="Verdana" w:cs="Arial"/>
                <w:sz w:val="16"/>
                <w:szCs w:val="16"/>
                <w:lang w:val="es-CO" w:eastAsia="es-CO"/>
              </w:rPr>
              <w:t>Retención de ICA (Bogotá, Sede, Cundinamarca), Retención en la fuente, Estampilla, Fonsecon con sus respectivos</w:t>
            </w:r>
            <w:r w:rsidRPr="00843985">
              <w:rPr>
                <w:rFonts w:ascii="Verdana" w:hAnsi="Verdana" w:cs="Arial"/>
                <w:sz w:val="16"/>
                <w:szCs w:val="16"/>
              </w:rPr>
              <w:t xml:space="preserve"> Documentos de Recaudo por Clasificar “DRXC” </w:t>
            </w:r>
            <w:r w:rsidRPr="00843985">
              <w:rPr>
                <w:rFonts w:ascii="Verdana" w:eastAsia="Times New Roman" w:hAnsi="Verdana" w:cs="Arial"/>
                <w:sz w:val="16"/>
                <w:szCs w:val="16"/>
                <w:lang w:val="es-CO" w:eastAsia="es-CO"/>
              </w:rPr>
              <w:t>y Orden de Pago No Presupuestal “OPNP”. </w:t>
            </w:r>
          </w:p>
          <w:p w14:paraId="6320CDEA" w14:textId="77777777" w:rsidR="007B086F" w:rsidRPr="00843985" w:rsidRDefault="007B086F" w:rsidP="00DB4DE0">
            <w:pPr>
              <w:spacing w:after="0" w:line="240" w:lineRule="auto"/>
              <w:jc w:val="both"/>
              <w:rPr>
                <w:rFonts w:ascii="Verdana" w:eastAsia="Times New Roman" w:hAnsi="Verdana" w:cs="Arial"/>
                <w:sz w:val="6"/>
                <w:szCs w:val="6"/>
                <w:lang w:val="es-CO" w:eastAsia="es-CO"/>
              </w:rPr>
            </w:pPr>
          </w:p>
          <w:p w14:paraId="7C886B90" w14:textId="77777777" w:rsidR="007B086F" w:rsidRPr="00843985" w:rsidRDefault="007B086F" w:rsidP="00DB4DE0">
            <w:pPr>
              <w:spacing w:after="0" w:line="240" w:lineRule="auto"/>
              <w:jc w:val="both"/>
              <w:rPr>
                <w:rFonts w:ascii="Verdana" w:eastAsia="Times New Roman" w:hAnsi="Verdana" w:cs="Arial"/>
                <w:sz w:val="6"/>
                <w:szCs w:val="6"/>
                <w:lang w:val="es-CO" w:eastAsia="es-CO"/>
              </w:rPr>
            </w:pPr>
          </w:p>
        </w:tc>
        <w:tc>
          <w:tcPr>
            <w:tcW w:w="2891" w:type="dxa"/>
            <w:shd w:val="clear" w:color="auto" w:fill="FFFFFF" w:themeFill="background1"/>
            <w:vAlign w:val="center"/>
          </w:tcPr>
          <w:p w14:paraId="18936BA6" w14:textId="77777777" w:rsidR="007B086F" w:rsidRPr="00843985" w:rsidRDefault="007B086F" w:rsidP="00DB4DE0">
            <w:pPr>
              <w:spacing w:after="0" w:line="240" w:lineRule="auto"/>
              <w:jc w:val="both"/>
              <w:rPr>
                <w:rFonts w:ascii="Verdana" w:eastAsia="Times New Roman" w:hAnsi="Verdana" w:cs="Arial"/>
                <w:sz w:val="16"/>
                <w:szCs w:val="16"/>
                <w:lang w:val="es-CO" w:eastAsia="es-CO"/>
              </w:rPr>
            </w:pPr>
            <w:r w:rsidRPr="00843985">
              <w:rPr>
                <w:rFonts w:ascii="Verdana" w:eastAsia="Times New Roman" w:hAnsi="Verdana" w:cs="Arial"/>
                <w:sz w:val="16"/>
                <w:szCs w:val="16"/>
                <w:lang w:val="es-CO" w:eastAsia="es-CO"/>
              </w:rPr>
              <w:t>Grupos Financieros de las Direcciones Regionales, Grupo Financiero Sede de la Dirección General </w:t>
            </w:r>
          </w:p>
          <w:p w14:paraId="6A958E5A" w14:textId="77777777" w:rsidR="007B086F" w:rsidRPr="00843985" w:rsidRDefault="007B086F" w:rsidP="00DB4DE0">
            <w:pPr>
              <w:spacing w:after="0" w:line="240" w:lineRule="auto"/>
              <w:jc w:val="both"/>
              <w:rPr>
                <w:rFonts w:ascii="Verdana" w:eastAsia="Times New Roman" w:hAnsi="Verdana" w:cs="Arial"/>
                <w:sz w:val="4"/>
                <w:szCs w:val="4"/>
                <w:lang w:val="es-CO" w:eastAsia="es-CO"/>
              </w:rPr>
            </w:pPr>
          </w:p>
        </w:tc>
        <w:tc>
          <w:tcPr>
            <w:tcW w:w="1708" w:type="dxa"/>
            <w:shd w:val="clear" w:color="auto" w:fill="FFFFFF" w:themeFill="background1"/>
            <w:vAlign w:val="center"/>
            <w:hideMark/>
          </w:tcPr>
          <w:p w14:paraId="068304BD" w14:textId="77777777" w:rsidR="007B086F" w:rsidRPr="00DC1292" w:rsidRDefault="007B086F" w:rsidP="00DB4DE0">
            <w:pPr>
              <w:spacing w:after="0" w:line="240" w:lineRule="auto"/>
              <w:jc w:val="center"/>
              <w:rPr>
                <w:rFonts w:ascii="Verdana" w:eastAsia="Times New Roman" w:hAnsi="Verdana" w:cs="Arial"/>
                <w:b/>
                <w:bCs/>
                <w:sz w:val="16"/>
                <w:szCs w:val="16"/>
                <w:lang w:val="es-CO" w:eastAsia="es-CO"/>
              </w:rPr>
            </w:pPr>
            <w:r w:rsidRPr="00843985">
              <w:rPr>
                <w:rFonts w:ascii="Verdana" w:eastAsia="Times New Roman" w:hAnsi="Verdana" w:cs="Arial"/>
                <w:b/>
                <w:bCs/>
                <w:sz w:val="16"/>
                <w:szCs w:val="16"/>
                <w:lang w:val="es-CO" w:eastAsia="es-CO"/>
              </w:rPr>
              <w:t>2026/01/02</w:t>
            </w:r>
          </w:p>
        </w:tc>
      </w:tr>
      <w:tr w:rsidR="007B086F" w:rsidRPr="00DF5CA5" w14:paraId="0DCC0F49" w14:textId="77777777" w:rsidTr="00DB4DE0">
        <w:trPr>
          <w:trHeight w:val="20"/>
          <w:jc w:val="center"/>
        </w:trPr>
        <w:tc>
          <w:tcPr>
            <w:tcW w:w="330" w:type="dxa"/>
            <w:shd w:val="clear" w:color="auto" w:fill="FFFFFF" w:themeFill="background1"/>
            <w:vAlign w:val="center"/>
          </w:tcPr>
          <w:p w14:paraId="6550041F" w14:textId="77777777" w:rsidR="007B086F" w:rsidRPr="00DF5CA5" w:rsidRDefault="007B086F" w:rsidP="00DB4DE0">
            <w:pPr>
              <w:spacing w:after="0" w:line="240" w:lineRule="auto"/>
              <w:jc w:val="center"/>
              <w:rPr>
                <w:rFonts w:ascii="Verdana" w:hAnsi="Verdana" w:cs="Arial"/>
                <w:b/>
                <w:bCs/>
                <w:sz w:val="16"/>
                <w:szCs w:val="16"/>
              </w:rPr>
            </w:pPr>
            <w:r w:rsidRPr="00DF5CA5">
              <w:rPr>
                <w:rFonts w:ascii="Verdana" w:hAnsi="Verdana" w:cs="Arial"/>
                <w:b/>
                <w:bCs/>
                <w:sz w:val="16"/>
                <w:szCs w:val="16"/>
              </w:rPr>
              <w:t>5</w:t>
            </w:r>
          </w:p>
        </w:tc>
        <w:tc>
          <w:tcPr>
            <w:tcW w:w="4467" w:type="dxa"/>
            <w:shd w:val="clear" w:color="auto" w:fill="FFFFFF" w:themeFill="background1"/>
            <w:vAlign w:val="center"/>
          </w:tcPr>
          <w:p w14:paraId="49BB13C5" w14:textId="77777777" w:rsidR="007B086F" w:rsidRPr="00DF5CA5" w:rsidRDefault="007B086F" w:rsidP="00DB4DE0">
            <w:pPr>
              <w:spacing w:after="0" w:line="240" w:lineRule="auto"/>
              <w:jc w:val="both"/>
              <w:rPr>
                <w:rFonts w:ascii="Verdana" w:eastAsia="Times New Roman" w:hAnsi="Verdana" w:cs="Arial"/>
                <w:sz w:val="16"/>
                <w:szCs w:val="16"/>
                <w:lang w:val="es-CO" w:eastAsia="es-CO"/>
              </w:rPr>
            </w:pPr>
            <w:r w:rsidRPr="00DF5CA5">
              <w:rPr>
                <w:rFonts w:ascii="Verdana" w:eastAsia="Times New Roman" w:hAnsi="Verdana" w:cs="Arial"/>
                <w:sz w:val="16"/>
                <w:szCs w:val="16"/>
                <w:lang w:val="es-CO" w:eastAsia="es-CO"/>
              </w:rPr>
              <w:t>Análisis de Variaciones Regional</w:t>
            </w:r>
          </w:p>
          <w:p w14:paraId="28F245BC" w14:textId="77777777" w:rsidR="007B086F" w:rsidRPr="00DF5CA5" w:rsidRDefault="007B086F" w:rsidP="00DB4DE0">
            <w:pPr>
              <w:spacing w:after="0" w:line="240" w:lineRule="auto"/>
              <w:jc w:val="both"/>
              <w:rPr>
                <w:rFonts w:ascii="Verdana" w:eastAsia="Times New Roman" w:hAnsi="Verdana" w:cs="Arial"/>
                <w:sz w:val="16"/>
                <w:szCs w:val="16"/>
                <w:lang w:val="es-CO" w:eastAsia="es-CO"/>
              </w:rPr>
            </w:pPr>
          </w:p>
        </w:tc>
        <w:tc>
          <w:tcPr>
            <w:tcW w:w="2891" w:type="dxa"/>
            <w:shd w:val="clear" w:color="auto" w:fill="FFFFFF" w:themeFill="background1"/>
            <w:vAlign w:val="center"/>
          </w:tcPr>
          <w:p w14:paraId="7169F69D" w14:textId="77777777" w:rsidR="007B086F" w:rsidRPr="00DF5CA5" w:rsidRDefault="007B086F" w:rsidP="00DB4DE0">
            <w:pPr>
              <w:spacing w:after="0" w:line="240" w:lineRule="auto"/>
              <w:jc w:val="both"/>
              <w:rPr>
                <w:rFonts w:ascii="Verdana" w:eastAsia="Times New Roman" w:hAnsi="Verdana" w:cs="Arial"/>
                <w:sz w:val="16"/>
                <w:szCs w:val="16"/>
                <w:lang w:val="es-CO" w:eastAsia="es-CO"/>
              </w:rPr>
            </w:pPr>
            <w:r w:rsidRPr="00DF5CA5">
              <w:rPr>
                <w:rFonts w:ascii="Verdana" w:eastAsia="Times New Roman" w:hAnsi="Verdana" w:cs="Arial"/>
                <w:sz w:val="16"/>
                <w:szCs w:val="16"/>
                <w:lang w:val="es-CO" w:eastAsia="es-CO"/>
              </w:rPr>
              <w:t>Grupos Financieros de las Direcciones Regionales</w:t>
            </w:r>
          </w:p>
          <w:p w14:paraId="0926E385" w14:textId="77777777" w:rsidR="007B086F" w:rsidRPr="00DF5CA5" w:rsidRDefault="007B086F" w:rsidP="00DB4DE0">
            <w:pPr>
              <w:spacing w:after="0" w:line="240" w:lineRule="auto"/>
              <w:jc w:val="both"/>
              <w:rPr>
                <w:rFonts w:ascii="Verdana" w:eastAsia="Times New Roman" w:hAnsi="Verdana" w:cs="Arial"/>
                <w:sz w:val="16"/>
                <w:szCs w:val="16"/>
                <w:lang w:val="es-CO" w:eastAsia="es-CO"/>
              </w:rPr>
            </w:pPr>
          </w:p>
        </w:tc>
        <w:tc>
          <w:tcPr>
            <w:tcW w:w="1708" w:type="dxa"/>
            <w:shd w:val="clear" w:color="auto" w:fill="FFFFFF" w:themeFill="background1"/>
            <w:vAlign w:val="center"/>
          </w:tcPr>
          <w:p w14:paraId="33F309CF" w14:textId="77777777" w:rsidR="007B086F" w:rsidRPr="00DF5CA5" w:rsidRDefault="007B086F" w:rsidP="00DB4DE0">
            <w:pPr>
              <w:spacing w:after="0" w:line="240" w:lineRule="auto"/>
              <w:jc w:val="center"/>
              <w:rPr>
                <w:rFonts w:ascii="Verdana" w:eastAsia="Times New Roman" w:hAnsi="Verdana" w:cs="Arial"/>
                <w:b/>
                <w:bCs/>
                <w:sz w:val="16"/>
                <w:szCs w:val="16"/>
                <w:lang w:val="es-CO" w:eastAsia="es-CO"/>
              </w:rPr>
            </w:pPr>
            <w:r w:rsidRPr="00DF5CA5">
              <w:rPr>
                <w:rFonts w:ascii="Verdana" w:eastAsia="Times New Roman" w:hAnsi="Verdana" w:cs="Arial"/>
                <w:b/>
                <w:bCs/>
                <w:sz w:val="16"/>
                <w:szCs w:val="16"/>
                <w:lang w:val="es-CO" w:eastAsia="es-CO"/>
              </w:rPr>
              <w:t>2026/02/03</w:t>
            </w:r>
          </w:p>
        </w:tc>
      </w:tr>
    </w:tbl>
    <w:p w14:paraId="68732920" w14:textId="77777777" w:rsidR="007B086F" w:rsidRPr="00E56A6A" w:rsidRDefault="007B086F" w:rsidP="007B086F">
      <w:pPr>
        <w:spacing w:after="0" w:line="240" w:lineRule="auto"/>
        <w:jc w:val="both"/>
        <w:rPr>
          <w:rFonts w:ascii="Verdana" w:hAnsi="Verdana" w:cs="Arial"/>
          <w:b/>
          <w:bCs/>
          <w:sz w:val="16"/>
          <w:szCs w:val="16"/>
          <w:highlight w:val="yellow"/>
        </w:rPr>
      </w:pPr>
    </w:p>
    <w:p w14:paraId="24FDA704" w14:textId="77777777" w:rsidR="007B086F" w:rsidRPr="000F7A92" w:rsidRDefault="007B086F" w:rsidP="007B086F">
      <w:pPr>
        <w:spacing w:after="0" w:line="240" w:lineRule="auto"/>
        <w:jc w:val="both"/>
        <w:rPr>
          <w:rFonts w:ascii="Verdana" w:hAnsi="Verdana" w:cs="Arial"/>
          <w:b/>
          <w:bCs/>
          <w:sz w:val="32"/>
          <w:szCs w:val="32"/>
          <w:highlight w:val="yellow"/>
        </w:rPr>
      </w:pPr>
    </w:p>
    <w:p w14:paraId="31FCF7A1" w14:textId="77777777" w:rsidR="007B086F" w:rsidRPr="00E56A6A" w:rsidRDefault="007B086F" w:rsidP="007B086F">
      <w:pPr>
        <w:pStyle w:val="Ttulo1"/>
        <w:numPr>
          <w:ilvl w:val="1"/>
          <w:numId w:val="29"/>
        </w:numPr>
        <w:spacing w:before="0" w:line="240" w:lineRule="auto"/>
        <w:ind w:left="567" w:hanging="567"/>
        <w:jc w:val="both"/>
        <w:rPr>
          <w:rFonts w:ascii="Verdana" w:hAnsi="Verdana" w:cs="Arial"/>
          <w:b/>
          <w:bCs/>
          <w:color w:val="0D0D0D"/>
          <w:sz w:val="22"/>
          <w:szCs w:val="22"/>
        </w:rPr>
      </w:pPr>
      <w:r w:rsidRPr="00E56A6A">
        <w:rPr>
          <w:rFonts w:ascii="Verdana" w:hAnsi="Verdana" w:cs="Arial"/>
          <w:b/>
          <w:bCs/>
          <w:color w:val="0D0D0D"/>
          <w:sz w:val="22"/>
          <w:szCs w:val="22"/>
        </w:rPr>
        <w:t xml:space="preserve">Presentación </w:t>
      </w:r>
      <w:r>
        <w:rPr>
          <w:rFonts w:ascii="Verdana" w:hAnsi="Verdana" w:cs="Arial"/>
          <w:b/>
          <w:bCs/>
          <w:color w:val="0D0D0D"/>
          <w:sz w:val="22"/>
          <w:szCs w:val="22"/>
        </w:rPr>
        <w:t xml:space="preserve">de </w:t>
      </w:r>
      <w:r w:rsidRPr="00E56A6A">
        <w:rPr>
          <w:rFonts w:ascii="Verdana" w:hAnsi="Verdana" w:cs="Arial"/>
          <w:b/>
          <w:bCs/>
          <w:color w:val="0D0D0D"/>
          <w:sz w:val="22"/>
          <w:szCs w:val="22"/>
        </w:rPr>
        <w:t>Estados Financieros</w:t>
      </w:r>
    </w:p>
    <w:p w14:paraId="50B4B7A6" w14:textId="77777777" w:rsidR="007B086F" w:rsidRPr="00E56A6A" w:rsidRDefault="007B086F" w:rsidP="007B086F">
      <w:pPr>
        <w:spacing w:after="0" w:line="240" w:lineRule="auto"/>
        <w:jc w:val="both"/>
        <w:rPr>
          <w:rFonts w:ascii="Verdana" w:hAnsi="Verdana" w:cs="Arial"/>
          <w:sz w:val="16"/>
          <w:szCs w:val="16"/>
          <w:highlight w:val="yellow"/>
        </w:rPr>
      </w:pPr>
    </w:p>
    <w:tbl>
      <w:tblPr>
        <w:tblStyle w:val="Tablaconcuadrcula4-nfasis6"/>
        <w:tblW w:w="5000" w:type="pct"/>
        <w:shd w:val="clear" w:color="auto" w:fill="FFFFFF" w:themeFill="background1"/>
        <w:tblLook w:val="04A0" w:firstRow="1" w:lastRow="0" w:firstColumn="1" w:lastColumn="0" w:noHBand="0" w:noVBand="1"/>
      </w:tblPr>
      <w:tblGrid>
        <w:gridCol w:w="530"/>
        <w:gridCol w:w="4549"/>
        <w:gridCol w:w="2696"/>
        <w:gridCol w:w="1620"/>
      </w:tblGrid>
      <w:tr w:rsidR="007B086F" w:rsidRPr="002660ED" w14:paraId="214B9DDF" w14:textId="77777777" w:rsidTr="00DB4DE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2" w:type="pct"/>
            <w:shd w:val="clear" w:color="auto" w:fill="FFFFFF" w:themeFill="background1"/>
            <w:hideMark/>
          </w:tcPr>
          <w:p w14:paraId="3FF6452E" w14:textId="77777777" w:rsidR="007B086F" w:rsidRPr="002660ED" w:rsidRDefault="007B086F" w:rsidP="00DB4DE0">
            <w:pPr>
              <w:spacing w:after="0" w:line="240" w:lineRule="auto"/>
              <w:jc w:val="center"/>
              <w:rPr>
                <w:rFonts w:ascii="Verdana" w:eastAsia="Times New Roman" w:hAnsi="Verdana" w:cs="Arial"/>
                <w:b w:val="0"/>
                <w:bCs w:val="0"/>
                <w:color w:val="auto"/>
                <w:sz w:val="16"/>
                <w:szCs w:val="16"/>
                <w:lang w:val="es-CO" w:eastAsia="es-CO"/>
              </w:rPr>
            </w:pPr>
            <w:r w:rsidRPr="002660ED">
              <w:rPr>
                <w:rFonts w:ascii="Verdana" w:eastAsia="Times New Roman" w:hAnsi="Verdana" w:cs="Arial"/>
                <w:b w:val="0"/>
                <w:bCs w:val="0"/>
                <w:color w:val="auto"/>
                <w:sz w:val="16"/>
                <w:szCs w:val="16"/>
                <w:lang w:val="es-CO" w:eastAsia="es-CO"/>
              </w:rPr>
              <w:t> </w:t>
            </w:r>
          </w:p>
        </w:tc>
        <w:tc>
          <w:tcPr>
            <w:tcW w:w="2421" w:type="pct"/>
            <w:shd w:val="clear" w:color="auto" w:fill="FFFFFF" w:themeFill="background1"/>
            <w:hideMark/>
          </w:tcPr>
          <w:p w14:paraId="65C8C26F" w14:textId="77777777" w:rsidR="007B086F" w:rsidRPr="002660ED" w:rsidRDefault="007B086F" w:rsidP="00DB4DE0">
            <w:pPr>
              <w:spacing w:after="0" w:line="240" w:lineRule="auto"/>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color w:val="auto"/>
                <w:sz w:val="16"/>
                <w:szCs w:val="16"/>
                <w:lang w:val="es-CO" w:eastAsia="es-CO"/>
              </w:rPr>
            </w:pPr>
            <w:r w:rsidRPr="002660ED">
              <w:rPr>
                <w:rFonts w:ascii="Verdana" w:eastAsia="Times New Roman" w:hAnsi="Verdana" w:cs="Arial"/>
                <w:color w:val="auto"/>
                <w:sz w:val="16"/>
                <w:szCs w:val="16"/>
                <w:lang w:val="es-CO" w:eastAsia="es-CO"/>
              </w:rPr>
              <w:t>Actividad </w:t>
            </w:r>
          </w:p>
        </w:tc>
        <w:tc>
          <w:tcPr>
            <w:tcW w:w="1435" w:type="pct"/>
            <w:shd w:val="clear" w:color="auto" w:fill="FFFFFF" w:themeFill="background1"/>
            <w:hideMark/>
          </w:tcPr>
          <w:p w14:paraId="61D81C86" w14:textId="77777777" w:rsidR="007B086F" w:rsidRPr="002660ED" w:rsidRDefault="007B086F" w:rsidP="00DB4DE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color w:val="auto"/>
                <w:sz w:val="16"/>
                <w:szCs w:val="16"/>
                <w:lang w:val="es-CO" w:eastAsia="es-CO"/>
              </w:rPr>
            </w:pPr>
            <w:r w:rsidRPr="002660ED">
              <w:rPr>
                <w:rFonts w:ascii="Verdana" w:eastAsia="Times New Roman" w:hAnsi="Verdana" w:cs="Arial"/>
                <w:color w:val="auto"/>
                <w:sz w:val="16"/>
                <w:szCs w:val="16"/>
                <w:lang w:val="es-CO" w:eastAsia="es-CO"/>
              </w:rPr>
              <w:t>Responsable</w:t>
            </w:r>
            <w:r>
              <w:rPr>
                <w:rFonts w:ascii="Verdana" w:eastAsia="Times New Roman" w:hAnsi="Verdana" w:cs="Arial"/>
                <w:color w:val="auto"/>
                <w:sz w:val="16"/>
                <w:szCs w:val="16"/>
                <w:lang w:val="es-CO" w:eastAsia="es-CO"/>
              </w:rPr>
              <w:t>(s)</w:t>
            </w:r>
            <w:r w:rsidRPr="002660ED">
              <w:rPr>
                <w:rFonts w:ascii="Verdana" w:eastAsia="Times New Roman" w:hAnsi="Verdana" w:cs="Arial"/>
                <w:color w:val="auto"/>
                <w:sz w:val="16"/>
                <w:szCs w:val="16"/>
                <w:lang w:val="es-CO" w:eastAsia="es-CO"/>
              </w:rPr>
              <w:t> </w:t>
            </w:r>
          </w:p>
        </w:tc>
        <w:tc>
          <w:tcPr>
            <w:tcW w:w="862" w:type="pct"/>
            <w:shd w:val="clear" w:color="auto" w:fill="FFFFFF" w:themeFill="background1"/>
            <w:hideMark/>
          </w:tcPr>
          <w:p w14:paraId="3ACB38B7" w14:textId="77777777" w:rsidR="007B086F" w:rsidRPr="002660ED" w:rsidRDefault="007B086F" w:rsidP="00DB4DE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color w:val="auto"/>
                <w:sz w:val="16"/>
                <w:szCs w:val="16"/>
                <w:lang w:val="es-CO" w:eastAsia="es-CO"/>
              </w:rPr>
            </w:pPr>
            <w:r w:rsidRPr="002660ED">
              <w:rPr>
                <w:rFonts w:ascii="Verdana" w:eastAsia="Times New Roman" w:hAnsi="Verdana" w:cs="Arial"/>
                <w:color w:val="auto"/>
                <w:sz w:val="16"/>
                <w:szCs w:val="16"/>
                <w:lang w:val="es-CO" w:eastAsia="es-CO"/>
              </w:rPr>
              <w:t>Plazo máximo</w:t>
            </w:r>
          </w:p>
        </w:tc>
      </w:tr>
      <w:tr w:rsidR="007B086F" w:rsidRPr="002660ED" w14:paraId="6241773D" w14:textId="77777777" w:rsidTr="00DB4D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2" w:type="pct"/>
            <w:shd w:val="clear" w:color="auto" w:fill="FFFFFF" w:themeFill="background1"/>
            <w:hideMark/>
          </w:tcPr>
          <w:p w14:paraId="6CF4423C" w14:textId="77777777" w:rsidR="007B086F" w:rsidRPr="002660ED" w:rsidRDefault="007B086F" w:rsidP="00DB4DE0">
            <w:pPr>
              <w:spacing w:after="0" w:line="240" w:lineRule="auto"/>
              <w:jc w:val="center"/>
              <w:rPr>
                <w:rFonts w:ascii="Verdana" w:eastAsia="Times New Roman" w:hAnsi="Verdana" w:cs="Arial"/>
                <w:sz w:val="16"/>
                <w:szCs w:val="16"/>
                <w:lang w:val="es-CO" w:eastAsia="es-CO"/>
              </w:rPr>
            </w:pPr>
            <w:r w:rsidRPr="002660ED">
              <w:rPr>
                <w:rFonts w:ascii="Verdana" w:eastAsia="Times New Roman" w:hAnsi="Verdana" w:cs="Arial"/>
                <w:sz w:val="16"/>
                <w:szCs w:val="16"/>
                <w:lang w:val="es-CO" w:eastAsia="es-CO"/>
              </w:rPr>
              <w:t>1</w:t>
            </w:r>
          </w:p>
        </w:tc>
        <w:tc>
          <w:tcPr>
            <w:tcW w:w="2421" w:type="pct"/>
            <w:shd w:val="clear" w:color="auto" w:fill="FFFFFF" w:themeFill="background1"/>
            <w:hideMark/>
          </w:tcPr>
          <w:p w14:paraId="719DE9E9" w14:textId="77777777" w:rsidR="007B086F" w:rsidRPr="002660ED" w:rsidRDefault="007B086F" w:rsidP="00DB4DE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16"/>
                <w:szCs w:val="16"/>
                <w:lang w:val="es-CO" w:eastAsia="es-CO"/>
              </w:rPr>
            </w:pPr>
            <w:r w:rsidRPr="002660ED">
              <w:rPr>
                <w:rFonts w:ascii="Verdana" w:eastAsia="Times New Roman" w:hAnsi="Verdana" w:cs="Arial"/>
                <w:sz w:val="16"/>
                <w:szCs w:val="16"/>
                <w:lang w:val="es-CO" w:eastAsia="es-CO"/>
              </w:rPr>
              <w:t xml:space="preserve">Consolidación y reporte de </w:t>
            </w:r>
            <w:r>
              <w:rPr>
                <w:rFonts w:ascii="Verdana" w:eastAsia="Times New Roman" w:hAnsi="Verdana" w:cs="Arial"/>
                <w:sz w:val="16"/>
                <w:szCs w:val="16"/>
                <w:lang w:val="es-CO" w:eastAsia="es-CO"/>
              </w:rPr>
              <w:t>o</w:t>
            </w:r>
            <w:r w:rsidRPr="002660ED">
              <w:rPr>
                <w:rFonts w:ascii="Verdana" w:eastAsia="Times New Roman" w:hAnsi="Verdana" w:cs="Arial"/>
                <w:sz w:val="16"/>
                <w:szCs w:val="16"/>
                <w:lang w:val="es-CO" w:eastAsia="es-CO"/>
              </w:rPr>
              <w:t xml:space="preserve">peraciones </w:t>
            </w:r>
            <w:r>
              <w:rPr>
                <w:rFonts w:ascii="Verdana" w:eastAsia="Times New Roman" w:hAnsi="Verdana" w:cs="Arial"/>
                <w:sz w:val="16"/>
                <w:szCs w:val="16"/>
                <w:lang w:val="es-CO" w:eastAsia="es-CO"/>
              </w:rPr>
              <w:t>r</w:t>
            </w:r>
            <w:r w:rsidRPr="002660ED">
              <w:rPr>
                <w:rFonts w:ascii="Verdana" w:eastAsia="Times New Roman" w:hAnsi="Verdana" w:cs="Arial"/>
                <w:sz w:val="16"/>
                <w:szCs w:val="16"/>
                <w:lang w:val="es-CO" w:eastAsia="es-CO"/>
              </w:rPr>
              <w:t>ecíprocas</w:t>
            </w:r>
            <w:r>
              <w:rPr>
                <w:rFonts w:ascii="Verdana" w:eastAsia="Times New Roman" w:hAnsi="Verdana" w:cs="Arial"/>
                <w:sz w:val="16"/>
                <w:szCs w:val="16"/>
                <w:lang w:val="es-CO" w:eastAsia="es-CO"/>
              </w:rPr>
              <w:t>*</w:t>
            </w:r>
            <w:r w:rsidRPr="002660ED">
              <w:rPr>
                <w:rFonts w:ascii="Verdana" w:eastAsia="Times New Roman" w:hAnsi="Verdana" w:cs="Arial"/>
                <w:sz w:val="16"/>
                <w:szCs w:val="16"/>
                <w:lang w:val="es-CO" w:eastAsia="es-CO"/>
              </w:rPr>
              <w:t>. </w:t>
            </w:r>
          </w:p>
        </w:tc>
        <w:tc>
          <w:tcPr>
            <w:tcW w:w="1435" w:type="pct"/>
            <w:shd w:val="clear" w:color="auto" w:fill="FFFFFF" w:themeFill="background1"/>
            <w:hideMark/>
          </w:tcPr>
          <w:p w14:paraId="5223820F" w14:textId="77777777" w:rsidR="007B086F" w:rsidRPr="002660ED" w:rsidRDefault="007B086F" w:rsidP="00DB4DE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16"/>
                <w:szCs w:val="16"/>
                <w:lang w:val="es-CO" w:eastAsia="es-CO"/>
              </w:rPr>
            </w:pPr>
            <w:r w:rsidRPr="002660ED">
              <w:rPr>
                <w:rFonts w:ascii="Verdana" w:eastAsia="Times New Roman" w:hAnsi="Verdana" w:cs="Arial"/>
                <w:sz w:val="16"/>
                <w:szCs w:val="16"/>
                <w:lang w:val="es-CO" w:eastAsia="es-CO"/>
              </w:rPr>
              <w:t>Grupo de Contabilidad</w:t>
            </w:r>
            <w:r>
              <w:rPr>
                <w:rFonts w:ascii="Verdana" w:eastAsia="Times New Roman" w:hAnsi="Verdana" w:cs="Arial"/>
                <w:sz w:val="16"/>
                <w:szCs w:val="16"/>
                <w:lang w:val="es-CO" w:eastAsia="es-CO"/>
              </w:rPr>
              <w:t xml:space="preserve"> de la Dirección Financiera</w:t>
            </w:r>
            <w:r w:rsidRPr="002660ED">
              <w:rPr>
                <w:rFonts w:ascii="Verdana" w:eastAsia="Times New Roman" w:hAnsi="Verdana" w:cs="Arial"/>
                <w:sz w:val="16"/>
                <w:szCs w:val="16"/>
                <w:lang w:val="es-CO" w:eastAsia="es-CO"/>
              </w:rPr>
              <w:t>, Dirección General </w:t>
            </w:r>
          </w:p>
        </w:tc>
        <w:tc>
          <w:tcPr>
            <w:tcW w:w="862" w:type="pct"/>
            <w:shd w:val="clear" w:color="auto" w:fill="FFFFFF" w:themeFill="background1"/>
            <w:hideMark/>
          </w:tcPr>
          <w:p w14:paraId="37416160" w14:textId="77777777" w:rsidR="007B086F" w:rsidRPr="00F41742" w:rsidRDefault="007B086F" w:rsidP="00DB4DE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bCs/>
                <w:sz w:val="16"/>
                <w:szCs w:val="16"/>
                <w:lang w:val="es-CO" w:eastAsia="es-CO"/>
              </w:rPr>
            </w:pPr>
            <w:r w:rsidRPr="00F41742">
              <w:rPr>
                <w:rFonts w:ascii="Verdana" w:eastAsia="Times New Roman" w:hAnsi="Verdana" w:cs="Arial"/>
                <w:b/>
                <w:bCs/>
                <w:sz w:val="16"/>
                <w:szCs w:val="16"/>
                <w:lang w:val="es-CO" w:eastAsia="es-CO"/>
              </w:rPr>
              <w:t>2026/02/03</w:t>
            </w:r>
          </w:p>
        </w:tc>
      </w:tr>
      <w:tr w:rsidR="007B086F" w:rsidRPr="002660ED" w14:paraId="45924761" w14:textId="77777777" w:rsidTr="00DB4DE0">
        <w:trPr>
          <w:trHeight w:val="450"/>
        </w:trPr>
        <w:tc>
          <w:tcPr>
            <w:cnfStyle w:val="001000000000" w:firstRow="0" w:lastRow="0" w:firstColumn="1" w:lastColumn="0" w:oddVBand="0" w:evenVBand="0" w:oddHBand="0" w:evenHBand="0" w:firstRowFirstColumn="0" w:firstRowLastColumn="0" w:lastRowFirstColumn="0" w:lastRowLastColumn="0"/>
            <w:tcW w:w="282" w:type="pct"/>
            <w:shd w:val="clear" w:color="auto" w:fill="FFFFFF" w:themeFill="background1"/>
            <w:hideMark/>
          </w:tcPr>
          <w:p w14:paraId="0488576D" w14:textId="77777777" w:rsidR="007B086F" w:rsidRPr="002660ED" w:rsidRDefault="007B086F" w:rsidP="00DB4DE0">
            <w:pPr>
              <w:spacing w:after="0" w:line="240" w:lineRule="auto"/>
              <w:jc w:val="center"/>
              <w:rPr>
                <w:rFonts w:ascii="Verdana" w:eastAsia="Times New Roman" w:hAnsi="Verdana" w:cs="Arial"/>
                <w:sz w:val="16"/>
                <w:szCs w:val="16"/>
                <w:lang w:val="es-CO" w:eastAsia="es-CO"/>
              </w:rPr>
            </w:pPr>
            <w:r w:rsidRPr="002660ED">
              <w:rPr>
                <w:rFonts w:ascii="Verdana" w:eastAsia="Times New Roman" w:hAnsi="Verdana" w:cs="Arial"/>
                <w:sz w:val="16"/>
                <w:szCs w:val="16"/>
                <w:lang w:val="es-CO" w:eastAsia="es-CO"/>
              </w:rPr>
              <w:t>2</w:t>
            </w:r>
          </w:p>
        </w:tc>
        <w:tc>
          <w:tcPr>
            <w:tcW w:w="2421" w:type="pct"/>
            <w:shd w:val="clear" w:color="auto" w:fill="FFFFFF" w:themeFill="background1"/>
            <w:hideMark/>
          </w:tcPr>
          <w:p w14:paraId="7D8E9229" w14:textId="77777777" w:rsidR="007B086F" w:rsidRPr="002660ED" w:rsidRDefault="007B086F" w:rsidP="00DB4DE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16"/>
                <w:szCs w:val="16"/>
                <w:lang w:val="es-CO" w:eastAsia="es-CO"/>
              </w:rPr>
            </w:pPr>
            <w:r w:rsidRPr="002660ED">
              <w:rPr>
                <w:rFonts w:ascii="Verdana" w:eastAsia="Times New Roman" w:hAnsi="Verdana" w:cs="Arial"/>
                <w:sz w:val="16"/>
                <w:szCs w:val="16"/>
                <w:lang w:val="es-CO" w:eastAsia="es-CO"/>
              </w:rPr>
              <w:t xml:space="preserve">Consolidación del </w:t>
            </w:r>
            <w:r>
              <w:rPr>
                <w:rFonts w:ascii="Verdana" w:eastAsia="Times New Roman" w:hAnsi="Verdana" w:cs="Arial"/>
                <w:sz w:val="16"/>
                <w:szCs w:val="16"/>
                <w:lang w:val="es-CO" w:eastAsia="es-CO"/>
              </w:rPr>
              <w:t>i</w:t>
            </w:r>
            <w:r w:rsidRPr="002660ED">
              <w:rPr>
                <w:rFonts w:ascii="Verdana" w:eastAsia="Times New Roman" w:hAnsi="Verdana" w:cs="Arial"/>
                <w:sz w:val="16"/>
                <w:szCs w:val="16"/>
                <w:lang w:val="es-CO" w:eastAsia="es-CO"/>
              </w:rPr>
              <w:t>nforme de notas y revelaciones de las Direcciones Regionales</w:t>
            </w:r>
            <w:r>
              <w:rPr>
                <w:rFonts w:ascii="Verdana" w:eastAsia="Times New Roman" w:hAnsi="Verdana" w:cs="Arial"/>
                <w:sz w:val="16"/>
                <w:szCs w:val="16"/>
                <w:lang w:val="es-CO" w:eastAsia="es-CO"/>
              </w:rPr>
              <w:t>.*</w:t>
            </w:r>
          </w:p>
        </w:tc>
        <w:tc>
          <w:tcPr>
            <w:tcW w:w="1435" w:type="pct"/>
            <w:shd w:val="clear" w:color="auto" w:fill="FFFFFF" w:themeFill="background1"/>
            <w:hideMark/>
          </w:tcPr>
          <w:p w14:paraId="618A3D7B" w14:textId="77777777" w:rsidR="007B086F" w:rsidRPr="002660ED" w:rsidRDefault="007B086F" w:rsidP="00DB4DE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16"/>
                <w:szCs w:val="16"/>
                <w:lang w:val="es-CO" w:eastAsia="es-CO"/>
              </w:rPr>
            </w:pPr>
            <w:r w:rsidRPr="002660ED">
              <w:rPr>
                <w:rFonts w:ascii="Verdana" w:eastAsia="Times New Roman" w:hAnsi="Verdana" w:cs="Arial"/>
                <w:sz w:val="16"/>
                <w:szCs w:val="16"/>
                <w:lang w:val="es-CO" w:eastAsia="es-CO"/>
              </w:rPr>
              <w:t>Grupo de Contabilidad</w:t>
            </w:r>
            <w:r>
              <w:rPr>
                <w:rFonts w:ascii="Verdana" w:eastAsia="Times New Roman" w:hAnsi="Verdana" w:cs="Arial"/>
                <w:sz w:val="16"/>
                <w:szCs w:val="16"/>
                <w:lang w:val="es-CO" w:eastAsia="es-CO"/>
              </w:rPr>
              <w:t xml:space="preserve"> de la Dirección Financiera</w:t>
            </w:r>
            <w:r w:rsidRPr="002660ED">
              <w:rPr>
                <w:rFonts w:ascii="Verdana" w:eastAsia="Times New Roman" w:hAnsi="Verdana" w:cs="Arial"/>
                <w:sz w:val="16"/>
                <w:szCs w:val="16"/>
                <w:lang w:val="es-CO" w:eastAsia="es-CO"/>
              </w:rPr>
              <w:t>, Dirección General </w:t>
            </w:r>
          </w:p>
        </w:tc>
        <w:tc>
          <w:tcPr>
            <w:tcW w:w="862" w:type="pct"/>
            <w:shd w:val="clear" w:color="auto" w:fill="FFFFFF" w:themeFill="background1"/>
            <w:hideMark/>
          </w:tcPr>
          <w:p w14:paraId="0F658B00" w14:textId="77777777" w:rsidR="007B086F" w:rsidRPr="00F41742" w:rsidRDefault="007B086F" w:rsidP="00DB4DE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sz w:val="16"/>
                <w:szCs w:val="16"/>
                <w:lang w:val="es-CO" w:eastAsia="es-CO"/>
              </w:rPr>
            </w:pPr>
            <w:r w:rsidRPr="00F41742">
              <w:rPr>
                <w:rFonts w:ascii="Verdana" w:eastAsia="Times New Roman" w:hAnsi="Verdana" w:cs="Arial"/>
                <w:b/>
                <w:bCs/>
                <w:sz w:val="16"/>
                <w:szCs w:val="16"/>
                <w:lang w:val="es-CO" w:eastAsia="es-CO"/>
              </w:rPr>
              <w:t>2026/02/06</w:t>
            </w:r>
          </w:p>
        </w:tc>
      </w:tr>
      <w:tr w:rsidR="007B086F" w:rsidRPr="002660ED" w14:paraId="551C8154" w14:textId="77777777" w:rsidTr="00DB4DE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82" w:type="pct"/>
            <w:shd w:val="clear" w:color="auto" w:fill="FFFFFF" w:themeFill="background1"/>
            <w:hideMark/>
          </w:tcPr>
          <w:p w14:paraId="17C93FEA" w14:textId="77777777" w:rsidR="007B086F" w:rsidRPr="002660ED" w:rsidRDefault="007B086F" w:rsidP="00DB4DE0">
            <w:pPr>
              <w:spacing w:after="0" w:line="240" w:lineRule="auto"/>
              <w:jc w:val="center"/>
              <w:rPr>
                <w:rFonts w:ascii="Verdana" w:eastAsia="Times New Roman" w:hAnsi="Verdana" w:cs="Arial"/>
                <w:sz w:val="16"/>
                <w:szCs w:val="16"/>
                <w:lang w:val="es-CO" w:eastAsia="es-CO"/>
              </w:rPr>
            </w:pPr>
            <w:r w:rsidRPr="002660ED">
              <w:rPr>
                <w:rFonts w:ascii="Verdana" w:eastAsia="Times New Roman" w:hAnsi="Verdana" w:cs="Arial"/>
                <w:sz w:val="16"/>
                <w:szCs w:val="16"/>
                <w:lang w:val="es-CO" w:eastAsia="es-CO"/>
              </w:rPr>
              <w:t>3</w:t>
            </w:r>
          </w:p>
        </w:tc>
        <w:tc>
          <w:tcPr>
            <w:tcW w:w="2421" w:type="pct"/>
            <w:shd w:val="clear" w:color="auto" w:fill="FFFFFF" w:themeFill="background1"/>
            <w:hideMark/>
          </w:tcPr>
          <w:p w14:paraId="1EA5A829" w14:textId="77777777" w:rsidR="007B086F" w:rsidRDefault="007B086F" w:rsidP="00DB4DE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16"/>
                <w:szCs w:val="16"/>
                <w:lang w:val="es-CO" w:eastAsia="es-CO"/>
              </w:rPr>
            </w:pPr>
            <w:r w:rsidRPr="002660ED">
              <w:rPr>
                <w:rFonts w:ascii="Verdana" w:eastAsia="Times New Roman" w:hAnsi="Verdana" w:cs="Arial"/>
                <w:sz w:val="16"/>
                <w:szCs w:val="16"/>
                <w:lang w:val="es-CO" w:eastAsia="es-CO"/>
              </w:rPr>
              <w:t xml:space="preserve">Transmisión </w:t>
            </w:r>
            <w:r>
              <w:rPr>
                <w:rFonts w:ascii="Verdana" w:eastAsia="Times New Roman" w:hAnsi="Verdana" w:cs="Arial"/>
                <w:sz w:val="16"/>
                <w:szCs w:val="16"/>
                <w:lang w:val="es-CO" w:eastAsia="es-CO"/>
              </w:rPr>
              <w:t>del r</w:t>
            </w:r>
            <w:r w:rsidRPr="002660ED">
              <w:rPr>
                <w:rFonts w:ascii="Verdana" w:eastAsia="Times New Roman" w:hAnsi="Verdana" w:cs="Arial"/>
                <w:sz w:val="16"/>
                <w:szCs w:val="16"/>
                <w:lang w:val="es-CO" w:eastAsia="es-CO"/>
              </w:rPr>
              <w:t>eporte de información Contable Pública a la C</w:t>
            </w:r>
            <w:r>
              <w:rPr>
                <w:rFonts w:ascii="Verdana" w:eastAsia="Times New Roman" w:hAnsi="Verdana" w:cs="Arial"/>
                <w:sz w:val="16"/>
                <w:szCs w:val="16"/>
                <w:lang w:val="es-CO" w:eastAsia="es-CO"/>
              </w:rPr>
              <w:t xml:space="preserve">ontaduría General de la Nación </w:t>
            </w:r>
            <w:r w:rsidRPr="002660ED">
              <w:rPr>
                <w:rFonts w:ascii="Verdana" w:eastAsia="Times New Roman" w:hAnsi="Verdana" w:cs="Arial"/>
                <w:sz w:val="16"/>
                <w:szCs w:val="16"/>
                <w:lang w:val="es-CO" w:eastAsia="es-CO"/>
              </w:rPr>
              <w:t>(</w:t>
            </w:r>
            <w:r>
              <w:rPr>
                <w:rFonts w:ascii="Verdana" w:eastAsia="Times New Roman" w:hAnsi="Verdana" w:cs="Arial"/>
                <w:sz w:val="16"/>
                <w:szCs w:val="16"/>
                <w:lang w:val="es-CO" w:eastAsia="es-CO"/>
              </w:rPr>
              <w:t>T</w:t>
            </w:r>
            <w:r w:rsidRPr="002660ED">
              <w:rPr>
                <w:rFonts w:ascii="Verdana" w:eastAsia="Times New Roman" w:hAnsi="Verdana" w:cs="Arial"/>
                <w:sz w:val="16"/>
                <w:szCs w:val="16"/>
                <w:lang w:val="es-CO" w:eastAsia="es-CO"/>
              </w:rPr>
              <w:t>ransmisión Estados Financieros sin revelaciones)</w:t>
            </w:r>
            <w:r>
              <w:rPr>
                <w:rFonts w:ascii="Verdana" w:eastAsia="Times New Roman" w:hAnsi="Verdana" w:cs="Arial"/>
                <w:sz w:val="16"/>
                <w:szCs w:val="16"/>
                <w:lang w:val="es-CO" w:eastAsia="es-CO"/>
              </w:rPr>
              <w:t>.*</w:t>
            </w:r>
          </w:p>
          <w:p w14:paraId="5430F08E" w14:textId="77777777" w:rsidR="007B086F" w:rsidRPr="00AD39B9" w:rsidRDefault="007B086F" w:rsidP="00DB4DE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4"/>
                <w:szCs w:val="4"/>
                <w:lang w:val="es-CO" w:eastAsia="es-CO"/>
              </w:rPr>
            </w:pPr>
          </w:p>
        </w:tc>
        <w:tc>
          <w:tcPr>
            <w:tcW w:w="1435" w:type="pct"/>
            <w:shd w:val="clear" w:color="auto" w:fill="FFFFFF" w:themeFill="background1"/>
            <w:hideMark/>
          </w:tcPr>
          <w:p w14:paraId="7489523F" w14:textId="77777777" w:rsidR="007B086F" w:rsidRPr="002660ED" w:rsidRDefault="007B086F" w:rsidP="00DB4DE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16"/>
                <w:szCs w:val="16"/>
                <w:lang w:val="es-CO" w:eastAsia="es-CO"/>
              </w:rPr>
            </w:pPr>
            <w:r w:rsidRPr="002660ED">
              <w:rPr>
                <w:rFonts w:ascii="Verdana" w:eastAsia="Times New Roman" w:hAnsi="Verdana" w:cs="Arial"/>
                <w:sz w:val="16"/>
                <w:szCs w:val="16"/>
                <w:lang w:val="es-CO" w:eastAsia="es-CO"/>
              </w:rPr>
              <w:t>Grupo de Contabilidad</w:t>
            </w:r>
            <w:r>
              <w:rPr>
                <w:rFonts w:ascii="Verdana" w:eastAsia="Times New Roman" w:hAnsi="Verdana" w:cs="Arial"/>
                <w:sz w:val="16"/>
                <w:szCs w:val="16"/>
                <w:lang w:val="es-CO" w:eastAsia="es-CO"/>
              </w:rPr>
              <w:t xml:space="preserve"> de la Dirección Financiera</w:t>
            </w:r>
            <w:r w:rsidRPr="002660ED">
              <w:rPr>
                <w:rFonts w:ascii="Verdana" w:eastAsia="Times New Roman" w:hAnsi="Verdana" w:cs="Arial"/>
                <w:sz w:val="16"/>
                <w:szCs w:val="16"/>
                <w:lang w:val="es-CO" w:eastAsia="es-CO"/>
              </w:rPr>
              <w:t>, Dirección General </w:t>
            </w:r>
          </w:p>
        </w:tc>
        <w:tc>
          <w:tcPr>
            <w:tcW w:w="862" w:type="pct"/>
            <w:shd w:val="clear" w:color="auto" w:fill="FFFFFF" w:themeFill="background1"/>
            <w:hideMark/>
          </w:tcPr>
          <w:p w14:paraId="532532D9" w14:textId="77777777" w:rsidR="007B086F" w:rsidRPr="00F41742" w:rsidRDefault="007B086F" w:rsidP="00DB4DE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bCs/>
                <w:sz w:val="16"/>
                <w:szCs w:val="16"/>
                <w:lang w:val="es-CO" w:eastAsia="es-CO"/>
              </w:rPr>
            </w:pPr>
            <w:r w:rsidRPr="00F41742">
              <w:rPr>
                <w:rFonts w:ascii="Verdana" w:eastAsia="Times New Roman" w:hAnsi="Verdana" w:cs="Arial"/>
                <w:b/>
                <w:bCs/>
                <w:sz w:val="16"/>
                <w:szCs w:val="16"/>
                <w:lang w:val="es-CO" w:eastAsia="es-CO"/>
              </w:rPr>
              <w:t>2026/02/13</w:t>
            </w:r>
          </w:p>
        </w:tc>
      </w:tr>
      <w:tr w:rsidR="007B086F" w:rsidRPr="002660ED" w14:paraId="76E72F68" w14:textId="77777777" w:rsidTr="00DB4DE0">
        <w:trPr>
          <w:trHeight w:val="300"/>
        </w:trPr>
        <w:tc>
          <w:tcPr>
            <w:cnfStyle w:val="001000000000" w:firstRow="0" w:lastRow="0" w:firstColumn="1" w:lastColumn="0" w:oddVBand="0" w:evenVBand="0" w:oddHBand="0" w:evenHBand="0" w:firstRowFirstColumn="0" w:firstRowLastColumn="0" w:lastRowFirstColumn="0" w:lastRowLastColumn="0"/>
            <w:tcW w:w="282" w:type="pct"/>
            <w:shd w:val="clear" w:color="auto" w:fill="FFFFFF" w:themeFill="background1"/>
            <w:hideMark/>
          </w:tcPr>
          <w:p w14:paraId="419A4CD5" w14:textId="77777777" w:rsidR="007B086F" w:rsidRPr="0086720F" w:rsidRDefault="007B086F" w:rsidP="00DB4DE0">
            <w:pPr>
              <w:spacing w:after="0" w:line="240" w:lineRule="auto"/>
              <w:jc w:val="center"/>
              <w:rPr>
                <w:rFonts w:ascii="Verdana" w:eastAsia="Times New Roman" w:hAnsi="Verdana" w:cs="Arial"/>
                <w:sz w:val="16"/>
                <w:szCs w:val="16"/>
                <w:lang w:val="es-CO" w:eastAsia="es-CO"/>
              </w:rPr>
            </w:pPr>
            <w:r w:rsidRPr="0086720F">
              <w:rPr>
                <w:rFonts w:ascii="Verdana" w:eastAsia="Times New Roman" w:hAnsi="Verdana" w:cs="Arial"/>
                <w:sz w:val="16"/>
                <w:szCs w:val="16"/>
                <w:lang w:val="es-CO" w:eastAsia="es-CO"/>
              </w:rPr>
              <w:t>4</w:t>
            </w:r>
          </w:p>
        </w:tc>
        <w:tc>
          <w:tcPr>
            <w:tcW w:w="2421" w:type="pct"/>
            <w:shd w:val="clear" w:color="auto" w:fill="FFFFFF" w:themeFill="background1"/>
            <w:hideMark/>
          </w:tcPr>
          <w:p w14:paraId="57824EA2" w14:textId="77777777" w:rsidR="007B086F" w:rsidRPr="0086720F" w:rsidRDefault="007B086F" w:rsidP="00DB4DE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16"/>
                <w:szCs w:val="16"/>
                <w:lang w:val="es-CO" w:eastAsia="es-CO"/>
              </w:rPr>
            </w:pPr>
            <w:r w:rsidRPr="0086720F">
              <w:rPr>
                <w:rFonts w:ascii="Verdana" w:eastAsia="Times New Roman" w:hAnsi="Verdana" w:cs="Arial"/>
                <w:sz w:val="16"/>
                <w:szCs w:val="16"/>
                <w:lang w:val="es-CO" w:eastAsia="es-CO"/>
              </w:rPr>
              <w:t>Presentación de estados financieros de la vigencia 2025.*</w:t>
            </w:r>
          </w:p>
        </w:tc>
        <w:tc>
          <w:tcPr>
            <w:tcW w:w="1435" w:type="pct"/>
            <w:shd w:val="clear" w:color="auto" w:fill="FFFFFF" w:themeFill="background1"/>
            <w:hideMark/>
          </w:tcPr>
          <w:p w14:paraId="3D0F9317" w14:textId="77777777" w:rsidR="007B086F" w:rsidRPr="0086720F" w:rsidRDefault="007B086F" w:rsidP="00DB4DE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16"/>
                <w:szCs w:val="16"/>
                <w:lang w:val="es-CO" w:eastAsia="es-CO"/>
              </w:rPr>
            </w:pPr>
            <w:r w:rsidRPr="0086720F">
              <w:rPr>
                <w:rFonts w:ascii="Verdana" w:eastAsia="Times New Roman" w:hAnsi="Verdana" w:cs="Arial"/>
                <w:sz w:val="16"/>
                <w:szCs w:val="16"/>
                <w:lang w:val="es-CO" w:eastAsia="es-CO"/>
              </w:rPr>
              <w:t>Grupo de Contabilidad de la Dirección Financiera, Dirección General </w:t>
            </w:r>
          </w:p>
        </w:tc>
        <w:tc>
          <w:tcPr>
            <w:tcW w:w="862" w:type="pct"/>
            <w:shd w:val="clear" w:color="auto" w:fill="FFFFFF" w:themeFill="background1"/>
            <w:hideMark/>
          </w:tcPr>
          <w:p w14:paraId="198AA4F6" w14:textId="77777777" w:rsidR="007B086F" w:rsidRPr="0086720F" w:rsidRDefault="007B086F" w:rsidP="00DB4DE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sz w:val="16"/>
                <w:szCs w:val="16"/>
                <w:lang w:val="es-CO" w:eastAsia="es-CO"/>
              </w:rPr>
            </w:pPr>
            <w:r w:rsidRPr="0086720F">
              <w:rPr>
                <w:rFonts w:ascii="Verdana" w:eastAsia="Times New Roman" w:hAnsi="Verdana" w:cs="Arial"/>
                <w:b/>
                <w:bCs/>
                <w:sz w:val="16"/>
                <w:szCs w:val="16"/>
                <w:lang w:val="es-CO" w:eastAsia="es-CO"/>
              </w:rPr>
              <w:t>2026/02/17</w:t>
            </w:r>
          </w:p>
        </w:tc>
      </w:tr>
      <w:tr w:rsidR="007B086F" w:rsidRPr="002660ED" w14:paraId="2B9BCE7D" w14:textId="77777777" w:rsidTr="00DB4DE0">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282" w:type="pct"/>
            <w:shd w:val="clear" w:color="auto" w:fill="FFFFFF" w:themeFill="background1"/>
            <w:hideMark/>
          </w:tcPr>
          <w:p w14:paraId="1E1291E8" w14:textId="77777777" w:rsidR="007B086F" w:rsidRPr="0086720F" w:rsidRDefault="007B086F" w:rsidP="00DB4DE0">
            <w:pPr>
              <w:spacing w:after="0" w:line="240" w:lineRule="auto"/>
              <w:jc w:val="center"/>
              <w:rPr>
                <w:rFonts w:ascii="Verdana" w:eastAsia="Times New Roman" w:hAnsi="Verdana" w:cs="Arial"/>
                <w:sz w:val="16"/>
                <w:szCs w:val="16"/>
                <w:lang w:val="es-CO" w:eastAsia="es-CO"/>
              </w:rPr>
            </w:pPr>
            <w:r w:rsidRPr="0086720F">
              <w:rPr>
                <w:rFonts w:ascii="Verdana" w:eastAsia="Times New Roman" w:hAnsi="Verdana" w:cs="Arial"/>
                <w:sz w:val="16"/>
                <w:szCs w:val="16"/>
                <w:lang w:val="es-CO" w:eastAsia="es-CO"/>
              </w:rPr>
              <w:t>5</w:t>
            </w:r>
          </w:p>
        </w:tc>
        <w:tc>
          <w:tcPr>
            <w:tcW w:w="2421" w:type="pct"/>
            <w:shd w:val="clear" w:color="auto" w:fill="FFFFFF" w:themeFill="background1"/>
            <w:hideMark/>
          </w:tcPr>
          <w:p w14:paraId="49744520" w14:textId="77777777" w:rsidR="007B086F" w:rsidRDefault="007B086F" w:rsidP="00DB4DE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16"/>
                <w:szCs w:val="16"/>
                <w:lang w:val="es-CO" w:eastAsia="es-CO"/>
              </w:rPr>
            </w:pPr>
            <w:r w:rsidRPr="0086720F">
              <w:rPr>
                <w:rFonts w:ascii="Verdana" w:eastAsia="Times New Roman" w:hAnsi="Verdana" w:cs="Arial"/>
                <w:sz w:val="16"/>
                <w:szCs w:val="16"/>
                <w:lang w:val="es-CO" w:eastAsia="es-CO"/>
              </w:rPr>
              <w:t>Transmisión a la Contaduría General de la Nación del juego completo de estados financieros que incluyen las notas y revelaciones en archivo PDF (firmado por los responsables).*</w:t>
            </w:r>
          </w:p>
          <w:p w14:paraId="0C8CC048" w14:textId="77777777" w:rsidR="007B086F" w:rsidRPr="002259E7" w:rsidRDefault="007B086F" w:rsidP="00DB4DE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4"/>
                <w:szCs w:val="4"/>
                <w:lang w:val="es-CO" w:eastAsia="es-CO"/>
              </w:rPr>
            </w:pPr>
          </w:p>
        </w:tc>
        <w:tc>
          <w:tcPr>
            <w:tcW w:w="1435" w:type="pct"/>
            <w:shd w:val="clear" w:color="auto" w:fill="FFFFFF" w:themeFill="background1"/>
            <w:hideMark/>
          </w:tcPr>
          <w:p w14:paraId="0EB953F7" w14:textId="77777777" w:rsidR="007B086F" w:rsidRPr="0086720F" w:rsidRDefault="007B086F" w:rsidP="00DB4DE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16"/>
                <w:szCs w:val="16"/>
                <w:lang w:val="es-CO" w:eastAsia="es-CO"/>
              </w:rPr>
            </w:pPr>
            <w:r w:rsidRPr="0086720F">
              <w:rPr>
                <w:rFonts w:ascii="Verdana" w:eastAsia="Times New Roman" w:hAnsi="Verdana" w:cs="Arial"/>
                <w:sz w:val="16"/>
                <w:szCs w:val="16"/>
                <w:lang w:val="es-CO" w:eastAsia="es-CO"/>
              </w:rPr>
              <w:t>Grupo de Contabilidad de la Dirección Financiera, Dirección General </w:t>
            </w:r>
          </w:p>
        </w:tc>
        <w:tc>
          <w:tcPr>
            <w:tcW w:w="862" w:type="pct"/>
            <w:shd w:val="clear" w:color="auto" w:fill="FFFFFF" w:themeFill="background1"/>
            <w:hideMark/>
          </w:tcPr>
          <w:p w14:paraId="76D6DAFB" w14:textId="77777777" w:rsidR="007B086F" w:rsidRPr="0086720F" w:rsidRDefault="007B086F" w:rsidP="00DB4DE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bCs/>
                <w:sz w:val="16"/>
                <w:szCs w:val="16"/>
                <w:lang w:val="es-CO" w:eastAsia="es-CO"/>
              </w:rPr>
            </w:pPr>
            <w:r w:rsidRPr="0086720F">
              <w:rPr>
                <w:rFonts w:ascii="Verdana" w:eastAsia="Times New Roman" w:hAnsi="Verdana" w:cs="Arial"/>
                <w:b/>
                <w:bCs/>
                <w:sz w:val="16"/>
                <w:szCs w:val="16"/>
                <w:lang w:val="es-CO" w:eastAsia="es-CO"/>
              </w:rPr>
              <w:t>2026/02/25</w:t>
            </w:r>
          </w:p>
        </w:tc>
      </w:tr>
      <w:tr w:rsidR="007B086F" w:rsidRPr="002660ED" w14:paraId="2C66F9F8" w14:textId="77777777" w:rsidTr="00DB4DE0">
        <w:trPr>
          <w:trHeight w:val="300"/>
        </w:trPr>
        <w:tc>
          <w:tcPr>
            <w:cnfStyle w:val="001000000000" w:firstRow="0" w:lastRow="0" w:firstColumn="1" w:lastColumn="0" w:oddVBand="0" w:evenVBand="0" w:oddHBand="0" w:evenHBand="0" w:firstRowFirstColumn="0" w:firstRowLastColumn="0" w:lastRowFirstColumn="0" w:lastRowLastColumn="0"/>
            <w:tcW w:w="282" w:type="pct"/>
            <w:shd w:val="clear" w:color="auto" w:fill="FFFFFF" w:themeFill="background1"/>
            <w:hideMark/>
          </w:tcPr>
          <w:p w14:paraId="134D5C44" w14:textId="77777777" w:rsidR="007B086F" w:rsidRPr="0086720F" w:rsidRDefault="007B086F" w:rsidP="00DB4DE0">
            <w:pPr>
              <w:spacing w:after="0" w:line="240" w:lineRule="auto"/>
              <w:jc w:val="center"/>
              <w:rPr>
                <w:rFonts w:ascii="Verdana" w:eastAsia="Times New Roman" w:hAnsi="Verdana" w:cs="Arial"/>
                <w:sz w:val="16"/>
                <w:szCs w:val="16"/>
                <w:lang w:val="es-CO" w:eastAsia="es-CO"/>
              </w:rPr>
            </w:pPr>
            <w:r w:rsidRPr="0086720F">
              <w:rPr>
                <w:rFonts w:ascii="Verdana" w:eastAsia="Times New Roman" w:hAnsi="Verdana" w:cs="Arial"/>
                <w:sz w:val="16"/>
                <w:szCs w:val="16"/>
                <w:lang w:val="es-CO" w:eastAsia="es-CO"/>
              </w:rPr>
              <w:t>6</w:t>
            </w:r>
          </w:p>
        </w:tc>
        <w:tc>
          <w:tcPr>
            <w:tcW w:w="2421" w:type="pct"/>
            <w:shd w:val="clear" w:color="auto" w:fill="FFFFFF" w:themeFill="background1"/>
            <w:hideMark/>
          </w:tcPr>
          <w:p w14:paraId="19D961CA" w14:textId="77777777" w:rsidR="007B086F" w:rsidRDefault="007B086F" w:rsidP="00DB4DE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16"/>
                <w:szCs w:val="16"/>
                <w:lang w:val="es-CO" w:eastAsia="es-CO"/>
              </w:rPr>
            </w:pPr>
            <w:r w:rsidRPr="0086720F">
              <w:rPr>
                <w:rFonts w:ascii="Verdana" w:eastAsia="Times New Roman" w:hAnsi="Verdana" w:cs="Arial"/>
                <w:sz w:val="16"/>
                <w:szCs w:val="16"/>
                <w:lang w:val="es-CO" w:eastAsia="es-CO"/>
              </w:rPr>
              <w:t>Publicación de los Estados Financieros de la vigencia 2025.*</w:t>
            </w:r>
          </w:p>
          <w:p w14:paraId="438947FE" w14:textId="77777777" w:rsidR="007B086F" w:rsidRPr="002259E7" w:rsidRDefault="007B086F" w:rsidP="00DB4DE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4"/>
                <w:szCs w:val="4"/>
                <w:lang w:val="es-CO" w:eastAsia="es-CO"/>
              </w:rPr>
            </w:pPr>
          </w:p>
        </w:tc>
        <w:tc>
          <w:tcPr>
            <w:tcW w:w="1435" w:type="pct"/>
            <w:shd w:val="clear" w:color="auto" w:fill="FFFFFF" w:themeFill="background1"/>
            <w:hideMark/>
          </w:tcPr>
          <w:p w14:paraId="049BAB4D" w14:textId="77777777" w:rsidR="007B086F" w:rsidRPr="0086720F" w:rsidRDefault="007B086F" w:rsidP="00DB4DE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16"/>
                <w:szCs w:val="16"/>
                <w:lang w:val="es-CO" w:eastAsia="es-CO"/>
              </w:rPr>
            </w:pPr>
            <w:r w:rsidRPr="0086720F">
              <w:rPr>
                <w:rFonts w:ascii="Verdana" w:eastAsia="Times New Roman" w:hAnsi="Verdana" w:cs="Arial"/>
                <w:sz w:val="16"/>
                <w:szCs w:val="16"/>
                <w:lang w:val="es-CO" w:eastAsia="es-CO"/>
              </w:rPr>
              <w:t>Dirección Financiera, Dirección General </w:t>
            </w:r>
          </w:p>
        </w:tc>
        <w:tc>
          <w:tcPr>
            <w:tcW w:w="862" w:type="pct"/>
            <w:shd w:val="clear" w:color="auto" w:fill="FFFFFF" w:themeFill="background1"/>
            <w:hideMark/>
          </w:tcPr>
          <w:p w14:paraId="63075C26" w14:textId="77777777" w:rsidR="007B086F" w:rsidRPr="0086720F" w:rsidRDefault="007B086F" w:rsidP="00DB4DE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sz w:val="16"/>
                <w:szCs w:val="16"/>
                <w:lang w:val="es-CO" w:eastAsia="es-CO"/>
              </w:rPr>
            </w:pPr>
            <w:r w:rsidRPr="0086720F">
              <w:rPr>
                <w:rFonts w:ascii="Verdana" w:eastAsia="Times New Roman" w:hAnsi="Verdana" w:cs="Arial"/>
                <w:b/>
                <w:bCs/>
                <w:sz w:val="16"/>
                <w:szCs w:val="16"/>
                <w:lang w:val="es-CO" w:eastAsia="es-CO"/>
              </w:rPr>
              <w:t>2026/02/26</w:t>
            </w:r>
          </w:p>
        </w:tc>
      </w:tr>
    </w:tbl>
    <w:p w14:paraId="0590629C" w14:textId="77777777" w:rsidR="007B086F" w:rsidRPr="00511776" w:rsidRDefault="007B086F" w:rsidP="007B086F">
      <w:pPr>
        <w:spacing w:after="0" w:line="240" w:lineRule="auto"/>
        <w:jc w:val="both"/>
        <w:rPr>
          <w:rFonts w:ascii="Verdana" w:hAnsi="Verdana" w:cs="Arial"/>
          <w:b/>
          <w:bCs/>
          <w:i/>
          <w:iCs/>
          <w:sz w:val="36"/>
          <w:szCs w:val="36"/>
        </w:rPr>
      </w:pPr>
    </w:p>
    <w:p w14:paraId="0F23A10A" w14:textId="77777777" w:rsidR="007B086F" w:rsidRPr="00511776" w:rsidRDefault="007B086F" w:rsidP="007B086F">
      <w:pPr>
        <w:spacing w:after="0" w:line="240" w:lineRule="auto"/>
        <w:jc w:val="both"/>
        <w:rPr>
          <w:rFonts w:ascii="Verdana" w:hAnsi="Verdana" w:cs="Arial"/>
          <w:sz w:val="20"/>
          <w:szCs w:val="20"/>
        </w:rPr>
      </w:pPr>
      <w:r w:rsidRPr="00511776">
        <w:rPr>
          <w:rFonts w:ascii="Verdana" w:hAnsi="Verdana" w:cs="Arial"/>
          <w:b/>
          <w:bCs/>
          <w:sz w:val="20"/>
          <w:szCs w:val="20"/>
          <w:u w:val="single"/>
        </w:rPr>
        <w:t>NOTA</w:t>
      </w:r>
      <w:r w:rsidRPr="00511776">
        <w:rPr>
          <w:rFonts w:ascii="Verdana" w:hAnsi="Verdana" w:cs="Arial"/>
          <w:b/>
          <w:bCs/>
          <w:sz w:val="20"/>
          <w:szCs w:val="20"/>
        </w:rPr>
        <w:t>:</w:t>
      </w:r>
      <w:r w:rsidRPr="00511776">
        <w:rPr>
          <w:rFonts w:ascii="Verdana" w:hAnsi="Verdana" w:cs="Arial"/>
          <w:sz w:val="20"/>
          <w:szCs w:val="20"/>
        </w:rPr>
        <w:t> Se recomienda que los grupos financieros de las Direcciones Regionales requieran a las áreas transversales proveedoras de información, a registrar en los estados financieros con la debida oportunidad, a fin de cumplir con las fechas establecidas para cada actividad, incluyendo la presentación de revelaciones. Lo anterior, con el fin de dar cumplimiento a las fechas establecidas por la Contaduría General de la Nación, para la transmisión y presentación de los Estados Financieros del ICBF.</w:t>
      </w:r>
    </w:p>
    <w:p w14:paraId="64E5B01B" w14:textId="77777777" w:rsidR="007B086F" w:rsidRPr="00757FC7" w:rsidRDefault="007B086F" w:rsidP="007B086F">
      <w:pPr>
        <w:spacing w:after="0" w:line="240" w:lineRule="auto"/>
        <w:jc w:val="both"/>
        <w:rPr>
          <w:rFonts w:ascii="Verdana" w:hAnsi="Verdana" w:cs="Arial"/>
          <w:sz w:val="20"/>
          <w:szCs w:val="20"/>
        </w:rPr>
      </w:pPr>
    </w:p>
    <w:p w14:paraId="5AA1F3D8" w14:textId="77777777" w:rsidR="007B086F" w:rsidRPr="00511776" w:rsidRDefault="007B086F" w:rsidP="007B086F">
      <w:pPr>
        <w:spacing w:after="0" w:line="240" w:lineRule="auto"/>
        <w:jc w:val="both"/>
        <w:rPr>
          <w:rFonts w:ascii="Verdana" w:hAnsi="Verdana" w:cs="Arial"/>
          <w:sz w:val="20"/>
          <w:szCs w:val="20"/>
        </w:rPr>
      </w:pPr>
      <w:r w:rsidRPr="00511776">
        <w:rPr>
          <w:rFonts w:ascii="Verdana" w:hAnsi="Verdana" w:cs="Arial"/>
          <w:sz w:val="20"/>
          <w:szCs w:val="20"/>
        </w:rPr>
        <w:t>*Estas fechas están sujetas a cambios de acuerdo con el cronograma de cierre que determine la Contaduría General de la Nación (CGN). Si dichas fechas varían, se dará alcance a este punto por parte de la Dirección Financiera – Coordinación Grupo de Contabilidad.</w:t>
      </w:r>
    </w:p>
    <w:p w14:paraId="12147EDD" w14:textId="77777777" w:rsidR="007B086F" w:rsidRDefault="007B086F" w:rsidP="007B086F">
      <w:pPr>
        <w:spacing w:after="0" w:line="240" w:lineRule="auto"/>
        <w:jc w:val="both"/>
        <w:rPr>
          <w:rFonts w:ascii="Verdana" w:hAnsi="Verdana" w:cs="Arial"/>
          <w:sz w:val="18"/>
          <w:szCs w:val="18"/>
        </w:rPr>
      </w:pPr>
    </w:p>
    <w:p w14:paraId="37538C26" w14:textId="77777777" w:rsidR="007B086F" w:rsidRDefault="007B086F" w:rsidP="007B086F">
      <w:pPr>
        <w:spacing w:after="0" w:line="240" w:lineRule="auto"/>
        <w:jc w:val="both"/>
        <w:rPr>
          <w:rFonts w:ascii="Verdana" w:hAnsi="Verdana" w:cs="Arial"/>
          <w:sz w:val="18"/>
          <w:szCs w:val="18"/>
        </w:rPr>
      </w:pPr>
    </w:p>
    <w:p w14:paraId="4CD22609" w14:textId="77777777" w:rsidR="007B086F" w:rsidRPr="00D81459" w:rsidRDefault="007B086F" w:rsidP="007B086F">
      <w:pPr>
        <w:spacing w:after="0" w:line="240" w:lineRule="auto"/>
        <w:jc w:val="both"/>
        <w:rPr>
          <w:rFonts w:ascii="Verdana" w:hAnsi="Verdana" w:cs="Arial"/>
          <w:b/>
          <w:bCs/>
          <w:sz w:val="32"/>
          <w:szCs w:val="32"/>
        </w:rPr>
      </w:pPr>
    </w:p>
    <w:p w14:paraId="3509F259" w14:textId="77777777" w:rsidR="007B086F" w:rsidRPr="00E56A6A" w:rsidRDefault="007B086F" w:rsidP="007B086F">
      <w:pPr>
        <w:pStyle w:val="Ttulo1"/>
        <w:numPr>
          <w:ilvl w:val="0"/>
          <w:numId w:val="29"/>
        </w:numPr>
        <w:spacing w:before="0" w:line="240" w:lineRule="auto"/>
        <w:ind w:left="426" w:hanging="426"/>
        <w:jc w:val="both"/>
        <w:rPr>
          <w:rFonts w:ascii="Verdana" w:hAnsi="Verdana" w:cs="Arial"/>
          <w:b/>
          <w:bCs/>
          <w:color w:val="0D0D0D"/>
          <w:sz w:val="22"/>
          <w:szCs w:val="22"/>
        </w:rPr>
      </w:pPr>
      <w:r w:rsidRPr="00E56A6A">
        <w:rPr>
          <w:rFonts w:ascii="Verdana" w:hAnsi="Verdana" w:cs="Arial"/>
          <w:b/>
          <w:bCs/>
          <w:color w:val="0D0D0D"/>
          <w:sz w:val="22"/>
          <w:szCs w:val="22"/>
        </w:rPr>
        <w:t>CIERRE DE CARTERA</w:t>
      </w:r>
    </w:p>
    <w:p w14:paraId="59A31A52" w14:textId="77777777" w:rsidR="007B086F" w:rsidRPr="00E56A6A" w:rsidRDefault="007B086F" w:rsidP="007B086F">
      <w:pPr>
        <w:spacing w:after="0" w:line="240" w:lineRule="auto"/>
        <w:jc w:val="both"/>
        <w:rPr>
          <w:rFonts w:ascii="Verdana" w:hAnsi="Verdana" w:cs="Arial"/>
          <w:b/>
          <w:bCs/>
          <w:sz w:val="16"/>
          <w:szCs w:val="16"/>
        </w:rPr>
      </w:pPr>
    </w:p>
    <w:tbl>
      <w:tblPr>
        <w:tblW w:w="9396"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shd w:val="clear" w:color="auto" w:fill="FFFFFF" w:themeFill="background1"/>
        <w:tblLook w:val="04A0" w:firstRow="1" w:lastRow="0" w:firstColumn="1" w:lastColumn="0" w:noHBand="0" w:noVBand="1"/>
      </w:tblPr>
      <w:tblGrid>
        <w:gridCol w:w="330"/>
        <w:gridCol w:w="4507"/>
        <w:gridCol w:w="3101"/>
        <w:gridCol w:w="1458"/>
      </w:tblGrid>
      <w:tr w:rsidR="007B086F" w:rsidRPr="009F23D2" w14:paraId="76C60F5B" w14:textId="77777777" w:rsidTr="00DB4DE0">
        <w:trPr>
          <w:trHeight w:val="57"/>
          <w:tblHeader/>
          <w:jc w:val="center"/>
        </w:trPr>
        <w:tc>
          <w:tcPr>
            <w:tcW w:w="4837" w:type="dxa"/>
            <w:gridSpan w:val="2"/>
            <w:tcBorders>
              <w:top w:val="single" w:sz="4" w:space="0" w:color="70AD47" w:themeColor="accent6"/>
              <w:left w:val="single" w:sz="4" w:space="0" w:color="70AD47" w:themeColor="accent6"/>
              <w:bottom w:val="single" w:sz="4" w:space="0" w:color="70AD47" w:themeColor="accent6"/>
              <w:right w:val="nil"/>
            </w:tcBorders>
            <w:shd w:val="clear" w:color="auto" w:fill="FFFFFF" w:themeFill="background1"/>
            <w:vAlign w:val="center"/>
          </w:tcPr>
          <w:p w14:paraId="61359B65" w14:textId="77777777" w:rsidR="007B086F" w:rsidRPr="009F23D2" w:rsidRDefault="007B086F" w:rsidP="00DB4DE0">
            <w:pPr>
              <w:spacing w:after="0" w:line="240" w:lineRule="auto"/>
              <w:jc w:val="center"/>
              <w:rPr>
                <w:rFonts w:ascii="Verdana" w:eastAsia="Times New Roman" w:hAnsi="Verdana" w:cs="Arial"/>
                <w:b/>
                <w:bCs/>
                <w:sz w:val="16"/>
                <w:szCs w:val="16"/>
                <w:lang w:val="es-CO" w:eastAsia="es-CO"/>
              </w:rPr>
            </w:pPr>
            <w:r w:rsidRPr="009F23D2">
              <w:rPr>
                <w:rFonts w:ascii="Verdana" w:eastAsia="Times New Roman" w:hAnsi="Verdana" w:cs="Arial"/>
                <w:b/>
                <w:bCs/>
                <w:sz w:val="16"/>
                <w:szCs w:val="16"/>
                <w:lang w:val="es-CO" w:eastAsia="es-CO"/>
              </w:rPr>
              <w:t>Actividad</w:t>
            </w:r>
          </w:p>
        </w:tc>
        <w:tc>
          <w:tcPr>
            <w:tcW w:w="3101" w:type="dxa"/>
            <w:tcBorders>
              <w:top w:val="single" w:sz="4" w:space="0" w:color="70AD47" w:themeColor="accent6"/>
              <w:left w:val="nil"/>
              <w:bottom w:val="single" w:sz="4" w:space="0" w:color="70AD47" w:themeColor="accent6"/>
              <w:right w:val="nil"/>
            </w:tcBorders>
            <w:shd w:val="clear" w:color="auto" w:fill="FFFFFF" w:themeFill="background1"/>
            <w:vAlign w:val="center"/>
          </w:tcPr>
          <w:p w14:paraId="60976933" w14:textId="77777777" w:rsidR="007B086F" w:rsidRPr="009F23D2" w:rsidRDefault="007B086F" w:rsidP="00DB4DE0">
            <w:pPr>
              <w:spacing w:after="0" w:line="240" w:lineRule="auto"/>
              <w:jc w:val="center"/>
              <w:rPr>
                <w:rFonts w:ascii="Verdana" w:eastAsia="Times New Roman" w:hAnsi="Verdana" w:cs="Arial"/>
                <w:b/>
                <w:bCs/>
                <w:sz w:val="16"/>
                <w:szCs w:val="16"/>
                <w:lang w:val="es-CO" w:eastAsia="es-CO"/>
              </w:rPr>
            </w:pPr>
            <w:r w:rsidRPr="009F23D2">
              <w:rPr>
                <w:rFonts w:ascii="Verdana" w:eastAsia="Times New Roman" w:hAnsi="Verdana" w:cs="Arial"/>
                <w:b/>
                <w:bCs/>
                <w:sz w:val="16"/>
                <w:szCs w:val="16"/>
                <w:lang w:val="es-CO" w:eastAsia="es-CO"/>
              </w:rPr>
              <w:t>Responsable</w:t>
            </w:r>
            <w:r>
              <w:rPr>
                <w:rFonts w:ascii="Verdana" w:eastAsia="Times New Roman" w:hAnsi="Verdana" w:cs="Arial"/>
                <w:b/>
                <w:bCs/>
                <w:sz w:val="16"/>
                <w:szCs w:val="16"/>
                <w:lang w:val="es-CO" w:eastAsia="es-CO"/>
              </w:rPr>
              <w:t>(s)</w:t>
            </w:r>
          </w:p>
        </w:tc>
        <w:tc>
          <w:tcPr>
            <w:tcW w:w="1458" w:type="dxa"/>
            <w:tcBorders>
              <w:top w:val="single" w:sz="4" w:space="0" w:color="70AD47" w:themeColor="accent6"/>
              <w:left w:val="nil"/>
              <w:bottom w:val="single" w:sz="4" w:space="0" w:color="70AD47" w:themeColor="accent6"/>
              <w:right w:val="single" w:sz="4" w:space="0" w:color="70AD47" w:themeColor="accent6"/>
            </w:tcBorders>
            <w:shd w:val="clear" w:color="auto" w:fill="FFFFFF" w:themeFill="background1"/>
            <w:vAlign w:val="center"/>
            <w:hideMark/>
          </w:tcPr>
          <w:p w14:paraId="2BABBEDE" w14:textId="77777777" w:rsidR="007B086F" w:rsidRPr="009F23D2" w:rsidRDefault="007B086F" w:rsidP="00DB4DE0">
            <w:pPr>
              <w:spacing w:after="0" w:line="240" w:lineRule="auto"/>
              <w:jc w:val="center"/>
              <w:rPr>
                <w:rFonts w:ascii="Verdana" w:eastAsia="Times New Roman" w:hAnsi="Verdana" w:cs="Arial"/>
                <w:b/>
                <w:bCs/>
                <w:sz w:val="16"/>
                <w:szCs w:val="16"/>
                <w:lang w:val="es-CO" w:eastAsia="es-CO"/>
              </w:rPr>
            </w:pPr>
            <w:r w:rsidRPr="009F23D2">
              <w:rPr>
                <w:rFonts w:ascii="Verdana" w:hAnsi="Verdana" w:cs="Arial"/>
                <w:b/>
                <w:bCs/>
                <w:sz w:val="16"/>
                <w:szCs w:val="16"/>
              </w:rPr>
              <w:t>Fecha / Plazo Máximo</w:t>
            </w:r>
          </w:p>
        </w:tc>
      </w:tr>
      <w:tr w:rsidR="007B086F" w:rsidRPr="009F23D2" w14:paraId="1EE7D51D" w14:textId="77777777" w:rsidTr="00DB4DE0">
        <w:trPr>
          <w:trHeight w:val="57"/>
          <w:jc w:val="center"/>
        </w:trPr>
        <w:tc>
          <w:tcPr>
            <w:tcW w:w="330" w:type="dxa"/>
            <w:shd w:val="clear" w:color="auto" w:fill="FFFFFF" w:themeFill="background1"/>
            <w:vAlign w:val="center"/>
          </w:tcPr>
          <w:p w14:paraId="2748058E" w14:textId="77777777" w:rsidR="007B086F" w:rsidRPr="009F23D2" w:rsidRDefault="007B086F" w:rsidP="00DB4DE0">
            <w:pPr>
              <w:spacing w:after="0" w:line="240" w:lineRule="auto"/>
              <w:jc w:val="center"/>
              <w:rPr>
                <w:rFonts w:ascii="Verdana" w:eastAsia="Times New Roman" w:hAnsi="Verdana" w:cs="Arial"/>
                <w:b/>
                <w:bCs/>
                <w:sz w:val="16"/>
                <w:szCs w:val="16"/>
                <w:lang w:val="es-CO" w:eastAsia="es-CO"/>
              </w:rPr>
            </w:pPr>
            <w:r w:rsidRPr="009F23D2">
              <w:rPr>
                <w:rFonts w:ascii="Verdana" w:hAnsi="Verdana" w:cs="Arial"/>
                <w:b/>
                <w:bCs/>
                <w:sz w:val="16"/>
                <w:szCs w:val="16"/>
              </w:rPr>
              <w:t>1</w:t>
            </w:r>
          </w:p>
        </w:tc>
        <w:tc>
          <w:tcPr>
            <w:tcW w:w="4507" w:type="dxa"/>
            <w:shd w:val="clear" w:color="auto" w:fill="FFFFFF" w:themeFill="background1"/>
            <w:vAlign w:val="center"/>
          </w:tcPr>
          <w:p w14:paraId="1109D6DB" w14:textId="77777777" w:rsidR="007B086F" w:rsidRPr="009713FA" w:rsidRDefault="007B086F" w:rsidP="00DB4DE0">
            <w:pPr>
              <w:spacing w:after="0" w:line="240" w:lineRule="auto"/>
              <w:jc w:val="both"/>
              <w:rPr>
                <w:rFonts w:ascii="Verdana" w:hAnsi="Verdana" w:cs="Arial"/>
                <w:sz w:val="16"/>
                <w:szCs w:val="16"/>
              </w:rPr>
            </w:pPr>
            <w:r w:rsidRPr="009713FA">
              <w:rPr>
                <w:rFonts w:ascii="Verdana" w:hAnsi="Verdana" w:cs="Arial"/>
                <w:sz w:val="16"/>
                <w:szCs w:val="16"/>
              </w:rPr>
              <w:t xml:space="preserve">Entregar el informe preliminar de cartera con corte al </w:t>
            </w:r>
            <w:r>
              <w:rPr>
                <w:rFonts w:ascii="Verdana" w:hAnsi="Verdana" w:cs="Arial"/>
                <w:sz w:val="16"/>
                <w:szCs w:val="16"/>
              </w:rPr>
              <w:t>30</w:t>
            </w:r>
            <w:r w:rsidRPr="009713FA">
              <w:rPr>
                <w:rFonts w:ascii="Verdana" w:hAnsi="Verdana" w:cs="Arial"/>
                <w:sz w:val="16"/>
                <w:szCs w:val="16"/>
              </w:rPr>
              <w:t xml:space="preserve"> de noviembre de 2025.</w:t>
            </w:r>
          </w:p>
        </w:tc>
        <w:tc>
          <w:tcPr>
            <w:tcW w:w="3101" w:type="dxa"/>
            <w:shd w:val="clear" w:color="auto" w:fill="FFFFFF" w:themeFill="background1"/>
            <w:vAlign w:val="center"/>
          </w:tcPr>
          <w:p w14:paraId="418440DD" w14:textId="77777777" w:rsidR="007B086F" w:rsidRPr="009713FA" w:rsidRDefault="007B086F" w:rsidP="00DB4DE0">
            <w:pPr>
              <w:spacing w:after="0" w:line="240" w:lineRule="auto"/>
              <w:jc w:val="both"/>
              <w:rPr>
                <w:rFonts w:ascii="Verdana" w:eastAsia="Times New Roman" w:hAnsi="Verdana" w:cs="Arial"/>
                <w:sz w:val="16"/>
                <w:szCs w:val="16"/>
                <w:lang w:val="es-CO" w:eastAsia="es-CO"/>
              </w:rPr>
            </w:pPr>
            <w:r w:rsidRPr="009713FA">
              <w:rPr>
                <w:rFonts w:ascii="Verdana" w:hAnsi="Verdana" w:cs="Arial"/>
                <w:sz w:val="16"/>
                <w:szCs w:val="16"/>
              </w:rPr>
              <w:t>Profesional, Técnico o Auxiliar asignado en el área de Recaudo de la Dirección Regional</w:t>
            </w:r>
          </w:p>
        </w:tc>
        <w:tc>
          <w:tcPr>
            <w:tcW w:w="1458" w:type="dxa"/>
            <w:shd w:val="clear" w:color="auto" w:fill="FFFFFF" w:themeFill="background1"/>
            <w:vAlign w:val="center"/>
          </w:tcPr>
          <w:p w14:paraId="09B925B2" w14:textId="77777777" w:rsidR="007B086F" w:rsidRPr="009713FA" w:rsidRDefault="007B086F" w:rsidP="00DB4DE0">
            <w:pPr>
              <w:spacing w:after="0" w:line="240" w:lineRule="auto"/>
              <w:jc w:val="center"/>
              <w:rPr>
                <w:rFonts w:ascii="Verdana" w:hAnsi="Verdana" w:cs="Arial"/>
                <w:b/>
                <w:bCs/>
                <w:sz w:val="16"/>
                <w:szCs w:val="16"/>
                <w:lang w:val="es-CO" w:eastAsia="es-CO"/>
              </w:rPr>
            </w:pPr>
            <w:r w:rsidRPr="009713FA">
              <w:rPr>
                <w:rFonts w:ascii="Verdana" w:hAnsi="Verdana" w:cs="Arial"/>
                <w:b/>
                <w:bCs/>
                <w:sz w:val="16"/>
                <w:szCs w:val="16"/>
              </w:rPr>
              <w:t xml:space="preserve"> 2025/12/15</w:t>
            </w:r>
          </w:p>
        </w:tc>
      </w:tr>
      <w:tr w:rsidR="007B086F" w:rsidRPr="009F23D2" w14:paraId="5D637CF2" w14:textId="77777777" w:rsidTr="00DB4DE0">
        <w:trPr>
          <w:trHeight w:val="57"/>
          <w:jc w:val="center"/>
        </w:trPr>
        <w:tc>
          <w:tcPr>
            <w:tcW w:w="330" w:type="dxa"/>
            <w:shd w:val="clear" w:color="auto" w:fill="FFFFFF" w:themeFill="background1"/>
            <w:vAlign w:val="center"/>
          </w:tcPr>
          <w:p w14:paraId="3EE77CE5" w14:textId="77777777" w:rsidR="007B086F" w:rsidRPr="009F23D2" w:rsidRDefault="007B086F" w:rsidP="00DB4DE0">
            <w:pPr>
              <w:spacing w:after="0" w:line="240" w:lineRule="auto"/>
              <w:jc w:val="center"/>
              <w:rPr>
                <w:rFonts w:ascii="Verdana" w:hAnsi="Verdana" w:cs="Arial"/>
                <w:b/>
                <w:bCs/>
                <w:sz w:val="16"/>
                <w:szCs w:val="16"/>
              </w:rPr>
            </w:pPr>
            <w:r w:rsidRPr="009F23D2">
              <w:rPr>
                <w:rFonts w:ascii="Verdana" w:hAnsi="Verdana" w:cs="Arial"/>
                <w:b/>
                <w:bCs/>
                <w:sz w:val="16"/>
                <w:szCs w:val="16"/>
              </w:rPr>
              <w:t>2</w:t>
            </w:r>
          </w:p>
        </w:tc>
        <w:tc>
          <w:tcPr>
            <w:tcW w:w="4507" w:type="dxa"/>
            <w:shd w:val="clear" w:color="auto" w:fill="FFFFFF" w:themeFill="background1"/>
            <w:vAlign w:val="bottom"/>
          </w:tcPr>
          <w:p w14:paraId="51AF4258" w14:textId="77777777" w:rsidR="007B086F" w:rsidRDefault="007B086F" w:rsidP="00DB4DE0">
            <w:pPr>
              <w:spacing w:after="0" w:line="240" w:lineRule="auto"/>
              <w:jc w:val="both"/>
              <w:rPr>
                <w:rFonts w:ascii="Verdana" w:hAnsi="Verdana" w:cs="Arial"/>
                <w:sz w:val="16"/>
                <w:szCs w:val="16"/>
              </w:rPr>
            </w:pPr>
            <w:r w:rsidRPr="009F23D2">
              <w:rPr>
                <w:rFonts w:ascii="Verdana" w:hAnsi="Verdana" w:cs="Arial"/>
                <w:sz w:val="16"/>
                <w:szCs w:val="16"/>
              </w:rPr>
              <w:t>Entregar los actos administrativos y/o documentos soporte pertinentes a</w:t>
            </w:r>
            <w:r>
              <w:rPr>
                <w:rFonts w:ascii="Verdana" w:hAnsi="Verdana" w:cs="Arial"/>
                <w:sz w:val="16"/>
                <w:szCs w:val="16"/>
              </w:rPr>
              <w:t xml:space="preserve">l área de </w:t>
            </w:r>
            <w:r w:rsidRPr="009F23D2">
              <w:rPr>
                <w:rFonts w:ascii="Verdana" w:hAnsi="Verdana" w:cs="Arial"/>
                <w:sz w:val="16"/>
                <w:szCs w:val="16"/>
              </w:rPr>
              <w:t>contabilidad regional</w:t>
            </w:r>
            <w:r>
              <w:rPr>
                <w:rFonts w:ascii="Verdana" w:hAnsi="Verdana" w:cs="Arial"/>
                <w:sz w:val="16"/>
                <w:szCs w:val="16"/>
              </w:rPr>
              <w:t xml:space="preserve">, </w:t>
            </w:r>
            <w:r w:rsidRPr="009F23D2">
              <w:rPr>
                <w:rFonts w:ascii="Verdana" w:hAnsi="Verdana" w:cs="Arial"/>
                <w:sz w:val="16"/>
                <w:szCs w:val="16"/>
              </w:rPr>
              <w:t xml:space="preserve">para el reconocimiento de la cartera en </w:t>
            </w:r>
            <w:r>
              <w:rPr>
                <w:rFonts w:ascii="Verdana" w:hAnsi="Verdana" w:cs="Arial"/>
                <w:sz w:val="16"/>
                <w:szCs w:val="16"/>
              </w:rPr>
              <w:t xml:space="preserve">el </w:t>
            </w:r>
            <w:r w:rsidRPr="009F23D2">
              <w:rPr>
                <w:rFonts w:ascii="Verdana" w:hAnsi="Verdana" w:cs="Arial"/>
                <w:sz w:val="16"/>
                <w:szCs w:val="16"/>
              </w:rPr>
              <w:t>SIIF NACI</w:t>
            </w:r>
            <w:r>
              <w:rPr>
                <w:rFonts w:ascii="Verdana" w:hAnsi="Verdana" w:cs="Arial"/>
                <w:sz w:val="16"/>
                <w:szCs w:val="16"/>
              </w:rPr>
              <w:t>Ó</w:t>
            </w:r>
            <w:r w:rsidRPr="009F23D2">
              <w:rPr>
                <w:rFonts w:ascii="Verdana" w:hAnsi="Verdana" w:cs="Arial"/>
                <w:sz w:val="16"/>
                <w:szCs w:val="16"/>
              </w:rPr>
              <w:t xml:space="preserve">N. </w:t>
            </w:r>
          </w:p>
          <w:p w14:paraId="4B910C0D" w14:textId="77777777" w:rsidR="007B086F" w:rsidRPr="00DE6537" w:rsidRDefault="007B086F" w:rsidP="00DB4DE0">
            <w:pPr>
              <w:spacing w:after="0" w:line="240" w:lineRule="auto"/>
              <w:jc w:val="both"/>
              <w:rPr>
                <w:rFonts w:ascii="Verdana" w:hAnsi="Verdana" w:cs="Arial"/>
                <w:sz w:val="6"/>
                <w:szCs w:val="6"/>
              </w:rPr>
            </w:pPr>
          </w:p>
        </w:tc>
        <w:tc>
          <w:tcPr>
            <w:tcW w:w="3101" w:type="dxa"/>
            <w:shd w:val="clear" w:color="auto" w:fill="FFFFFF" w:themeFill="background1"/>
            <w:vAlign w:val="center"/>
          </w:tcPr>
          <w:p w14:paraId="16881FA6" w14:textId="77777777" w:rsidR="007B086F" w:rsidRPr="009F23D2" w:rsidRDefault="007B086F" w:rsidP="00DB4DE0">
            <w:pPr>
              <w:spacing w:after="0" w:line="240" w:lineRule="auto"/>
              <w:jc w:val="both"/>
              <w:rPr>
                <w:rFonts w:ascii="Verdana" w:hAnsi="Verdana" w:cs="Arial"/>
                <w:sz w:val="16"/>
                <w:szCs w:val="16"/>
              </w:rPr>
            </w:pPr>
            <w:r w:rsidRPr="009F23D2">
              <w:rPr>
                <w:rFonts w:ascii="Verdana" w:hAnsi="Verdana" w:cs="Arial"/>
                <w:sz w:val="16"/>
                <w:szCs w:val="16"/>
              </w:rPr>
              <w:t xml:space="preserve">Profesional, </w:t>
            </w:r>
            <w:r>
              <w:rPr>
                <w:rFonts w:ascii="Verdana" w:hAnsi="Verdana" w:cs="Arial"/>
                <w:sz w:val="16"/>
                <w:szCs w:val="16"/>
              </w:rPr>
              <w:t>T</w:t>
            </w:r>
            <w:r w:rsidRPr="009F23D2">
              <w:rPr>
                <w:rFonts w:ascii="Verdana" w:hAnsi="Verdana" w:cs="Arial"/>
                <w:sz w:val="16"/>
                <w:szCs w:val="16"/>
              </w:rPr>
              <w:t>écnico o Auxiliar asignado en el área de Recaudo de la Dirección Regional</w:t>
            </w:r>
            <w:r>
              <w:rPr>
                <w:rFonts w:ascii="Verdana" w:hAnsi="Verdana" w:cs="Arial"/>
                <w:sz w:val="16"/>
                <w:szCs w:val="16"/>
              </w:rPr>
              <w:t xml:space="preserve"> </w:t>
            </w:r>
            <w:r w:rsidRPr="009F23D2">
              <w:rPr>
                <w:rFonts w:ascii="Verdana" w:hAnsi="Verdana" w:cs="Arial"/>
                <w:sz w:val="16"/>
                <w:szCs w:val="16"/>
              </w:rPr>
              <w:t>y del Grupo de Recaudo Dirección Financiera</w:t>
            </w:r>
          </w:p>
        </w:tc>
        <w:tc>
          <w:tcPr>
            <w:tcW w:w="1458" w:type="dxa"/>
            <w:shd w:val="clear" w:color="auto" w:fill="FFFFFF" w:themeFill="background1"/>
            <w:vAlign w:val="center"/>
          </w:tcPr>
          <w:p w14:paraId="7F32DD5F" w14:textId="77777777" w:rsidR="007B086F" w:rsidRPr="00563B77" w:rsidRDefault="007B086F" w:rsidP="00DB4DE0">
            <w:pPr>
              <w:spacing w:after="0" w:line="240" w:lineRule="auto"/>
              <w:jc w:val="center"/>
              <w:rPr>
                <w:rFonts w:ascii="Verdana" w:hAnsi="Verdana" w:cs="Arial"/>
                <w:b/>
                <w:bCs/>
                <w:sz w:val="16"/>
                <w:szCs w:val="16"/>
              </w:rPr>
            </w:pPr>
            <w:r w:rsidRPr="00563B77">
              <w:rPr>
                <w:rFonts w:ascii="Verdana" w:hAnsi="Verdana" w:cs="Arial"/>
                <w:b/>
                <w:bCs/>
                <w:sz w:val="16"/>
                <w:szCs w:val="16"/>
              </w:rPr>
              <w:t xml:space="preserve"> 2025/12/30</w:t>
            </w:r>
          </w:p>
        </w:tc>
      </w:tr>
      <w:tr w:rsidR="007B086F" w:rsidRPr="009F23D2" w14:paraId="43937ADC" w14:textId="77777777" w:rsidTr="00DB4DE0">
        <w:trPr>
          <w:trHeight w:val="57"/>
          <w:jc w:val="center"/>
        </w:trPr>
        <w:tc>
          <w:tcPr>
            <w:tcW w:w="330" w:type="dxa"/>
            <w:shd w:val="clear" w:color="auto" w:fill="FFFFFF" w:themeFill="background1"/>
            <w:vAlign w:val="center"/>
          </w:tcPr>
          <w:p w14:paraId="4CBD3E6F" w14:textId="77777777" w:rsidR="007B086F" w:rsidRPr="009F23D2" w:rsidRDefault="007B086F" w:rsidP="00DB4DE0">
            <w:pPr>
              <w:spacing w:after="0" w:line="240" w:lineRule="auto"/>
              <w:jc w:val="center"/>
              <w:rPr>
                <w:rFonts w:ascii="Verdana" w:hAnsi="Verdana" w:cs="Arial"/>
                <w:b/>
                <w:bCs/>
                <w:sz w:val="16"/>
                <w:szCs w:val="16"/>
              </w:rPr>
            </w:pPr>
            <w:r w:rsidRPr="009F23D2">
              <w:rPr>
                <w:rFonts w:ascii="Verdana" w:hAnsi="Verdana" w:cs="Arial"/>
                <w:b/>
                <w:bCs/>
                <w:sz w:val="16"/>
                <w:szCs w:val="16"/>
              </w:rPr>
              <w:t>3</w:t>
            </w:r>
          </w:p>
        </w:tc>
        <w:tc>
          <w:tcPr>
            <w:tcW w:w="4507" w:type="dxa"/>
            <w:shd w:val="clear" w:color="auto" w:fill="FFFFFF" w:themeFill="background1"/>
            <w:vAlign w:val="bottom"/>
          </w:tcPr>
          <w:p w14:paraId="1310FF18" w14:textId="77777777" w:rsidR="007B086F" w:rsidRDefault="007B086F" w:rsidP="00DB4DE0">
            <w:pPr>
              <w:spacing w:after="0" w:line="240" w:lineRule="auto"/>
              <w:jc w:val="both"/>
              <w:rPr>
                <w:rFonts w:ascii="Verdana" w:hAnsi="Verdana" w:cs="Arial"/>
                <w:sz w:val="16"/>
                <w:szCs w:val="16"/>
              </w:rPr>
            </w:pPr>
            <w:r w:rsidRPr="009F23D2">
              <w:rPr>
                <w:rFonts w:ascii="Verdana" w:hAnsi="Verdana" w:cs="Arial"/>
                <w:sz w:val="16"/>
                <w:szCs w:val="16"/>
              </w:rPr>
              <w:t>Realizar las preconciliaciones de cartera conjuntamente entre las áreas de concursales, laborales, cobro coactivo, y contabilidad.</w:t>
            </w:r>
          </w:p>
          <w:p w14:paraId="0E16FC3C" w14:textId="77777777" w:rsidR="007B086F" w:rsidRPr="008A57B1" w:rsidRDefault="007B086F" w:rsidP="00DB4DE0">
            <w:pPr>
              <w:spacing w:after="0" w:line="240" w:lineRule="auto"/>
              <w:jc w:val="both"/>
              <w:rPr>
                <w:rFonts w:ascii="Verdana" w:hAnsi="Verdana" w:cs="Arial"/>
                <w:sz w:val="4"/>
                <w:szCs w:val="4"/>
              </w:rPr>
            </w:pPr>
          </w:p>
        </w:tc>
        <w:tc>
          <w:tcPr>
            <w:tcW w:w="3101" w:type="dxa"/>
            <w:shd w:val="clear" w:color="auto" w:fill="FFFFFF" w:themeFill="background1"/>
            <w:vAlign w:val="center"/>
          </w:tcPr>
          <w:p w14:paraId="22D74C56" w14:textId="77777777" w:rsidR="007B086F" w:rsidRPr="009F23D2" w:rsidRDefault="007B086F" w:rsidP="00DB4DE0">
            <w:pPr>
              <w:spacing w:after="0" w:line="240" w:lineRule="auto"/>
              <w:jc w:val="both"/>
              <w:rPr>
                <w:rFonts w:ascii="Verdana" w:hAnsi="Verdana" w:cs="Arial"/>
                <w:sz w:val="16"/>
                <w:szCs w:val="16"/>
              </w:rPr>
            </w:pPr>
            <w:r w:rsidRPr="009F23D2">
              <w:rPr>
                <w:rFonts w:ascii="Verdana" w:hAnsi="Verdana" w:cs="Arial"/>
                <w:sz w:val="16"/>
                <w:szCs w:val="16"/>
              </w:rPr>
              <w:t xml:space="preserve">Profesional, </w:t>
            </w:r>
            <w:r>
              <w:rPr>
                <w:rFonts w:ascii="Verdana" w:hAnsi="Verdana" w:cs="Arial"/>
                <w:sz w:val="16"/>
                <w:szCs w:val="16"/>
              </w:rPr>
              <w:t>T</w:t>
            </w:r>
            <w:r w:rsidRPr="009F23D2">
              <w:rPr>
                <w:rFonts w:ascii="Verdana" w:hAnsi="Verdana" w:cs="Arial"/>
                <w:sz w:val="16"/>
                <w:szCs w:val="16"/>
              </w:rPr>
              <w:t>écnico o Auxiliar asignado en el área de Recaudo de la Dirección Regional</w:t>
            </w:r>
          </w:p>
        </w:tc>
        <w:tc>
          <w:tcPr>
            <w:tcW w:w="1458" w:type="dxa"/>
            <w:shd w:val="clear" w:color="auto" w:fill="FFFFFF" w:themeFill="background1"/>
            <w:vAlign w:val="center"/>
          </w:tcPr>
          <w:p w14:paraId="38983E1C" w14:textId="77777777" w:rsidR="007B086F" w:rsidRPr="00563B77" w:rsidRDefault="007B086F" w:rsidP="00DB4DE0">
            <w:pPr>
              <w:spacing w:after="0" w:line="240" w:lineRule="auto"/>
              <w:jc w:val="center"/>
              <w:rPr>
                <w:rFonts w:ascii="Verdana" w:hAnsi="Verdana" w:cs="Arial"/>
                <w:b/>
                <w:bCs/>
                <w:sz w:val="16"/>
                <w:szCs w:val="16"/>
              </w:rPr>
            </w:pPr>
            <w:r w:rsidRPr="00563B77">
              <w:rPr>
                <w:rFonts w:ascii="Verdana" w:hAnsi="Verdana" w:cs="Arial"/>
                <w:b/>
                <w:bCs/>
                <w:sz w:val="16"/>
                <w:szCs w:val="16"/>
              </w:rPr>
              <w:t xml:space="preserve"> 2025/12/19</w:t>
            </w:r>
          </w:p>
        </w:tc>
      </w:tr>
      <w:tr w:rsidR="007B086F" w:rsidRPr="009F23D2" w14:paraId="2E3B2F32" w14:textId="77777777" w:rsidTr="00DB4DE0">
        <w:trPr>
          <w:trHeight w:val="57"/>
          <w:jc w:val="center"/>
        </w:trPr>
        <w:tc>
          <w:tcPr>
            <w:tcW w:w="330" w:type="dxa"/>
            <w:shd w:val="clear" w:color="auto" w:fill="FFFFFF" w:themeFill="background1"/>
            <w:vAlign w:val="center"/>
          </w:tcPr>
          <w:p w14:paraId="0BDD16BA" w14:textId="77777777" w:rsidR="007B086F" w:rsidRPr="009F23D2" w:rsidRDefault="007B086F" w:rsidP="00DB4DE0">
            <w:pPr>
              <w:spacing w:after="0" w:line="240" w:lineRule="auto"/>
              <w:jc w:val="center"/>
              <w:rPr>
                <w:rFonts w:ascii="Verdana" w:hAnsi="Verdana" w:cs="Arial"/>
                <w:b/>
                <w:bCs/>
                <w:sz w:val="16"/>
                <w:szCs w:val="16"/>
              </w:rPr>
            </w:pPr>
            <w:r w:rsidRPr="009F23D2">
              <w:rPr>
                <w:rFonts w:ascii="Verdana" w:hAnsi="Verdana" w:cs="Arial"/>
                <w:b/>
                <w:bCs/>
                <w:sz w:val="16"/>
                <w:szCs w:val="16"/>
              </w:rPr>
              <w:t>4</w:t>
            </w:r>
          </w:p>
        </w:tc>
        <w:tc>
          <w:tcPr>
            <w:tcW w:w="4507" w:type="dxa"/>
            <w:shd w:val="clear" w:color="auto" w:fill="FFFFFF" w:themeFill="background1"/>
            <w:vAlign w:val="bottom"/>
          </w:tcPr>
          <w:p w14:paraId="3BBD9804" w14:textId="77777777" w:rsidR="007B086F" w:rsidRDefault="007B086F" w:rsidP="00DB4DE0">
            <w:pPr>
              <w:spacing w:after="0" w:line="240" w:lineRule="auto"/>
              <w:jc w:val="both"/>
              <w:rPr>
                <w:rFonts w:ascii="Verdana" w:hAnsi="Verdana" w:cs="Arial"/>
                <w:sz w:val="16"/>
                <w:szCs w:val="16"/>
              </w:rPr>
            </w:pPr>
            <w:r>
              <w:rPr>
                <w:rFonts w:ascii="Verdana" w:hAnsi="Verdana" w:cs="Arial"/>
                <w:sz w:val="16"/>
                <w:szCs w:val="16"/>
              </w:rPr>
              <w:t xml:space="preserve">Recibir los </w:t>
            </w:r>
            <w:r w:rsidRPr="009F23D2">
              <w:rPr>
                <w:rFonts w:ascii="Verdana" w:hAnsi="Verdana" w:cs="Arial"/>
                <w:sz w:val="16"/>
                <w:szCs w:val="16"/>
              </w:rPr>
              <w:t xml:space="preserve">soportes para </w:t>
            </w:r>
            <w:r>
              <w:rPr>
                <w:rFonts w:ascii="Verdana" w:hAnsi="Verdana" w:cs="Arial"/>
                <w:sz w:val="16"/>
                <w:szCs w:val="16"/>
              </w:rPr>
              <w:t xml:space="preserve">la </w:t>
            </w:r>
            <w:r w:rsidRPr="009F23D2">
              <w:rPr>
                <w:rFonts w:ascii="Verdana" w:hAnsi="Verdana" w:cs="Arial"/>
                <w:sz w:val="16"/>
                <w:szCs w:val="16"/>
              </w:rPr>
              <w:t>aplicación de los registros por reclasificaciones de abonos, así como aplicación de títulos judiciales en los formatos de cartera FS</w:t>
            </w:r>
            <w:r>
              <w:rPr>
                <w:rFonts w:ascii="Verdana" w:hAnsi="Verdana" w:cs="Arial"/>
                <w:sz w:val="16"/>
                <w:szCs w:val="16"/>
              </w:rPr>
              <w:t xml:space="preserve">. Se enviarán </w:t>
            </w:r>
            <w:r w:rsidRPr="009F23D2">
              <w:rPr>
                <w:rFonts w:ascii="Verdana" w:hAnsi="Verdana" w:cs="Arial"/>
                <w:sz w:val="16"/>
                <w:szCs w:val="16"/>
              </w:rPr>
              <w:t xml:space="preserve">a las áreas de Pagaduría y Contabilidad para que en </w:t>
            </w:r>
            <w:r>
              <w:rPr>
                <w:rFonts w:ascii="Verdana" w:hAnsi="Verdana" w:cs="Arial"/>
                <w:sz w:val="16"/>
                <w:szCs w:val="16"/>
              </w:rPr>
              <w:t>é</w:t>
            </w:r>
            <w:r w:rsidRPr="009F23D2">
              <w:rPr>
                <w:rFonts w:ascii="Verdana" w:hAnsi="Verdana" w:cs="Arial"/>
                <w:sz w:val="16"/>
                <w:szCs w:val="16"/>
              </w:rPr>
              <w:t>stas</w:t>
            </w:r>
            <w:r>
              <w:rPr>
                <w:rFonts w:ascii="Verdana" w:hAnsi="Verdana" w:cs="Arial"/>
                <w:sz w:val="16"/>
                <w:szCs w:val="16"/>
              </w:rPr>
              <w:t xml:space="preserve"> se </w:t>
            </w:r>
            <w:r w:rsidRPr="009F23D2">
              <w:rPr>
                <w:rFonts w:ascii="Verdana" w:hAnsi="Verdana" w:cs="Arial"/>
                <w:sz w:val="16"/>
                <w:szCs w:val="16"/>
              </w:rPr>
              <w:t>realicen los registros correspondientes</w:t>
            </w:r>
            <w:r>
              <w:rPr>
                <w:rFonts w:ascii="Verdana" w:hAnsi="Verdana" w:cs="Arial"/>
                <w:sz w:val="16"/>
                <w:szCs w:val="16"/>
              </w:rPr>
              <w:t>.</w:t>
            </w:r>
          </w:p>
          <w:p w14:paraId="737D9F00" w14:textId="77777777" w:rsidR="007B086F" w:rsidRPr="008A57B1" w:rsidRDefault="007B086F" w:rsidP="00DB4DE0">
            <w:pPr>
              <w:spacing w:after="0" w:line="240" w:lineRule="auto"/>
              <w:jc w:val="both"/>
              <w:rPr>
                <w:rFonts w:ascii="Verdana" w:hAnsi="Verdana" w:cs="Arial"/>
                <w:sz w:val="4"/>
                <w:szCs w:val="4"/>
              </w:rPr>
            </w:pPr>
          </w:p>
        </w:tc>
        <w:tc>
          <w:tcPr>
            <w:tcW w:w="3101" w:type="dxa"/>
            <w:shd w:val="clear" w:color="auto" w:fill="FFFFFF" w:themeFill="background1"/>
            <w:vAlign w:val="center"/>
          </w:tcPr>
          <w:p w14:paraId="3549C321" w14:textId="77777777" w:rsidR="007B086F" w:rsidRPr="009F23D2" w:rsidRDefault="007B086F" w:rsidP="00DB4DE0">
            <w:pPr>
              <w:spacing w:after="0" w:line="240" w:lineRule="auto"/>
              <w:jc w:val="both"/>
              <w:rPr>
                <w:rFonts w:ascii="Verdana" w:hAnsi="Verdana" w:cs="Arial"/>
                <w:sz w:val="16"/>
                <w:szCs w:val="16"/>
              </w:rPr>
            </w:pPr>
            <w:r w:rsidRPr="009F23D2">
              <w:rPr>
                <w:rFonts w:ascii="Verdana" w:hAnsi="Verdana" w:cs="Arial"/>
                <w:sz w:val="16"/>
                <w:szCs w:val="16"/>
              </w:rPr>
              <w:t xml:space="preserve">Áreas de jurídicas de las </w:t>
            </w:r>
            <w:r>
              <w:rPr>
                <w:rFonts w:ascii="Verdana" w:hAnsi="Verdana" w:cs="Arial"/>
                <w:sz w:val="16"/>
                <w:szCs w:val="16"/>
              </w:rPr>
              <w:t xml:space="preserve">Direcciones </w:t>
            </w:r>
            <w:r w:rsidRPr="009F23D2">
              <w:rPr>
                <w:rFonts w:ascii="Verdana" w:hAnsi="Verdana" w:cs="Arial"/>
                <w:sz w:val="16"/>
                <w:szCs w:val="16"/>
              </w:rPr>
              <w:t xml:space="preserve">Regionales y áreas </w:t>
            </w:r>
            <w:r>
              <w:rPr>
                <w:rFonts w:ascii="Verdana" w:hAnsi="Verdana" w:cs="Arial"/>
                <w:sz w:val="16"/>
                <w:szCs w:val="16"/>
              </w:rPr>
              <w:t>de la O</w:t>
            </w:r>
            <w:r w:rsidRPr="009F23D2">
              <w:rPr>
                <w:rFonts w:ascii="Verdana" w:hAnsi="Verdana" w:cs="Arial"/>
                <w:sz w:val="16"/>
                <w:szCs w:val="16"/>
              </w:rPr>
              <w:t>ficina Asesora jurídica</w:t>
            </w:r>
          </w:p>
        </w:tc>
        <w:tc>
          <w:tcPr>
            <w:tcW w:w="1458" w:type="dxa"/>
            <w:shd w:val="clear" w:color="auto" w:fill="FFFFFF" w:themeFill="background1"/>
            <w:vAlign w:val="center"/>
          </w:tcPr>
          <w:p w14:paraId="69CF93D7" w14:textId="77777777" w:rsidR="007B086F" w:rsidRPr="00563B77" w:rsidRDefault="007B086F" w:rsidP="00DB4DE0">
            <w:pPr>
              <w:spacing w:after="0" w:line="240" w:lineRule="auto"/>
              <w:jc w:val="center"/>
              <w:rPr>
                <w:rFonts w:ascii="Verdana" w:hAnsi="Verdana" w:cs="Arial"/>
                <w:b/>
                <w:bCs/>
                <w:sz w:val="16"/>
                <w:szCs w:val="16"/>
              </w:rPr>
            </w:pPr>
          </w:p>
          <w:p w14:paraId="5B678A8D" w14:textId="77777777" w:rsidR="007B086F" w:rsidRPr="00563B77" w:rsidRDefault="007B086F" w:rsidP="00DB4DE0">
            <w:pPr>
              <w:spacing w:after="0" w:line="240" w:lineRule="auto"/>
              <w:jc w:val="center"/>
              <w:rPr>
                <w:rFonts w:ascii="Verdana" w:hAnsi="Verdana" w:cs="Arial"/>
                <w:b/>
                <w:bCs/>
                <w:sz w:val="16"/>
                <w:szCs w:val="16"/>
              </w:rPr>
            </w:pPr>
            <w:r w:rsidRPr="00563B77">
              <w:rPr>
                <w:rFonts w:ascii="Verdana" w:hAnsi="Verdana" w:cs="Arial"/>
                <w:b/>
                <w:bCs/>
                <w:sz w:val="16"/>
                <w:szCs w:val="16"/>
              </w:rPr>
              <w:t>2025/12/30</w:t>
            </w:r>
          </w:p>
        </w:tc>
      </w:tr>
      <w:tr w:rsidR="007B086F" w:rsidRPr="009F23D2" w14:paraId="6A23842F" w14:textId="77777777" w:rsidTr="00DB4DE0">
        <w:trPr>
          <w:trHeight w:val="57"/>
          <w:jc w:val="center"/>
        </w:trPr>
        <w:tc>
          <w:tcPr>
            <w:tcW w:w="330" w:type="dxa"/>
            <w:shd w:val="clear" w:color="auto" w:fill="FFFFFF" w:themeFill="background1"/>
            <w:vAlign w:val="center"/>
          </w:tcPr>
          <w:p w14:paraId="2F8E6130" w14:textId="77777777" w:rsidR="007B086F" w:rsidRPr="009F23D2" w:rsidRDefault="007B086F" w:rsidP="00DB4DE0">
            <w:pPr>
              <w:spacing w:after="0" w:line="240" w:lineRule="auto"/>
              <w:jc w:val="center"/>
              <w:rPr>
                <w:rFonts w:ascii="Verdana" w:hAnsi="Verdana" w:cs="Arial"/>
                <w:b/>
                <w:bCs/>
                <w:sz w:val="16"/>
                <w:szCs w:val="16"/>
              </w:rPr>
            </w:pPr>
            <w:r w:rsidRPr="009F23D2">
              <w:rPr>
                <w:rFonts w:ascii="Verdana" w:hAnsi="Verdana" w:cs="Arial"/>
                <w:b/>
                <w:bCs/>
                <w:sz w:val="16"/>
                <w:szCs w:val="16"/>
              </w:rPr>
              <w:t>5</w:t>
            </w:r>
          </w:p>
        </w:tc>
        <w:tc>
          <w:tcPr>
            <w:tcW w:w="4507" w:type="dxa"/>
            <w:shd w:val="clear" w:color="auto" w:fill="FFFFFF" w:themeFill="background1"/>
            <w:vAlign w:val="center"/>
          </w:tcPr>
          <w:p w14:paraId="043347FB" w14:textId="77777777" w:rsidR="007B086F" w:rsidRPr="009F23D2" w:rsidRDefault="007B086F" w:rsidP="00DB4DE0">
            <w:pPr>
              <w:spacing w:after="0" w:line="240" w:lineRule="auto"/>
              <w:jc w:val="both"/>
              <w:rPr>
                <w:rFonts w:ascii="Verdana" w:eastAsia="Times New Roman" w:hAnsi="Verdana" w:cs="Arial"/>
                <w:sz w:val="16"/>
                <w:szCs w:val="16"/>
                <w:lang w:val="es-CO" w:eastAsia="es-CO"/>
              </w:rPr>
            </w:pPr>
            <w:r w:rsidRPr="009F23D2">
              <w:rPr>
                <w:rFonts w:ascii="Verdana" w:hAnsi="Verdana" w:cs="Arial"/>
                <w:sz w:val="16"/>
                <w:szCs w:val="16"/>
              </w:rPr>
              <w:t>Rec</w:t>
            </w:r>
            <w:r>
              <w:rPr>
                <w:rFonts w:ascii="Verdana" w:hAnsi="Verdana" w:cs="Arial"/>
                <w:sz w:val="16"/>
                <w:szCs w:val="16"/>
              </w:rPr>
              <w:t>ibir l</w:t>
            </w:r>
            <w:r w:rsidRPr="009F23D2">
              <w:rPr>
                <w:rFonts w:ascii="Verdana" w:hAnsi="Verdana" w:cs="Arial"/>
                <w:sz w:val="16"/>
                <w:szCs w:val="16"/>
              </w:rPr>
              <w:t>os soportes para ajustes de cartera parafiscales 3% y otras carteras en el Grupo Recaudo de la Dirección Financiera.</w:t>
            </w:r>
          </w:p>
        </w:tc>
        <w:tc>
          <w:tcPr>
            <w:tcW w:w="3101" w:type="dxa"/>
            <w:shd w:val="clear" w:color="auto" w:fill="FFFFFF" w:themeFill="background1"/>
            <w:vAlign w:val="center"/>
          </w:tcPr>
          <w:p w14:paraId="3E5D1DFC" w14:textId="77777777" w:rsidR="007B086F" w:rsidRPr="009F23D2" w:rsidRDefault="007B086F" w:rsidP="00DB4DE0">
            <w:pPr>
              <w:spacing w:after="0" w:line="240" w:lineRule="auto"/>
              <w:jc w:val="both"/>
              <w:rPr>
                <w:rFonts w:ascii="Verdana" w:eastAsia="Times New Roman" w:hAnsi="Verdana" w:cs="Arial"/>
                <w:sz w:val="16"/>
                <w:szCs w:val="16"/>
                <w:lang w:val="es-CO" w:eastAsia="es-CO"/>
              </w:rPr>
            </w:pPr>
            <w:r w:rsidRPr="009F23D2">
              <w:rPr>
                <w:rFonts w:ascii="Verdana" w:hAnsi="Verdana" w:cs="Arial"/>
                <w:sz w:val="16"/>
                <w:szCs w:val="16"/>
              </w:rPr>
              <w:t xml:space="preserve">Profesional, </w:t>
            </w:r>
            <w:r>
              <w:rPr>
                <w:rFonts w:ascii="Verdana" w:hAnsi="Verdana" w:cs="Arial"/>
                <w:sz w:val="16"/>
                <w:szCs w:val="16"/>
              </w:rPr>
              <w:t>T</w:t>
            </w:r>
            <w:r w:rsidRPr="009F23D2">
              <w:rPr>
                <w:rFonts w:ascii="Verdana" w:hAnsi="Verdana" w:cs="Arial"/>
                <w:sz w:val="16"/>
                <w:szCs w:val="16"/>
              </w:rPr>
              <w:t>écnico o Auxiliar asignado en el área de Recaudo de la Dirección Regional</w:t>
            </w:r>
            <w:r>
              <w:rPr>
                <w:rFonts w:ascii="Verdana" w:hAnsi="Verdana" w:cs="Arial"/>
                <w:sz w:val="16"/>
                <w:szCs w:val="16"/>
              </w:rPr>
              <w:t xml:space="preserve"> </w:t>
            </w:r>
            <w:r w:rsidRPr="009F23D2">
              <w:rPr>
                <w:rFonts w:ascii="Verdana" w:hAnsi="Verdana" w:cs="Arial"/>
                <w:sz w:val="16"/>
                <w:szCs w:val="16"/>
              </w:rPr>
              <w:t xml:space="preserve">y del Grupo de Recaudo </w:t>
            </w:r>
            <w:r>
              <w:rPr>
                <w:rFonts w:ascii="Verdana" w:hAnsi="Verdana" w:cs="Arial"/>
                <w:sz w:val="16"/>
                <w:szCs w:val="16"/>
              </w:rPr>
              <w:t xml:space="preserve">de la </w:t>
            </w:r>
            <w:r w:rsidRPr="009F23D2">
              <w:rPr>
                <w:rFonts w:ascii="Verdana" w:hAnsi="Verdana" w:cs="Arial"/>
                <w:sz w:val="16"/>
                <w:szCs w:val="16"/>
              </w:rPr>
              <w:t>Dirección Financiera</w:t>
            </w:r>
          </w:p>
        </w:tc>
        <w:tc>
          <w:tcPr>
            <w:tcW w:w="1458" w:type="dxa"/>
            <w:shd w:val="clear" w:color="auto" w:fill="FFFFFF" w:themeFill="background1"/>
            <w:vAlign w:val="center"/>
          </w:tcPr>
          <w:p w14:paraId="1554100F" w14:textId="77777777" w:rsidR="007B086F" w:rsidRPr="002F0E08" w:rsidRDefault="007B086F" w:rsidP="00DB4DE0">
            <w:pPr>
              <w:spacing w:after="0" w:line="240" w:lineRule="auto"/>
              <w:jc w:val="center"/>
              <w:rPr>
                <w:rFonts w:ascii="Verdana" w:hAnsi="Verdana" w:cs="Arial"/>
                <w:b/>
                <w:bCs/>
                <w:sz w:val="16"/>
                <w:szCs w:val="16"/>
              </w:rPr>
            </w:pPr>
          </w:p>
          <w:p w14:paraId="54F8DC2D" w14:textId="77777777" w:rsidR="007B086F" w:rsidRPr="002F0E08" w:rsidRDefault="007B086F" w:rsidP="00DB4DE0">
            <w:pPr>
              <w:spacing w:after="0" w:line="240" w:lineRule="auto"/>
              <w:jc w:val="center"/>
              <w:rPr>
                <w:rFonts w:ascii="Verdana" w:eastAsia="Times New Roman" w:hAnsi="Verdana" w:cs="Arial"/>
                <w:b/>
                <w:bCs/>
                <w:sz w:val="16"/>
                <w:szCs w:val="16"/>
                <w:lang w:val="es-CO" w:eastAsia="es-CO"/>
              </w:rPr>
            </w:pPr>
            <w:r w:rsidRPr="002F0E08">
              <w:rPr>
                <w:rFonts w:ascii="Verdana" w:hAnsi="Verdana" w:cs="Arial"/>
                <w:b/>
                <w:bCs/>
                <w:sz w:val="16"/>
                <w:szCs w:val="16"/>
              </w:rPr>
              <w:t>2025/12/29</w:t>
            </w:r>
          </w:p>
        </w:tc>
      </w:tr>
      <w:tr w:rsidR="007B086F" w:rsidRPr="009F23D2" w14:paraId="4334AB07" w14:textId="77777777" w:rsidTr="00DB4DE0">
        <w:trPr>
          <w:trHeight w:val="57"/>
          <w:jc w:val="center"/>
        </w:trPr>
        <w:tc>
          <w:tcPr>
            <w:tcW w:w="330" w:type="dxa"/>
            <w:shd w:val="clear" w:color="auto" w:fill="FFFFFF" w:themeFill="background1"/>
            <w:vAlign w:val="center"/>
          </w:tcPr>
          <w:p w14:paraId="6F92F71B" w14:textId="77777777" w:rsidR="007B086F" w:rsidRPr="009F23D2" w:rsidRDefault="007B086F" w:rsidP="00DB4DE0">
            <w:pPr>
              <w:spacing w:after="0" w:line="240" w:lineRule="auto"/>
              <w:jc w:val="center"/>
              <w:rPr>
                <w:rFonts w:ascii="Verdana" w:eastAsia="Times New Roman" w:hAnsi="Verdana" w:cs="Arial"/>
                <w:b/>
                <w:bCs/>
                <w:sz w:val="16"/>
                <w:szCs w:val="16"/>
                <w:lang w:val="es-CO" w:eastAsia="es-CO"/>
              </w:rPr>
            </w:pPr>
            <w:r w:rsidRPr="009F23D2">
              <w:rPr>
                <w:rFonts w:ascii="Verdana" w:hAnsi="Verdana" w:cs="Arial"/>
                <w:b/>
                <w:bCs/>
                <w:sz w:val="16"/>
                <w:szCs w:val="16"/>
                <w:lang w:eastAsia="es-CO"/>
              </w:rPr>
              <w:t>6</w:t>
            </w:r>
          </w:p>
        </w:tc>
        <w:tc>
          <w:tcPr>
            <w:tcW w:w="4507" w:type="dxa"/>
            <w:shd w:val="clear" w:color="auto" w:fill="FFFFFF" w:themeFill="background1"/>
            <w:vAlign w:val="center"/>
          </w:tcPr>
          <w:p w14:paraId="741EC68F" w14:textId="77777777" w:rsidR="007B086F" w:rsidRDefault="007B086F" w:rsidP="00DB4DE0">
            <w:pPr>
              <w:spacing w:after="0" w:line="240" w:lineRule="auto"/>
              <w:jc w:val="both"/>
              <w:rPr>
                <w:rFonts w:ascii="Verdana" w:hAnsi="Verdana" w:cs="Arial"/>
                <w:sz w:val="16"/>
                <w:szCs w:val="16"/>
              </w:rPr>
            </w:pPr>
            <w:r w:rsidRPr="23D00878">
              <w:rPr>
                <w:rFonts w:ascii="Verdana" w:hAnsi="Verdana" w:cs="Arial"/>
                <w:sz w:val="16"/>
                <w:szCs w:val="16"/>
              </w:rPr>
              <w:t>Enviar a Contabilidad las liquidaciones de aportes para registro.</w:t>
            </w:r>
          </w:p>
        </w:tc>
        <w:tc>
          <w:tcPr>
            <w:tcW w:w="3101" w:type="dxa"/>
            <w:shd w:val="clear" w:color="auto" w:fill="FFFFFF" w:themeFill="background1"/>
            <w:vAlign w:val="center"/>
          </w:tcPr>
          <w:p w14:paraId="5BB4509C" w14:textId="77777777" w:rsidR="007B086F" w:rsidRDefault="007B086F" w:rsidP="00DB4DE0">
            <w:pPr>
              <w:spacing w:after="0" w:line="240" w:lineRule="auto"/>
              <w:jc w:val="both"/>
              <w:rPr>
                <w:rFonts w:ascii="Verdana" w:hAnsi="Verdana" w:cs="Arial"/>
                <w:sz w:val="16"/>
                <w:szCs w:val="16"/>
              </w:rPr>
            </w:pPr>
            <w:r w:rsidRPr="23D00878">
              <w:rPr>
                <w:rFonts w:ascii="Verdana" w:hAnsi="Verdana" w:cs="Arial"/>
                <w:sz w:val="16"/>
                <w:szCs w:val="16"/>
              </w:rPr>
              <w:t>Profesional, Técnico o Auxiliar asignado en el área de Recaudo de la Dirección Regional</w:t>
            </w:r>
          </w:p>
        </w:tc>
        <w:tc>
          <w:tcPr>
            <w:tcW w:w="1458" w:type="dxa"/>
            <w:shd w:val="clear" w:color="auto" w:fill="FFFFFF" w:themeFill="background1"/>
            <w:vAlign w:val="center"/>
          </w:tcPr>
          <w:p w14:paraId="2F8569D5" w14:textId="77777777" w:rsidR="007B086F" w:rsidRPr="002F0E08" w:rsidRDefault="007B086F" w:rsidP="00DB4DE0">
            <w:pPr>
              <w:spacing w:after="0" w:line="240" w:lineRule="auto"/>
              <w:jc w:val="center"/>
              <w:rPr>
                <w:rFonts w:ascii="Verdana" w:hAnsi="Verdana" w:cs="Arial"/>
                <w:b/>
                <w:bCs/>
                <w:sz w:val="16"/>
                <w:szCs w:val="16"/>
              </w:rPr>
            </w:pPr>
          </w:p>
          <w:p w14:paraId="2C39DF34" w14:textId="77777777" w:rsidR="007B086F" w:rsidRPr="002F0E08" w:rsidRDefault="007B086F" w:rsidP="00DB4DE0">
            <w:pPr>
              <w:spacing w:after="0" w:line="240" w:lineRule="auto"/>
              <w:jc w:val="center"/>
              <w:rPr>
                <w:rFonts w:ascii="Verdana" w:hAnsi="Verdana" w:cs="Arial"/>
                <w:b/>
                <w:bCs/>
                <w:sz w:val="16"/>
                <w:szCs w:val="16"/>
              </w:rPr>
            </w:pPr>
            <w:r w:rsidRPr="002F0E08">
              <w:rPr>
                <w:rFonts w:ascii="Verdana" w:hAnsi="Verdana" w:cs="Arial"/>
                <w:b/>
                <w:bCs/>
                <w:sz w:val="16"/>
                <w:szCs w:val="16"/>
              </w:rPr>
              <w:t>2026/01/02</w:t>
            </w:r>
          </w:p>
        </w:tc>
      </w:tr>
      <w:tr w:rsidR="007B086F" w:rsidRPr="009F23D2" w14:paraId="54365D5C" w14:textId="77777777" w:rsidTr="00DB4DE0">
        <w:trPr>
          <w:trHeight w:val="57"/>
          <w:jc w:val="center"/>
        </w:trPr>
        <w:tc>
          <w:tcPr>
            <w:tcW w:w="330" w:type="dxa"/>
            <w:shd w:val="clear" w:color="auto" w:fill="FFFFFF" w:themeFill="background1"/>
            <w:vAlign w:val="center"/>
          </w:tcPr>
          <w:p w14:paraId="5691FCEA" w14:textId="77777777" w:rsidR="007B086F" w:rsidRPr="009F23D2" w:rsidRDefault="007B086F" w:rsidP="00DB4DE0">
            <w:pPr>
              <w:spacing w:after="0" w:line="240" w:lineRule="auto"/>
              <w:jc w:val="center"/>
              <w:rPr>
                <w:rFonts w:ascii="Verdana" w:hAnsi="Verdana" w:cs="Arial"/>
                <w:b/>
                <w:bCs/>
                <w:sz w:val="16"/>
                <w:szCs w:val="16"/>
              </w:rPr>
            </w:pPr>
            <w:r w:rsidRPr="009F23D2">
              <w:rPr>
                <w:rFonts w:ascii="Verdana" w:hAnsi="Verdana" w:cs="Arial"/>
                <w:b/>
                <w:bCs/>
                <w:sz w:val="16"/>
                <w:szCs w:val="16"/>
              </w:rPr>
              <w:t>7</w:t>
            </w:r>
          </w:p>
        </w:tc>
        <w:tc>
          <w:tcPr>
            <w:tcW w:w="4507" w:type="dxa"/>
            <w:shd w:val="clear" w:color="auto" w:fill="FFFFFF" w:themeFill="background1"/>
            <w:vAlign w:val="center"/>
          </w:tcPr>
          <w:p w14:paraId="39A080E3" w14:textId="77777777" w:rsidR="007B086F" w:rsidRDefault="007B086F" w:rsidP="00DB4DE0">
            <w:pPr>
              <w:spacing w:after="0" w:line="240" w:lineRule="auto"/>
              <w:jc w:val="both"/>
              <w:rPr>
                <w:rFonts w:ascii="Verdana" w:hAnsi="Verdana" w:cs="Arial"/>
                <w:sz w:val="16"/>
                <w:szCs w:val="16"/>
              </w:rPr>
            </w:pPr>
            <w:r w:rsidRPr="002F0E08">
              <w:rPr>
                <w:rFonts w:ascii="Verdana" w:hAnsi="Verdana" w:cs="Arial"/>
                <w:sz w:val="16"/>
                <w:szCs w:val="16"/>
              </w:rPr>
              <w:t>Remitir los movimientos generados por reclasificaciones de abonos, así como la aplicación de títulos judiciales a las áreas de Pagaduría y Contabilidad, los cuales harán parte de la vigencia 2025.</w:t>
            </w:r>
          </w:p>
          <w:p w14:paraId="5D7D632C" w14:textId="77777777" w:rsidR="007B086F" w:rsidRPr="0020344A" w:rsidRDefault="007B086F" w:rsidP="00DB4DE0">
            <w:pPr>
              <w:spacing w:after="0" w:line="240" w:lineRule="auto"/>
              <w:jc w:val="both"/>
              <w:rPr>
                <w:rFonts w:ascii="Verdana" w:hAnsi="Verdana" w:cs="Arial"/>
                <w:sz w:val="6"/>
                <w:szCs w:val="6"/>
              </w:rPr>
            </w:pPr>
          </w:p>
        </w:tc>
        <w:tc>
          <w:tcPr>
            <w:tcW w:w="3101" w:type="dxa"/>
            <w:shd w:val="clear" w:color="auto" w:fill="FFFFFF" w:themeFill="background1"/>
            <w:vAlign w:val="center"/>
          </w:tcPr>
          <w:p w14:paraId="2E527F9A" w14:textId="77777777" w:rsidR="007B086F" w:rsidRPr="002F0E08" w:rsidRDefault="007B086F" w:rsidP="00DB4DE0">
            <w:pPr>
              <w:spacing w:after="0" w:line="240" w:lineRule="auto"/>
              <w:jc w:val="both"/>
              <w:rPr>
                <w:rFonts w:ascii="Verdana" w:hAnsi="Verdana" w:cs="Arial"/>
                <w:sz w:val="16"/>
                <w:szCs w:val="16"/>
              </w:rPr>
            </w:pPr>
            <w:r w:rsidRPr="002F0E08">
              <w:rPr>
                <w:rFonts w:ascii="Verdana" w:hAnsi="Verdana" w:cs="Arial"/>
                <w:sz w:val="16"/>
                <w:szCs w:val="16"/>
              </w:rPr>
              <w:t>Profesional, Técnico o Auxiliar asignado en el área de Recaudo de la Dirección Regional y del Grupo de Recaudo de la Dirección Financiera</w:t>
            </w:r>
          </w:p>
        </w:tc>
        <w:tc>
          <w:tcPr>
            <w:tcW w:w="1458" w:type="dxa"/>
            <w:shd w:val="clear" w:color="auto" w:fill="FFFFFF" w:themeFill="background1"/>
            <w:vAlign w:val="center"/>
          </w:tcPr>
          <w:p w14:paraId="2DF61103" w14:textId="77777777" w:rsidR="007B086F" w:rsidRPr="002F0E08" w:rsidRDefault="007B086F" w:rsidP="00DB4DE0">
            <w:pPr>
              <w:spacing w:after="0" w:line="240" w:lineRule="auto"/>
              <w:jc w:val="center"/>
              <w:rPr>
                <w:rFonts w:ascii="Verdana" w:hAnsi="Verdana" w:cs="Arial"/>
                <w:b/>
                <w:bCs/>
                <w:sz w:val="16"/>
                <w:szCs w:val="16"/>
              </w:rPr>
            </w:pPr>
          </w:p>
          <w:p w14:paraId="53F7604D" w14:textId="77777777" w:rsidR="007B086F" w:rsidRPr="002F0E08" w:rsidRDefault="007B086F" w:rsidP="00DB4DE0">
            <w:pPr>
              <w:spacing w:after="0" w:line="240" w:lineRule="auto"/>
              <w:jc w:val="center"/>
              <w:rPr>
                <w:rFonts w:ascii="Verdana" w:hAnsi="Verdana" w:cs="Arial"/>
                <w:b/>
                <w:bCs/>
                <w:sz w:val="16"/>
                <w:szCs w:val="16"/>
              </w:rPr>
            </w:pPr>
            <w:r w:rsidRPr="002F0E08">
              <w:rPr>
                <w:rFonts w:ascii="Verdana" w:hAnsi="Verdana" w:cs="Arial"/>
                <w:b/>
                <w:bCs/>
                <w:sz w:val="16"/>
                <w:szCs w:val="16"/>
              </w:rPr>
              <w:t>2026/01/02</w:t>
            </w:r>
          </w:p>
        </w:tc>
      </w:tr>
      <w:tr w:rsidR="007B086F" w:rsidRPr="009F23D2" w14:paraId="3535241E" w14:textId="77777777" w:rsidTr="00DB4DE0">
        <w:trPr>
          <w:trHeight w:val="300"/>
          <w:jc w:val="center"/>
        </w:trPr>
        <w:tc>
          <w:tcPr>
            <w:tcW w:w="330" w:type="dxa"/>
            <w:shd w:val="clear" w:color="auto" w:fill="FFFFFF" w:themeFill="background1"/>
            <w:vAlign w:val="center"/>
          </w:tcPr>
          <w:p w14:paraId="44A88822" w14:textId="77777777" w:rsidR="007B086F" w:rsidRPr="009F23D2" w:rsidRDefault="007B086F" w:rsidP="00DB4DE0">
            <w:pPr>
              <w:spacing w:after="0" w:line="240" w:lineRule="auto"/>
              <w:jc w:val="center"/>
              <w:rPr>
                <w:rFonts w:ascii="Verdana" w:hAnsi="Verdana" w:cs="Arial"/>
                <w:b/>
                <w:bCs/>
                <w:sz w:val="16"/>
                <w:szCs w:val="16"/>
              </w:rPr>
            </w:pPr>
            <w:r w:rsidRPr="009F23D2">
              <w:rPr>
                <w:rFonts w:ascii="Verdana" w:hAnsi="Verdana" w:cs="Arial"/>
                <w:b/>
                <w:bCs/>
                <w:sz w:val="16"/>
                <w:szCs w:val="16"/>
              </w:rPr>
              <w:t>8</w:t>
            </w:r>
          </w:p>
        </w:tc>
        <w:tc>
          <w:tcPr>
            <w:tcW w:w="4507" w:type="dxa"/>
            <w:shd w:val="clear" w:color="auto" w:fill="FFFFFF" w:themeFill="background1"/>
            <w:vAlign w:val="center"/>
          </w:tcPr>
          <w:p w14:paraId="107B67E8" w14:textId="77777777" w:rsidR="007B086F" w:rsidRDefault="007B086F" w:rsidP="00DB4DE0">
            <w:pPr>
              <w:spacing w:after="0" w:line="240" w:lineRule="auto"/>
              <w:jc w:val="both"/>
              <w:rPr>
                <w:rFonts w:ascii="Verdana" w:hAnsi="Verdana" w:cs="Arial"/>
                <w:sz w:val="16"/>
                <w:szCs w:val="16"/>
              </w:rPr>
            </w:pPr>
            <w:r w:rsidRPr="23D00878">
              <w:rPr>
                <w:rFonts w:ascii="Verdana" w:hAnsi="Verdana" w:cs="Arial"/>
                <w:sz w:val="16"/>
                <w:szCs w:val="16"/>
              </w:rPr>
              <w:t xml:space="preserve">Recibir nuevamente, para movimiento en los formatos de la siguiente vigencia, las reclasificaciones de abonos, así como la aplicación de títulos judiciales en los formatos de cartera FS.  </w:t>
            </w:r>
          </w:p>
          <w:p w14:paraId="694DE3CE" w14:textId="77777777" w:rsidR="007B086F" w:rsidRPr="0020344A" w:rsidRDefault="007B086F" w:rsidP="00DB4DE0">
            <w:pPr>
              <w:spacing w:after="0" w:line="240" w:lineRule="auto"/>
              <w:jc w:val="both"/>
              <w:rPr>
                <w:rFonts w:ascii="Verdana" w:hAnsi="Verdana" w:cs="Arial"/>
                <w:sz w:val="6"/>
                <w:szCs w:val="6"/>
              </w:rPr>
            </w:pPr>
          </w:p>
        </w:tc>
        <w:tc>
          <w:tcPr>
            <w:tcW w:w="3101" w:type="dxa"/>
            <w:shd w:val="clear" w:color="auto" w:fill="FFFFFF" w:themeFill="background1"/>
            <w:vAlign w:val="center"/>
          </w:tcPr>
          <w:p w14:paraId="6C293C56" w14:textId="77777777" w:rsidR="007B086F" w:rsidRDefault="007B086F" w:rsidP="00DB4DE0">
            <w:pPr>
              <w:spacing w:after="0" w:line="240" w:lineRule="auto"/>
              <w:jc w:val="both"/>
              <w:rPr>
                <w:rFonts w:ascii="Verdana" w:hAnsi="Verdana" w:cs="Arial"/>
                <w:sz w:val="16"/>
                <w:szCs w:val="16"/>
              </w:rPr>
            </w:pPr>
            <w:r w:rsidRPr="23D00878">
              <w:rPr>
                <w:rFonts w:ascii="Verdana" w:hAnsi="Verdana" w:cs="Arial"/>
                <w:sz w:val="16"/>
                <w:szCs w:val="16"/>
              </w:rPr>
              <w:t>Profesional, Técnico o Auxiliar asignado en el área de Recaudo de la Dirección Regional y del Grupo de Recaudo de la Dirección Financiera</w:t>
            </w:r>
          </w:p>
        </w:tc>
        <w:tc>
          <w:tcPr>
            <w:tcW w:w="1458" w:type="dxa"/>
            <w:shd w:val="clear" w:color="auto" w:fill="FFFFFF" w:themeFill="background1"/>
            <w:vAlign w:val="center"/>
          </w:tcPr>
          <w:p w14:paraId="04FC9BAB" w14:textId="77777777" w:rsidR="007B086F" w:rsidRPr="008F4D6F" w:rsidRDefault="007B086F" w:rsidP="00DB4DE0">
            <w:pPr>
              <w:spacing w:after="0" w:line="240" w:lineRule="auto"/>
              <w:jc w:val="center"/>
              <w:rPr>
                <w:rFonts w:ascii="Verdana" w:hAnsi="Verdana" w:cs="Arial"/>
                <w:b/>
                <w:bCs/>
                <w:sz w:val="16"/>
                <w:szCs w:val="16"/>
              </w:rPr>
            </w:pPr>
          </w:p>
          <w:p w14:paraId="69EC9C4D" w14:textId="77777777" w:rsidR="007B086F" w:rsidRPr="008F4D6F" w:rsidRDefault="007B086F" w:rsidP="00DB4DE0">
            <w:pPr>
              <w:spacing w:after="0" w:line="240" w:lineRule="auto"/>
              <w:jc w:val="center"/>
              <w:rPr>
                <w:rFonts w:ascii="Verdana" w:hAnsi="Verdana" w:cs="Arial"/>
                <w:b/>
                <w:bCs/>
                <w:sz w:val="16"/>
                <w:szCs w:val="16"/>
              </w:rPr>
            </w:pPr>
            <w:r w:rsidRPr="008F4D6F">
              <w:rPr>
                <w:rFonts w:ascii="Verdana" w:hAnsi="Verdana" w:cs="Arial"/>
                <w:b/>
                <w:bCs/>
                <w:sz w:val="16"/>
                <w:szCs w:val="16"/>
              </w:rPr>
              <w:t>2026/01/30</w:t>
            </w:r>
          </w:p>
        </w:tc>
      </w:tr>
      <w:tr w:rsidR="007B086F" w:rsidRPr="009F23D2" w14:paraId="7A080212" w14:textId="77777777" w:rsidTr="00DB4DE0">
        <w:trPr>
          <w:trHeight w:val="57"/>
          <w:jc w:val="center"/>
        </w:trPr>
        <w:tc>
          <w:tcPr>
            <w:tcW w:w="330" w:type="dxa"/>
            <w:shd w:val="clear" w:color="auto" w:fill="FFFFFF" w:themeFill="background1"/>
            <w:vAlign w:val="center"/>
          </w:tcPr>
          <w:p w14:paraId="52B76D30" w14:textId="77777777" w:rsidR="007B086F" w:rsidRPr="009F23D2" w:rsidRDefault="007B086F" w:rsidP="00DB4DE0">
            <w:pPr>
              <w:spacing w:after="0" w:line="240" w:lineRule="auto"/>
              <w:jc w:val="center"/>
              <w:rPr>
                <w:rFonts w:ascii="Verdana" w:hAnsi="Verdana" w:cs="Arial"/>
                <w:b/>
                <w:bCs/>
                <w:sz w:val="16"/>
                <w:szCs w:val="16"/>
              </w:rPr>
            </w:pPr>
            <w:r w:rsidRPr="009F23D2">
              <w:rPr>
                <w:rFonts w:ascii="Verdana" w:hAnsi="Verdana" w:cs="Arial"/>
                <w:b/>
                <w:bCs/>
                <w:sz w:val="16"/>
                <w:szCs w:val="16"/>
              </w:rPr>
              <w:t>9</w:t>
            </w:r>
          </w:p>
        </w:tc>
        <w:tc>
          <w:tcPr>
            <w:tcW w:w="4507" w:type="dxa"/>
            <w:shd w:val="clear" w:color="auto" w:fill="FFFFFF" w:themeFill="background1"/>
            <w:vAlign w:val="bottom"/>
          </w:tcPr>
          <w:p w14:paraId="61E49F8E" w14:textId="77777777" w:rsidR="007B086F" w:rsidRPr="009F23D2" w:rsidRDefault="007B086F" w:rsidP="00DB4DE0">
            <w:pPr>
              <w:spacing w:after="0" w:line="240" w:lineRule="auto"/>
              <w:jc w:val="both"/>
              <w:rPr>
                <w:rFonts w:ascii="Verdana" w:hAnsi="Verdana" w:cs="Arial"/>
                <w:sz w:val="16"/>
                <w:szCs w:val="16"/>
              </w:rPr>
            </w:pPr>
            <w:r w:rsidRPr="23D00878">
              <w:rPr>
                <w:rFonts w:ascii="Verdana" w:hAnsi="Verdana" w:cs="Arial"/>
                <w:sz w:val="16"/>
                <w:szCs w:val="16"/>
                <w:lang w:val="es"/>
              </w:rPr>
              <w:t>Remitir a Contabilidad las revelaciones de las cuentas por cobrar.</w:t>
            </w:r>
          </w:p>
          <w:p w14:paraId="1AC9F19D" w14:textId="77777777" w:rsidR="007B086F" w:rsidRPr="009F23D2" w:rsidRDefault="007B086F" w:rsidP="00DB4DE0">
            <w:pPr>
              <w:spacing w:after="0" w:line="240" w:lineRule="auto"/>
              <w:jc w:val="both"/>
              <w:rPr>
                <w:rFonts w:ascii="Verdana" w:hAnsi="Verdana" w:cs="Arial"/>
                <w:sz w:val="16"/>
                <w:szCs w:val="16"/>
              </w:rPr>
            </w:pPr>
          </w:p>
        </w:tc>
        <w:tc>
          <w:tcPr>
            <w:tcW w:w="3101" w:type="dxa"/>
            <w:shd w:val="clear" w:color="auto" w:fill="FFFFFF" w:themeFill="background1"/>
            <w:vAlign w:val="center"/>
          </w:tcPr>
          <w:p w14:paraId="5046E482" w14:textId="77777777" w:rsidR="007B086F" w:rsidRPr="009F23D2" w:rsidRDefault="007B086F" w:rsidP="00DB4DE0">
            <w:pPr>
              <w:spacing w:after="0" w:line="240" w:lineRule="auto"/>
              <w:jc w:val="both"/>
              <w:rPr>
                <w:rFonts w:ascii="Verdana" w:hAnsi="Verdana" w:cs="Arial"/>
                <w:sz w:val="16"/>
                <w:szCs w:val="16"/>
              </w:rPr>
            </w:pPr>
            <w:r w:rsidRPr="23D00878">
              <w:rPr>
                <w:rFonts w:ascii="Verdana" w:hAnsi="Verdana" w:cs="Arial"/>
                <w:sz w:val="16"/>
                <w:szCs w:val="16"/>
                <w:lang w:val="es"/>
              </w:rPr>
              <w:t>Profesional, Técnico o Auxiliar asignado en el área de Recaudo de la Dirección Regional y del Grupo de Recaudo de la Dirección Financiera</w:t>
            </w:r>
          </w:p>
          <w:p w14:paraId="4AB92C36" w14:textId="77777777" w:rsidR="007B086F" w:rsidRPr="009F23D2" w:rsidRDefault="007B086F" w:rsidP="00DB4DE0">
            <w:pPr>
              <w:spacing w:after="0" w:line="240" w:lineRule="auto"/>
              <w:jc w:val="both"/>
              <w:rPr>
                <w:rFonts w:ascii="Verdana" w:hAnsi="Verdana" w:cs="Arial"/>
                <w:sz w:val="16"/>
                <w:szCs w:val="16"/>
              </w:rPr>
            </w:pPr>
          </w:p>
        </w:tc>
        <w:tc>
          <w:tcPr>
            <w:tcW w:w="1458" w:type="dxa"/>
            <w:shd w:val="clear" w:color="auto" w:fill="FFFFFF" w:themeFill="background1"/>
            <w:vAlign w:val="center"/>
          </w:tcPr>
          <w:p w14:paraId="3CE1FD6B" w14:textId="77777777" w:rsidR="007B086F" w:rsidRPr="008F4D6F" w:rsidRDefault="007B086F" w:rsidP="00DB4DE0">
            <w:pPr>
              <w:spacing w:after="0" w:line="240" w:lineRule="auto"/>
              <w:jc w:val="center"/>
              <w:rPr>
                <w:rFonts w:ascii="Verdana" w:hAnsi="Verdana" w:cs="Arial"/>
                <w:b/>
                <w:bCs/>
                <w:sz w:val="16"/>
                <w:szCs w:val="16"/>
              </w:rPr>
            </w:pPr>
          </w:p>
          <w:p w14:paraId="44C3B7A1" w14:textId="77777777" w:rsidR="007B086F" w:rsidRPr="008F4D6F" w:rsidRDefault="007B086F" w:rsidP="00DB4DE0">
            <w:pPr>
              <w:spacing w:after="0" w:line="240" w:lineRule="auto"/>
              <w:jc w:val="center"/>
              <w:rPr>
                <w:rFonts w:ascii="Verdana" w:hAnsi="Verdana" w:cs="Arial"/>
                <w:b/>
                <w:bCs/>
                <w:sz w:val="16"/>
                <w:szCs w:val="16"/>
              </w:rPr>
            </w:pPr>
            <w:r w:rsidRPr="008F4D6F">
              <w:rPr>
                <w:rFonts w:ascii="Verdana" w:hAnsi="Verdana" w:cs="Arial"/>
                <w:b/>
                <w:bCs/>
                <w:sz w:val="16"/>
                <w:szCs w:val="16"/>
              </w:rPr>
              <w:t>2026/02/06</w:t>
            </w:r>
          </w:p>
          <w:p w14:paraId="23687973" w14:textId="77777777" w:rsidR="007B086F" w:rsidRPr="008F4D6F" w:rsidRDefault="007B086F" w:rsidP="00DB4DE0">
            <w:pPr>
              <w:spacing w:after="0" w:line="240" w:lineRule="auto"/>
              <w:jc w:val="center"/>
              <w:rPr>
                <w:rFonts w:ascii="Verdana" w:hAnsi="Verdana" w:cs="Arial"/>
                <w:b/>
                <w:bCs/>
                <w:sz w:val="16"/>
                <w:szCs w:val="16"/>
              </w:rPr>
            </w:pPr>
          </w:p>
        </w:tc>
      </w:tr>
    </w:tbl>
    <w:p w14:paraId="20446FD1" w14:textId="77777777" w:rsidR="007B086F" w:rsidRDefault="007B086F" w:rsidP="007B086F">
      <w:pPr>
        <w:pStyle w:val="Ttulo1"/>
        <w:spacing w:before="0" w:line="240" w:lineRule="auto"/>
        <w:jc w:val="both"/>
        <w:rPr>
          <w:rFonts w:ascii="Verdana" w:hAnsi="Verdana" w:cs="Arial"/>
          <w:b/>
          <w:bCs/>
          <w:color w:val="0D0D0D"/>
          <w:sz w:val="22"/>
          <w:szCs w:val="22"/>
        </w:rPr>
      </w:pPr>
    </w:p>
    <w:p w14:paraId="70A31AF2" w14:textId="77777777" w:rsidR="007443EB" w:rsidRDefault="007443EB" w:rsidP="007443EB"/>
    <w:p w14:paraId="01AF522E" w14:textId="77777777" w:rsidR="00D81459" w:rsidRDefault="00D81459" w:rsidP="007443EB"/>
    <w:p w14:paraId="0CE8C7B8" w14:textId="77777777" w:rsidR="007443EB" w:rsidRDefault="007443EB" w:rsidP="007443EB"/>
    <w:p w14:paraId="6B7FD4EE" w14:textId="77777777" w:rsidR="007443EB" w:rsidRPr="0045167E" w:rsidRDefault="007443EB" w:rsidP="007443EB">
      <w:pPr>
        <w:rPr>
          <w:sz w:val="14"/>
          <w:szCs w:val="14"/>
        </w:rPr>
      </w:pPr>
    </w:p>
    <w:p w14:paraId="7C826164" w14:textId="77777777" w:rsidR="007B086F" w:rsidRPr="00C87502" w:rsidRDefault="007B086F" w:rsidP="007B086F">
      <w:pPr>
        <w:pStyle w:val="Ttulo1"/>
        <w:numPr>
          <w:ilvl w:val="0"/>
          <w:numId w:val="29"/>
        </w:numPr>
        <w:spacing w:before="0" w:line="240" w:lineRule="auto"/>
        <w:ind w:left="426" w:hanging="426"/>
        <w:jc w:val="both"/>
        <w:rPr>
          <w:rFonts w:ascii="Verdana" w:hAnsi="Verdana" w:cs="Arial"/>
          <w:b/>
          <w:bCs/>
          <w:color w:val="0D0D0D"/>
          <w:sz w:val="22"/>
          <w:szCs w:val="22"/>
        </w:rPr>
      </w:pPr>
      <w:r w:rsidRPr="00C87502">
        <w:rPr>
          <w:rFonts w:ascii="Verdana" w:hAnsi="Verdana" w:cs="Arial"/>
          <w:b/>
          <w:bCs/>
          <w:color w:val="0D0D0D"/>
          <w:sz w:val="22"/>
          <w:szCs w:val="22"/>
        </w:rPr>
        <w:t>CIERRE DE INGRESOS</w:t>
      </w:r>
      <w:r>
        <w:rPr>
          <w:rFonts w:ascii="Verdana" w:hAnsi="Verdana" w:cs="Arial"/>
          <w:b/>
          <w:bCs/>
          <w:color w:val="0D0D0D"/>
          <w:sz w:val="22"/>
          <w:szCs w:val="22"/>
        </w:rPr>
        <w:t xml:space="preserve"> </w:t>
      </w:r>
      <w:r w:rsidRPr="00C87502">
        <w:rPr>
          <w:rFonts w:ascii="Verdana" w:hAnsi="Verdana" w:cs="Arial"/>
          <w:b/>
          <w:bCs/>
          <w:color w:val="0D0D0D"/>
          <w:sz w:val="22"/>
          <w:szCs w:val="22"/>
        </w:rPr>
        <w:t>PARAFISCALES</w:t>
      </w:r>
    </w:p>
    <w:p w14:paraId="30DF2992" w14:textId="77777777" w:rsidR="007B086F" w:rsidRPr="00E56A6A" w:rsidRDefault="007B086F" w:rsidP="007B086F">
      <w:pPr>
        <w:spacing w:after="0" w:line="240" w:lineRule="auto"/>
        <w:jc w:val="both"/>
        <w:rPr>
          <w:rFonts w:ascii="Verdana" w:hAnsi="Verdana" w:cs="Arial"/>
          <w:b/>
          <w:bCs/>
          <w:sz w:val="20"/>
          <w:szCs w:val="20"/>
        </w:rPr>
      </w:pPr>
    </w:p>
    <w:tbl>
      <w:tblPr>
        <w:tblW w:w="9380"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shd w:val="clear" w:color="auto" w:fill="FFFFFF" w:themeFill="background1"/>
        <w:tblLook w:val="04A0" w:firstRow="1" w:lastRow="0" w:firstColumn="1" w:lastColumn="0" w:noHBand="0" w:noVBand="1"/>
      </w:tblPr>
      <w:tblGrid>
        <w:gridCol w:w="391"/>
        <w:gridCol w:w="4417"/>
        <w:gridCol w:w="3118"/>
        <w:gridCol w:w="1454"/>
      </w:tblGrid>
      <w:tr w:rsidR="007B086F" w:rsidRPr="00342F6A" w14:paraId="0E832D49" w14:textId="77777777" w:rsidTr="00DB4DE0">
        <w:trPr>
          <w:trHeight w:val="57"/>
          <w:jc w:val="center"/>
        </w:trPr>
        <w:tc>
          <w:tcPr>
            <w:tcW w:w="4808" w:type="dxa"/>
            <w:gridSpan w:val="2"/>
            <w:tcBorders>
              <w:top w:val="single" w:sz="4" w:space="0" w:color="70AD47" w:themeColor="accent6"/>
              <w:left w:val="single" w:sz="4" w:space="0" w:color="70AD47" w:themeColor="accent6"/>
              <w:bottom w:val="single" w:sz="4" w:space="0" w:color="70AD47" w:themeColor="accent6"/>
              <w:right w:val="nil"/>
            </w:tcBorders>
            <w:shd w:val="clear" w:color="auto" w:fill="FFFFFF" w:themeFill="background1"/>
            <w:vAlign w:val="center"/>
          </w:tcPr>
          <w:p w14:paraId="7C4AA3C5" w14:textId="77777777" w:rsidR="007B086F" w:rsidRPr="00342F6A" w:rsidRDefault="007B086F" w:rsidP="00DB4DE0">
            <w:pPr>
              <w:spacing w:after="0" w:line="240" w:lineRule="auto"/>
              <w:jc w:val="center"/>
              <w:rPr>
                <w:rFonts w:ascii="Verdana" w:eastAsia="Times New Roman" w:hAnsi="Verdana" w:cs="Arial"/>
                <w:b/>
                <w:bCs/>
                <w:sz w:val="16"/>
                <w:szCs w:val="16"/>
                <w:lang w:val="es-CO" w:eastAsia="es-CO"/>
              </w:rPr>
            </w:pPr>
            <w:r w:rsidRPr="00342F6A">
              <w:rPr>
                <w:rFonts w:ascii="Verdana" w:eastAsia="Times New Roman" w:hAnsi="Verdana" w:cs="Arial"/>
                <w:b/>
                <w:bCs/>
                <w:sz w:val="16"/>
                <w:szCs w:val="16"/>
                <w:lang w:val="es-CO" w:eastAsia="es-CO"/>
              </w:rPr>
              <w:t>Actividad</w:t>
            </w:r>
          </w:p>
        </w:tc>
        <w:tc>
          <w:tcPr>
            <w:tcW w:w="3118" w:type="dxa"/>
            <w:tcBorders>
              <w:top w:val="single" w:sz="4" w:space="0" w:color="70AD47" w:themeColor="accent6"/>
              <w:left w:val="nil"/>
              <w:bottom w:val="single" w:sz="4" w:space="0" w:color="70AD47" w:themeColor="accent6"/>
              <w:right w:val="nil"/>
            </w:tcBorders>
            <w:shd w:val="clear" w:color="auto" w:fill="FFFFFF" w:themeFill="background1"/>
            <w:vAlign w:val="center"/>
          </w:tcPr>
          <w:p w14:paraId="5679C5AF" w14:textId="77777777" w:rsidR="007B086F" w:rsidRPr="00342F6A" w:rsidRDefault="007B086F" w:rsidP="00DB4DE0">
            <w:pPr>
              <w:spacing w:after="0" w:line="240" w:lineRule="auto"/>
              <w:jc w:val="center"/>
              <w:rPr>
                <w:rFonts w:ascii="Verdana" w:eastAsia="Times New Roman" w:hAnsi="Verdana" w:cs="Arial"/>
                <w:b/>
                <w:bCs/>
                <w:sz w:val="16"/>
                <w:szCs w:val="16"/>
                <w:lang w:val="es-CO" w:eastAsia="es-CO"/>
              </w:rPr>
            </w:pPr>
            <w:r w:rsidRPr="00342F6A">
              <w:rPr>
                <w:rFonts w:ascii="Verdana" w:eastAsia="Times New Roman" w:hAnsi="Verdana" w:cs="Arial"/>
                <w:b/>
                <w:bCs/>
                <w:sz w:val="16"/>
                <w:szCs w:val="16"/>
                <w:lang w:val="es-CO" w:eastAsia="es-CO"/>
              </w:rPr>
              <w:t>Responsable</w:t>
            </w:r>
            <w:r>
              <w:rPr>
                <w:rFonts w:ascii="Verdana" w:eastAsia="Times New Roman" w:hAnsi="Verdana" w:cs="Arial"/>
                <w:b/>
                <w:bCs/>
                <w:sz w:val="16"/>
                <w:szCs w:val="16"/>
                <w:lang w:val="es-CO" w:eastAsia="es-CO"/>
              </w:rPr>
              <w:t>(s)</w:t>
            </w:r>
          </w:p>
        </w:tc>
        <w:tc>
          <w:tcPr>
            <w:tcW w:w="1454" w:type="dxa"/>
            <w:tcBorders>
              <w:top w:val="single" w:sz="4" w:space="0" w:color="70AD47" w:themeColor="accent6"/>
              <w:left w:val="nil"/>
              <w:bottom w:val="single" w:sz="4" w:space="0" w:color="70AD47" w:themeColor="accent6"/>
              <w:right w:val="single" w:sz="4" w:space="0" w:color="70AD47" w:themeColor="accent6"/>
            </w:tcBorders>
            <w:shd w:val="clear" w:color="auto" w:fill="FFFFFF" w:themeFill="background1"/>
            <w:vAlign w:val="center"/>
            <w:hideMark/>
          </w:tcPr>
          <w:p w14:paraId="18A1B400" w14:textId="77777777" w:rsidR="007B086F" w:rsidRPr="00342F6A" w:rsidRDefault="007B086F" w:rsidP="00DB4DE0">
            <w:pPr>
              <w:spacing w:after="0" w:line="240" w:lineRule="auto"/>
              <w:jc w:val="center"/>
              <w:rPr>
                <w:rFonts w:ascii="Verdana" w:eastAsia="Times New Roman" w:hAnsi="Verdana" w:cs="Arial"/>
                <w:b/>
                <w:bCs/>
                <w:sz w:val="16"/>
                <w:szCs w:val="16"/>
                <w:lang w:val="es-CO" w:eastAsia="es-CO"/>
              </w:rPr>
            </w:pPr>
            <w:r w:rsidRPr="00342F6A">
              <w:rPr>
                <w:rFonts w:ascii="Verdana" w:hAnsi="Verdana" w:cs="Arial"/>
                <w:b/>
                <w:bCs/>
                <w:sz w:val="16"/>
                <w:szCs w:val="16"/>
              </w:rPr>
              <w:t>Fecha / Plazo Máximo</w:t>
            </w:r>
          </w:p>
        </w:tc>
      </w:tr>
      <w:tr w:rsidR="007B086F" w:rsidRPr="00342F6A" w14:paraId="6CABE01B" w14:textId="77777777" w:rsidTr="00DB4DE0">
        <w:trPr>
          <w:trHeight w:val="57"/>
          <w:jc w:val="center"/>
        </w:trPr>
        <w:tc>
          <w:tcPr>
            <w:tcW w:w="391" w:type="dxa"/>
            <w:shd w:val="clear" w:color="auto" w:fill="FFFFFF" w:themeFill="background1"/>
            <w:vAlign w:val="center"/>
          </w:tcPr>
          <w:p w14:paraId="596CEF5B" w14:textId="77777777" w:rsidR="007B086F" w:rsidRPr="00342F6A" w:rsidRDefault="007B086F" w:rsidP="00DB4DE0">
            <w:pPr>
              <w:spacing w:after="0" w:line="240" w:lineRule="auto"/>
              <w:jc w:val="center"/>
              <w:rPr>
                <w:rFonts w:ascii="Verdana" w:hAnsi="Verdana" w:cs="Arial"/>
                <w:b/>
                <w:bCs/>
                <w:sz w:val="16"/>
                <w:szCs w:val="16"/>
              </w:rPr>
            </w:pPr>
            <w:r w:rsidRPr="00342F6A">
              <w:rPr>
                <w:rFonts w:ascii="Verdana" w:hAnsi="Verdana" w:cs="Arial"/>
                <w:b/>
                <w:bCs/>
                <w:sz w:val="16"/>
                <w:szCs w:val="16"/>
              </w:rPr>
              <w:t>1</w:t>
            </w:r>
          </w:p>
        </w:tc>
        <w:tc>
          <w:tcPr>
            <w:tcW w:w="4417" w:type="dxa"/>
            <w:shd w:val="clear" w:color="auto" w:fill="FFFFFF" w:themeFill="background1"/>
            <w:vAlign w:val="center"/>
          </w:tcPr>
          <w:p w14:paraId="43276BD9" w14:textId="77777777" w:rsidR="007B086F" w:rsidRPr="00342F6A" w:rsidRDefault="007B086F" w:rsidP="00DB4DE0">
            <w:pPr>
              <w:spacing w:after="0" w:line="240" w:lineRule="auto"/>
              <w:jc w:val="both"/>
              <w:rPr>
                <w:rFonts w:ascii="Verdana" w:hAnsi="Verdana" w:cs="Arial"/>
                <w:sz w:val="16"/>
                <w:szCs w:val="16"/>
              </w:rPr>
            </w:pPr>
            <w:r w:rsidRPr="00342F6A">
              <w:rPr>
                <w:rFonts w:ascii="Verdana" w:hAnsi="Verdana" w:cs="Arial"/>
                <w:sz w:val="16"/>
                <w:szCs w:val="16"/>
              </w:rPr>
              <w:t xml:space="preserve">Enviar a </w:t>
            </w:r>
            <w:r>
              <w:rPr>
                <w:rFonts w:ascii="Verdana" w:hAnsi="Verdana" w:cs="Arial"/>
                <w:sz w:val="16"/>
                <w:szCs w:val="16"/>
              </w:rPr>
              <w:t>P</w:t>
            </w:r>
            <w:r w:rsidRPr="00342F6A">
              <w:rPr>
                <w:rFonts w:ascii="Verdana" w:hAnsi="Verdana" w:cs="Arial"/>
                <w:sz w:val="16"/>
                <w:szCs w:val="16"/>
              </w:rPr>
              <w:t>agaduría la discriminación de los pagos recibidos por bancos, para que en esta área se realice la respectiva imputación de los Documentos de Recaudo por Clasificar “DRXC”.</w:t>
            </w:r>
          </w:p>
        </w:tc>
        <w:tc>
          <w:tcPr>
            <w:tcW w:w="3118" w:type="dxa"/>
            <w:shd w:val="clear" w:color="auto" w:fill="FFFFFF" w:themeFill="background1"/>
            <w:vAlign w:val="center"/>
          </w:tcPr>
          <w:p w14:paraId="5A612BFD" w14:textId="77777777" w:rsidR="007B086F" w:rsidRPr="002046AB" w:rsidRDefault="007B086F" w:rsidP="00DB4DE0">
            <w:pPr>
              <w:spacing w:after="0" w:line="240" w:lineRule="auto"/>
              <w:jc w:val="both"/>
              <w:rPr>
                <w:rFonts w:ascii="Verdana" w:hAnsi="Verdana" w:cs="Arial"/>
                <w:sz w:val="16"/>
                <w:szCs w:val="16"/>
              </w:rPr>
            </w:pPr>
            <w:r w:rsidRPr="002046AB">
              <w:rPr>
                <w:rFonts w:ascii="Verdana" w:hAnsi="Verdana" w:cs="Arial"/>
                <w:sz w:val="16"/>
                <w:szCs w:val="16"/>
              </w:rPr>
              <w:t>Profesional, Técnico o Auxiliar asignado en el área de Recaudo de la Dirección Regional</w:t>
            </w:r>
          </w:p>
        </w:tc>
        <w:tc>
          <w:tcPr>
            <w:tcW w:w="1454" w:type="dxa"/>
            <w:shd w:val="clear" w:color="auto" w:fill="FFFFFF" w:themeFill="background1"/>
            <w:vAlign w:val="center"/>
          </w:tcPr>
          <w:p w14:paraId="5CE15FAD" w14:textId="77777777" w:rsidR="007B086F" w:rsidRPr="002046AB" w:rsidRDefault="007B086F" w:rsidP="00DB4DE0">
            <w:pPr>
              <w:spacing w:after="0" w:line="240" w:lineRule="auto"/>
              <w:jc w:val="center"/>
              <w:rPr>
                <w:rFonts w:ascii="Verdana" w:hAnsi="Verdana" w:cs="Arial"/>
                <w:b/>
                <w:bCs/>
                <w:sz w:val="16"/>
                <w:szCs w:val="16"/>
              </w:rPr>
            </w:pPr>
          </w:p>
          <w:p w14:paraId="4D2056B9" w14:textId="77777777" w:rsidR="007B086F" w:rsidRPr="002046AB" w:rsidRDefault="007B086F" w:rsidP="00DB4DE0">
            <w:pPr>
              <w:spacing w:after="0" w:line="240" w:lineRule="auto"/>
              <w:jc w:val="center"/>
              <w:rPr>
                <w:rFonts w:ascii="Verdana" w:hAnsi="Verdana" w:cs="Arial"/>
                <w:b/>
                <w:bCs/>
                <w:sz w:val="16"/>
                <w:szCs w:val="16"/>
              </w:rPr>
            </w:pPr>
            <w:r w:rsidRPr="002046AB">
              <w:rPr>
                <w:rFonts w:ascii="Verdana" w:hAnsi="Verdana" w:cs="Arial"/>
                <w:b/>
                <w:bCs/>
                <w:sz w:val="16"/>
                <w:szCs w:val="16"/>
              </w:rPr>
              <w:t>2026/01/02</w:t>
            </w:r>
          </w:p>
        </w:tc>
      </w:tr>
      <w:tr w:rsidR="007B086F" w:rsidRPr="00342F6A" w14:paraId="73400FD6" w14:textId="77777777" w:rsidTr="00DB4DE0">
        <w:trPr>
          <w:trHeight w:val="57"/>
          <w:jc w:val="center"/>
        </w:trPr>
        <w:tc>
          <w:tcPr>
            <w:tcW w:w="391" w:type="dxa"/>
            <w:shd w:val="clear" w:color="auto" w:fill="FFFFFF" w:themeFill="background1"/>
            <w:vAlign w:val="center"/>
          </w:tcPr>
          <w:p w14:paraId="18C1510A" w14:textId="77777777" w:rsidR="007B086F" w:rsidRPr="00342F6A" w:rsidRDefault="007B086F" w:rsidP="00DB4DE0">
            <w:pPr>
              <w:spacing w:after="0" w:line="240" w:lineRule="auto"/>
              <w:jc w:val="center"/>
              <w:rPr>
                <w:rFonts w:ascii="Verdana" w:eastAsia="Times New Roman" w:hAnsi="Verdana" w:cs="Arial"/>
                <w:b/>
                <w:bCs/>
                <w:sz w:val="16"/>
                <w:szCs w:val="16"/>
                <w:lang w:val="es-CO" w:eastAsia="es-CO"/>
              </w:rPr>
            </w:pPr>
            <w:r w:rsidRPr="00342F6A">
              <w:rPr>
                <w:rFonts w:ascii="Verdana" w:hAnsi="Verdana" w:cs="Arial"/>
                <w:b/>
                <w:bCs/>
                <w:sz w:val="16"/>
                <w:szCs w:val="16"/>
              </w:rPr>
              <w:t>2</w:t>
            </w:r>
          </w:p>
        </w:tc>
        <w:tc>
          <w:tcPr>
            <w:tcW w:w="4417" w:type="dxa"/>
            <w:shd w:val="clear" w:color="auto" w:fill="FFFFFF" w:themeFill="background1"/>
            <w:vAlign w:val="center"/>
          </w:tcPr>
          <w:p w14:paraId="4B4EAF65" w14:textId="77777777" w:rsidR="007B086F" w:rsidRPr="00342F6A" w:rsidRDefault="007B086F" w:rsidP="00DB4DE0">
            <w:pPr>
              <w:spacing w:after="0" w:line="240" w:lineRule="auto"/>
              <w:jc w:val="both"/>
              <w:rPr>
                <w:rFonts w:ascii="Verdana" w:eastAsia="Times New Roman" w:hAnsi="Verdana" w:cs="Arial"/>
                <w:sz w:val="16"/>
                <w:szCs w:val="16"/>
                <w:lang w:val="es-CO" w:eastAsia="es-CO"/>
              </w:rPr>
            </w:pPr>
            <w:r w:rsidRPr="00342F6A">
              <w:rPr>
                <w:rFonts w:ascii="Verdana" w:eastAsia="Times New Roman" w:hAnsi="Verdana" w:cs="Arial"/>
                <w:sz w:val="16"/>
                <w:szCs w:val="16"/>
                <w:lang w:val="es-CO" w:eastAsia="es-CO"/>
              </w:rPr>
              <w:t>Realizar registro de ingresos recibidos por bancos en el sistema SIREC.</w:t>
            </w:r>
          </w:p>
        </w:tc>
        <w:tc>
          <w:tcPr>
            <w:tcW w:w="3118" w:type="dxa"/>
            <w:shd w:val="clear" w:color="auto" w:fill="FFFFFF" w:themeFill="background1"/>
            <w:vAlign w:val="center"/>
          </w:tcPr>
          <w:p w14:paraId="24AB8977" w14:textId="77777777" w:rsidR="007B086F" w:rsidRPr="00342F6A" w:rsidRDefault="007B086F" w:rsidP="00DB4DE0">
            <w:pPr>
              <w:spacing w:after="0" w:line="240" w:lineRule="auto"/>
              <w:jc w:val="both"/>
              <w:rPr>
                <w:rFonts w:ascii="Verdana" w:hAnsi="Verdana" w:cs="Arial"/>
                <w:sz w:val="16"/>
                <w:szCs w:val="16"/>
              </w:rPr>
            </w:pPr>
            <w:r w:rsidRPr="00342F6A">
              <w:rPr>
                <w:rFonts w:ascii="Verdana" w:hAnsi="Verdana" w:cs="Arial"/>
                <w:sz w:val="16"/>
                <w:szCs w:val="16"/>
              </w:rPr>
              <w:t xml:space="preserve">Profesional, </w:t>
            </w:r>
            <w:r>
              <w:rPr>
                <w:rFonts w:ascii="Verdana" w:hAnsi="Verdana" w:cs="Arial"/>
                <w:sz w:val="16"/>
                <w:szCs w:val="16"/>
              </w:rPr>
              <w:t>T</w:t>
            </w:r>
            <w:r w:rsidRPr="00342F6A">
              <w:rPr>
                <w:rFonts w:ascii="Verdana" w:hAnsi="Verdana" w:cs="Arial"/>
                <w:sz w:val="16"/>
                <w:szCs w:val="16"/>
              </w:rPr>
              <w:t>écnico o Auxiliar asignado en el área de Recaudo de la Dirección Regional</w:t>
            </w:r>
          </w:p>
        </w:tc>
        <w:tc>
          <w:tcPr>
            <w:tcW w:w="1454" w:type="dxa"/>
            <w:shd w:val="clear" w:color="auto" w:fill="FFFFFF" w:themeFill="background1"/>
            <w:vAlign w:val="center"/>
          </w:tcPr>
          <w:p w14:paraId="63C5508D" w14:textId="77777777" w:rsidR="007B086F" w:rsidRPr="00342F6A" w:rsidRDefault="007B086F" w:rsidP="00DB4DE0">
            <w:pPr>
              <w:spacing w:after="0" w:line="240" w:lineRule="auto"/>
              <w:jc w:val="center"/>
              <w:rPr>
                <w:rFonts w:ascii="Verdana" w:hAnsi="Verdana" w:cs="Arial"/>
                <w:b/>
                <w:bCs/>
                <w:sz w:val="16"/>
                <w:szCs w:val="16"/>
              </w:rPr>
            </w:pPr>
          </w:p>
          <w:p w14:paraId="23B02583" w14:textId="77777777" w:rsidR="007B086F" w:rsidRPr="00C87F4C" w:rsidRDefault="007B086F" w:rsidP="00DB4DE0">
            <w:pPr>
              <w:spacing w:after="0" w:line="240" w:lineRule="auto"/>
              <w:jc w:val="center"/>
              <w:rPr>
                <w:rFonts w:ascii="Verdana" w:hAnsi="Verdana" w:cs="Arial"/>
                <w:b/>
                <w:bCs/>
                <w:sz w:val="16"/>
                <w:szCs w:val="16"/>
              </w:rPr>
            </w:pPr>
            <w:r w:rsidRPr="00C87F4C">
              <w:rPr>
                <w:rFonts w:ascii="Verdana" w:hAnsi="Verdana" w:cs="Arial"/>
                <w:b/>
                <w:bCs/>
                <w:sz w:val="16"/>
                <w:szCs w:val="16"/>
              </w:rPr>
              <w:t>2026/01/07</w:t>
            </w:r>
          </w:p>
          <w:p w14:paraId="379BE8D5" w14:textId="77777777" w:rsidR="007B086F" w:rsidRPr="00342F6A" w:rsidRDefault="007B086F" w:rsidP="00DB4DE0">
            <w:pPr>
              <w:spacing w:after="0" w:line="240" w:lineRule="auto"/>
              <w:jc w:val="center"/>
              <w:rPr>
                <w:rFonts w:ascii="Verdana" w:hAnsi="Verdana" w:cs="Arial"/>
                <w:sz w:val="16"/>
                <w:szCs w:val="16"/>
              </w:rPr>
            </w:pPr>
          </w:p>
        </w:tc>
      </w:tr>
      <w:tr w:rsidR="007B086F" w:rsidRPr="00342F6A" w14:paraId="24FB31AB" w14:textId="77777777" w:rsidTr="00DB4DE0">
        <w:trPr>
          <w:trHeight w:val="57"/>
          <w:jc w:val="center"/>
        </w:trPr>
        <w:tc>
          <w:tcPr>
            <w:tcW w:w="391" w:type="dxa"/>
            <w:shd w:val="clear" w:color="auto" w:fill="FFFFFF" w:themeFill="background1"/>
            <w:vAlign w:val="center"/>
          </w:tcPr>
          <w:p w14:paraId="7BAC8A7C" w14:textId="77777777" w:rsidR="007B086F" w:rsidRPr="00342F6A" w:rsidRDefault="007B086F" w:rsidP="00DB4DE0">
            <w:pPr>
              <w:spacing w:after="0" w:line="240" w:lineRule="auto"/>
              <w:jc w:val="center"/>
              <w:rPr>
                <w:rFonts w:ascii="Verdana" w:hAnsi="Verdana" w:cs="Arial"/>
                <w:b/>
                <w:bCs/>
                <w:sz w:val="16"/>
                <w:szCs w:val="16"/>
              </w:rPr>
            </w:pPr>
            <w:r w:rsidRPr="00342F6A">
              <w:rPr>
                <w:rFonts w:ascii="Verdana" w:hAnsi="Verdana" w:cs="Arial"/>
                <w:b/>
                <w:bCs/>
                <w:sz w:val="16"/>
                <w:szCs w:val="16"/>
              </w:rPr>
              <w:t>3</w:t>
            </w:r>
          </w:p>
        </w:tc>
        <w:tc>
          <w:tcPr>
            <w:tcW w:w="4417" w:type="dxa"/>
            <w:shd w:val="clear" w:color="auto" w:fill="FFFFFF" w:themeFill="background1"/>
            <w:vAlign w:val="center"/>
          </w:tcPr>
          <w:p w14:paraId="2549C018" w14:textId="77777777" w:rsidR="007B086F" w:rsidRPr="00342F6A" w:rsidRDefault="007B086F" w:rsidP="00DB4DE0">
            <w:pPr>
              <w:spacing w:after="0" w:line="240" w:lineRule="auto"/>
              <w:jc w:val="both"/>
              <w:rPr>
                <w:rFonts w:ascii="Verdana" w:hAnsi="Verdana" w:cs="Arial"/>
                <w:sz w:val="16"/>
                <w:szCs w:val="16"/>
              </w:rPr>
            </w:pPr>
            <w:r w:rsidRPr="00342F6A">
              <w:rPr>
                <w:rFonts w:ascii="Verdana" w:hAnsi="Verdana" w:cs="Arial"/>
                <w:sz w:val="16"/>
                <w:szCs w:val="16"/>
              </w:rPr>
              <w:t>Aprobación de los ingresos P</w:t>
            </w:r>
            <w:r>
              <w:rPr>
                <w:rFonts w:ascii="Verdana" w:hAnsi="Verdana" w:cs="Arial"/>
                <w:sz w:val="16"/>
                <w:szCs w:val="16"/>
              </w:rPr>
              <w:t xml:space="preserve">ILA </w:t>
            </w:r>
            <w:r w:rsidRPr="00342F6A">
              <w:rPr>
                <w:rFonts w:ascii="Verdana" w:hAnsi="Verdana" w:cs="Arial"/>
                <w:sz w:val="16"/>
                <w:szCs w:val="16"/>
              </w:rPr>
              <w:t>y clasificación de cartera en el sistema SIREC</w:t>
            </w:r>
            <w:r>
              <w:rPr>
                <w:rFonts w:ascii="Verdana" w:hAnsi="Verdana" w:cs="Arial"/>
                <w:sz w:val="16"/>
                <w:szCs w:val="16"/>
              </w:rPr>
              <w:t>.</w:t>
            </w:r>
          </w:p>
        </w:tc>
        <w:tc>
          <w:tcPr>
            <w:tcW w:w="3118" w:type="dxa"/>
            <w:shd w:val="clear" w:color="auto" w:fill="FFFFFF" w:themeFill="background1"/>
            <w:vAlign w:val="center"/>
          </w:tcPr>
          <w:p w14:paraId="195B14BD" w14:textId="77777777" w:rsidR="007B086F" w:rsidRPr="00342F6A" w:rsidRDefault="007B086F" w:rsidP="00DB4DE0">
            <w:pPr>
              <w:spacing w:after="0" w:line="240" w:lineRule="auto"/>
              <w:jc w:val="both"/>
              <w:rPr>
                <w:rFonts w:ascii="Verdana" w:hAnsi="Verdana" w:cs="Arial"/>
                <w:sz w:val="16"/>
                <w:szCs w:val="16"/>
              </w:rPr>
            </w:pPr>
            <w:r w:rsidRPr="00342F6A">
              <w:rPr>
                <w:rFonts w:ascii="Verdana" w:hAnsi="Verdana" w:cs="Arial"/>
                <w:sz w:val="16"/>
                <w:szCs w:val="16"/>
              </w:rPr>
              <w:t xml:space="preserve">Profesional, </w:t>
            </w:r>
            <w:r>
              <w:rPr>
                <w:rFonts w:ascii="Verdana" w:hAnsi="Verdana" w:cs="Arial"/>
                <w:sz w:val="16"/>
                <w:szCs w:val="16"/>
              </w:rPr>
              <w:t>T</w:t>
            </w:r>
            <w:r w:rsidRPr="00342F6A">
              <w:rPr>
                <w:rFonts w:ascii="Verdana" w:hAnsi="Verdana" w:cs="Arial"/>
                <w:sz w:val="16"/>
                <w:szCs w:val="16"/>
              </w:rPr>
              <w:t>écnico o Auxiliar asignado en el área de Recaudo de la Dirección Regional</w:t>
            </w:r>
          </w:p>
        </w:tc>
        <w:tc>
          <w:tcPr>
            <w:tcW w:w="1454" w:type="dxa"/>
            <w:shd w:val="clear" w:color="auto" w:fill="FFFFFF" w:themeFill="background1"/>
            <w:vAlign w:val="bottom"/>
          </w:tcPr>
          <w:p w14:paraId="56375D17" w14:textId="77777777" w:rsidR="007B086F" w:rsidRPr="00342F6A" w:rsidRDefault="007B086F" w:rsidP="00DB4DE0">
            <w:pPr>
              <w:spacing w:after="0" w:line="240" w:lineRule="auto"/>
              <w:jc w:val="center"/>
              <w:rPr>
                <w:rFonts w:ascii="Verdana" w:hAnsi="Verdana" w:cs="Arial"/>
                <w:b/>
                <w:bCs/>
                <w:color w:val="FF33CC"/>
                <w:sz w:val="16"/>
                <w:szCs w:val="16"/>
              </w:rPr>
            </w:pPr>
            <w:r w:rsidRPr="345059AE">
              <w:rPr>
                <w:rFonts w:ascii="Verdana" w:hAnsi="Verdana" w:cs="Arial"/>
                <w:sz w:val="16"/>
                <w:szCs w:val="16"/>
              </w:rPr>
              <w:t xml:space="preserve">Al día siguiente del envío del cargue de ingresos del mes </w:t>
            </w:r>
          </w:p>
        </w:tc>
      </w:tr>
      <w:tr w:rsidR="007B086F" w:rsidRPr="00342F6A" w14:paraId="529E712D" w14:textId="77777777" w:rsidTr="00DB4DE0">
        <w:trPr>
          <w:trHeight w:val="57"/>
          <w:jc w:val="center"/>
        </w:trPr>
        <w:tc>
          <w:tcPr>
            <w:tcW w:w="391" w:type="dxa"/>
            <w:shd w:val="clear" w:color="auto" w:fill="FFFFFF" w:themeFill="background1"/>
            <w:vAlign w:val="center"/>
          </w:tcPr>
          <w:p w14:paraId="53AD3FB1" w14:textId="77777777" w:rsidR="007B086F" w:rsidRPr="00342F6A" w:rsidRDefault="007B086F" w:rsidP="00DB4DE0">
            <w:pPr>
              <w:spacing w:after="0" w:line="240" w:lineRule="auto"/>
              <w:jc w:val="center"/>
              <w:rPr>
                <w:rFonts w:ascii="Verdana" w:hAnsi="Verdana" w:cs="Arial"/>
                <w:b/>
                <w:bCs/>
                <w:sz w:val="16"/>
                <w:szCs w:val="16"/>
              </w:rPr>
            </w:pPr>
            <w:r w:rsidRPr="00342F6A">
              <w:rPr>
                <w:rFonts w:ascii="Verdana" w:hAnsi="Verdana" w:cs="Arial"/>
                <w:b/>
                <w:bCs/>
                <w:sz w:val="16"/>
                <w:szCs w:val="16"/>
              </w:rPr>
              <w:t>4</w:t>
            </w:r>
          </w:p>
        </w:tc>
        <w:tc>
          <w:tcPr>
            <w:tcW w:w="4417" w:type="dxa"/>
            <w:shd w:val="clear" w:color="auto" w:fill="FFFFFF" w:themeFill="background1"/>
            <w:vAlign w:val="center"/>
          </w:tcPr>
          <w:p w14:paraId="38714996" w14:textId="77777777" w:rsidR="007B086F" w:rsidRPr="00342F6A" w:rsidRDefault="007B086F" w:rsidP="00DB4DE0">
            <w:pPr>
              <w:spacing w:after="0" w:line="240" w:lineRule="auto"/>
              <w:jc w:val="both"/>
              <w:rPr>
                <w:rFonts w:ascii="Verdana" w:hAnsi="Verdana" w:cs="Arial"/>
                <w:sz w:val="16"/>
                <w:szCs w:val="16"/>
              </w:rPr>
            </w:pPr>
            <w:r w:rsidRPr="00342F6A">
              <w:rPr>
                <w:rFonts w:ascii="Verdana" w:hAnsi="Verdana" w:cs="Arial"/>
                <w:sz w:val="16"/>
                <w:szCs w:val="16"/>
              </w:rPr>
              <w:t>Realizar preconciliaciones de ingresos conjuntamente entre las áreas de Pagaduría, Contabilidad</w:t>
            </w:r>
            <w:r>
              <w:rPr>
                <w:rFonts w:ascii="Verdana" w:hAnsi="Verdana" w:cs="Arial"/>
                <w:sz w:val="16"/>
                <w:szCs w:val="16"/>
              </w:rPr>
              <w:t xml:space="preserve"> </w:t>
            </w:r>
            <w:r w:rsidRPr="00342F6A">
              <w:rPr>
                <w:rFonts w:ascii="Verdana" w:hAnsi="Verdana" w:cs="Arial"/>
                <w:sz w:val="16"/>
                <w:szCs w:val="16"/>
              </w:rPr>
              <w:t>y Presupuesto.</w:t>
            </w:r>
          </w:p>
        </w:tc>
        <w:tc>
          <w:tcPr>
            <w:tcW w:w="3118" w:type="dxa"/>
            <w:shd w:val="clear" w:color="auto" w:fill="FFFFFF" w:themeFill="background1"/>
            <w:vAlign w:val="center"/>
          </w:tcPr>
          <w:p w14:paraId="6D20C2A0" w14:textId="77777777" w:rsidR="007B086F" w:rsidRDefault="007B086F" w:rsidP="00DB4DE0">
            <w:pPr>
              <w:spacing w:after="0" w:line="240" w:lineRule="auto"/>
              <w:jc w:val="both"/>
              <w:rPr>
                <w:rFonts w:ascii="Verdana" w:hAnsi="Verdana" w:cs="Arial"/>
                <w:sz w:val="16"/>
                <w:szCs w:val="16"/>
              </w:rPr>
            </w:pPr>
            <w:r w:rsidRPr="00342F6A">
              <w:rPr>
                <w:rFonts w:ascii="Verdana" w:hAnsi="Verdana" w:cs="Arial"/>
                <w:sz w:val="16"/>
                <w:szCs w:val="16"/>
              </w:rPr>
              <w:t xml:space="preserve">Profesional, </w:t>
            </w:r>
            <w:r>
              <w:rPr>
                <w:rFonts w:ascii="Verdana" w:hAnsi="Verdana" w:cs="Arial"/>
                <w:sz w:val="16"/>
                <w:szCs w:val="16"/>
              </w:rPr>
              <w:t>T</w:t>
            </w:r>
            <w:r w:rsidRPr="00342F6A">
              <w:rPr>
                <w:rFonts w:ascii="Verdana" w:hAnsi="Verdana" w:cs="Arial"/>
                <w:sz w:val="16"/>
                <w:szCs w:val="16"/>
              </w:rPr>
              <w:t>écnico o Auxiliar asignado en el área de Recaudo de la Dirección Regional</w:t>
            </w:r>
            <w:r>
              <w:rPr>
                <w:rFonts w:ascii="Verdana" w:hAnsi="Verdana" w:cs="Arial"/>
                <w:sz w:val="16"/>
                <w:szCs w:val="16"/>
              </w:rPr>
              <w:t xml:space="preserve"> </w:t>
            </w:r>
            <w:r w:rsidRPr="00342F6A">
              <w:rPr>
                <w:rFonts w:ascii="Verdana" w:hAnsi="Verdana" w:cs="Arial"/>
                <w:sz w:val="16"/>
                <w:szCs w:val="16"/>
              </w:rPr>
              <w:t xml:space="preserve">y del Grupo de Recaudo </w:t>
            </w:r>
            <w:r>
              <w:rPr>
                <w:rFonts w:ascii="Verdana" w:hAnsi="Verdana" w:cs="Arial"/>
                <w:sz w:val="16"/>
                <w:szCs w:val="16"/>
              </w:rPr>
              <w:t xml:space="preserve">de la </w:t>
            </w:r>
            <w:r w:rsidRPr="00342F6A">
              <w:rPr>
                <w:rFonts w:ascii="Verdana" w:hAnsi="Verdana" w:cs="Arial"/>
                <w:sz w:val="16"/>
                <w:szCs w:val="16"/>
              </w:rPr>
              <w:t>Dirección Financiera</w:t>
            </w:r>
          </w:p>
          <w:p w14:paraId="1CD76ABD" w14:textId="77777777" w:rsidR="007B086F" w:rsidRPr="00423614" w:rsidRDefault="007B086F" w:rsidP="00DB4DE0">
            <w:pPr>
              <w:spacing w:after="0" w:line="240" w:lineRule="auto"/>
              <w:jc w:val="both"/>
              <w:rPr>
                <w:rFonts w:ascii="Verdana" w:hAnsi="Verdana" w:cs="Arial"/>
                <w:sz w:val="6"/>
                <w:szCs w:val="6"/>
              </w:rPr>
            </w:pPr>
          </w:p>
        </w:tc>
        <w:tc>
          <w:tcPr>
            <w:tcW w:w="1454" w:type="dxa"/>
            <w:shd w:val="clear" w:color="auto" w:fill="FFFFFF" w:themeFill="background1"/>
            <w:vAlign w:val="center"/>
          </w:tcPr>
          <w:p w14:paraId="0F269CD2" w14:textId="77777777" w:rsidR="007B086F" w:rsidRPr="00342F6A" w:rsidRDefault="007B086F" w:rsidP="00DB4DE0">
            <w:pPr>
              <w:spacing w:after="0" w:line="240" w:lineRule="auto"/>
              <w:jc w:val="center"/>
              <w:rPr>
                <w:rFonts w:ascii="Verdana" w:hAnsi="Verdana" w:cs="Arial"/>
                <w:b/>
                <w:bCs/>
                <w:sz w:val="16"/>
                <w:szCs w:val="16"/>
              </w:rPr>
            </w:pPr>
          </w:p>
          <w:p w14:paraId="575AD4B1" w14:textId="77777777" w:rsidR="007B086F" w:rsidRPr="00342F6A" w:rsidRDefault="007B086F" w:rsidP="00DB4DE0">
            <w:pPr>
              <w:spacing w:after="0" w:line="240" w:lineRule="auto"/>
              <w:jc w:val="center"/>
              <w:rPr>
                <w:rFonts w:ascii="Verdana" w:hAnsi="Verdana" w:cs="Arial"/>
                <w:b/>
                <w:bCs/>
                <w:color w:val="FF33CC"/>
                <w:sz w:val="16"/>
                <w:szCs w:val="16"/>
              </w:rPr>
            </w:pPr>
            <w:r w:rsidRPr="00263882">
              <w:rPr>
                <w:rFonts w:ascii="Verdana" w:hAnsi="Verdana" w:cs="Arial"/>
                <w:b/>
                <w:bCs/>
                <w:sz w:val="16"/>
                <w:szCs w:val="16"/>
              </w:rPr>
              <w:t>2025/12/19</w:t>
            </w:r>
          </w:p>
        </w:tc>
      </w:tr>
      <w:tr w:rsidR="007B086F" w:rsidRPr="00342F6A" w14:paraId="1AEE056A" w14:textId="77777777" w:rsidTr="00DB4DE0">
        <w:trPr>
          <w:trHeight w:val="57"/>
          <w:jc w:val="center"/>
        </w:trPr>
        <w:tc>
          <w:tcPr>
            <w:tcW w:w="391" w:type="dxa"/>
            <w:shd w:val="clear" w:color="auto" w:fill="FFFFFF" w:themeFill="background1"/>
            <w:vAlign w:val="center"/>
          </w:tcPr>
          <w:p w14:paraId="2368B440" w14:textId="77777777" w:rsidR="007B086F" w:rsidRPr="00342F6A" w:rsidRDefault="007B086F" w:rsidP="00DB4DE0">
            <w:pPr>
              <w:spacing w:after="0" w:line="240" w:lineRule="auto"/>
              <w:jc w:val="center"/>
              <w:rPr>
                <w:rFonts w:ascii="Verdana" w:hAnsi="Verdana" w:cs="Arial"/>
                <w:b/>
                <w:bCs/>
                <w:sz w:val="16"/>
                <w:szCs w:val="16"/>
              </w:rPr>
            </w:pPr>
            <w:r w:rsidRPr="00342F6A">
              <w:rPr>
                <w:rFonts w:ascii="Verdana" w:hAnsi="Verdana" w:cs="Arial"/>
                <w:b/>
                <w:bCs/>
                <w:sz w:val="16"/>
                <w:szCs w:val="16"/>
              </w:rPr>
              <w:t>5</w:t>
            </w:r>
          </w:p>
        </w:tc>
        <w:tc>
          <w:tcPr>
            <w:tcW w:w="4417" w:type="dxa"/>
            <w:shd w:val="clear" w:color="auto" w:fill="FFFFFF" w:themeFill="background1"/>
            <w:vAlign w:val="center"/>
          </w:tcPr>
          <w:p w14:paraId="02D7BA1E" w14:textId="77777777" w:rsidR="007B086F" w:rsidRPr="00263882" w:rsidRDefault="007B086F" w:rsidP="00DB4DE0">
            <w:pPr>
              <w:spacing w:after="0" w:line="240" w:lineRule="auto"/>
              <w:jc w:val="both"/>
              <w:rPr>
                <w:rFonts w:ascii="Verdana" w:hAnsi="Verdana" w:cs="Arial"/>
                <w:sz w:val="16"/>
                <w:szCs w:val="16"/>
              </w:rPr>
            </w:pPr>
            <w:r w:rsidRPr="00263882">
              <w:rPr>
                <w:rFonts w:ascii="Verdana" w:eastAsia="Times New Roman" w:hAnsi="Verdana" w:cs="Arial"/>
                <w:sz w:val="16"/>
                <w:szCs w:val="16"/>
                <w:lang w:val="es-CO" w:eastAsia="es-CO"/>
              </w:rPr>
              <w:t>Realizar en el sistema SIREC el proceso de cierre de la vigencia 2025 y la apertura de la vigencia 2026.</w:t>
            </w:r>
          </w:p>
        </w:tc>
        <w:tc>
          <w:tcPr>
            <w:tcW w:w="3118" w:type="dxa"/>
            <w:shd w:val="clear" w:color="auto" w:fill="FFFFFF" w:themeFill="background1"/>
            <w:vAlign w:val="center"/>
          </w:tcPr>
          <w:p w14:paraId="290BD396" w14:textId="77777777" w:rsidR="007B086F" w:rsidRDefault="007B086F" w:rsidP="00DB4DE0">
            <w:pPr>
              <w:spacing w:after="0" w:line="240" w:lineRule="auto"/>
              <w:jc w:val="both"/>
              <w:rPr>
                <w:rFonts w:ascii="Verdana" w:hAnsi="Verdana" w:cs="Arial"/>
                <w:sz w:val="16"/>
                <w:szCs w:val="16"/>
              </w:rPr>
            </w:pPr>
            <w:r w:rsidRPr="00263882">
              <w:rPr>
                <w:rFonts w:ascii="Verdana" w:hAnsi="Verdana" w:cs="Arial"/>
                <w:sz w:val="16"/>
                <w:szCs w:val="16"/>
              </w:rPr>
              <w:t>Usuario Funcional con perfil administrador del sistema SIREC asignado en el área de Recaudo de la Dirección Regional</w:t>
            </w:r>
          </w:p>
          <w:p w14:paraId="45C0EE4C" w14:textId="77777777" w:rsidR="007B086F" w:rsidRPr="00423614" w:rsidRDefault="007B086F" w:rsidP="00DB4DE0">
            <w:pPr>
              <w:spacing w:after="0" w:line="240" w:lineRule="auto"/>
              <w:jc w:val="both"/>
              <w:rPr>
                <w:rFonts w:ascii="Verdana" w:hAnsi="Verdana" w:cs="Arial"/>
                <w:sz w:val="6"/>
                <w:szCs w:val="6"/>
              </w:rPr>
            </w:pPr>
          </w:p>
        </w:tc>
        <w:tc>
          <w:tcPr>
            <w:tcW w:w="1454" w:type="dxa"/>
            <w:shd w:val="clear" w:color="auto" w:fill="FFFFFF" w:themeFill="background1"/>
            <w:vAlign w:val="center"/>
          </w:tcPr>
          <w:p w14:paraId="1582AB0F" w14:textId="77777777" w:rsidR="007B086F" w:rsidRPr="00263882" w:rsidRDefault="007B086F" w:rsidP="00DB4DE0">
            <w:pPr>
              <w:spacing w:after="0" w:line="240" w:lineRule="auto"/>
              <w:jc w:val="center"/>
              <w:rPr>
                <w:rFonts w:ascii="Verdana" w:hAnsi="Verdana" w:cs="Arial"/>
                <w:b/>
                <w:bCs/>
                <w:sz w:val="16"/>
                <w:szCs w:val="16"/>
              </w:rPr>
            </w:pPr>
          </w:p>
          <w:p w14:paraId="50E922EF" w14:textId="77777777" w:rsidR="007B086F" w:rsidRPr="00263882" w:rsidRDefault="007B086F" w:rsidP="00DB4DE0">
            <w:pPr>
              <w:spacing w:after="0" w:line="240" w:lineRule="auto"/>
              <w:jc w:val="center"/>
              <w:rPr>
                <w:rFonts w:ascii="Verdana" w:hAnsi="Verdana" w:cs="Arial"/>
                <w:b/>
                <w:bCs/>
                <w:sz w:val="16"/>
                <w:szCs w:val="16"/>
              </w:rPr>
            </w:pPr>
            <w:r w:rsidRPr="00263882">
              <w:rPr>
                <w:rFonts w:ascii="Verdana" w:hAnsi="Verdana" w:cs="Arial"/>
                <w:b/>
                <w:bCs/>
                <w:sz w:val="16"/>
                <w:szCs w:val="16"/>
              </w:rPr>
              <w:t>2025/12/30</w:t>
            </w:r>
          </w:p>
        </w:tc>
      </w:tr>
      <w:tr w:rsidR="007B086F" w:rsidRPr="00342F6A" w14:paraId="0083C696" w14:textId="77777777" w:rsidTr="00DB4DE0">
        <w:trPr>
          <w:trHeight w:val="57"/>
          <w:jc w:val="center"/>
        </w:trPr>
        <w:tc>
          <w:tcPr>
            <w:tcW w:w="391" w:type="dxa"/>
            <w:shd w:val="clear" w:color="auto" w:fill="FFFFFF" w:themeFill="background1"/>
            <w:vAlign w:val="center"/>
          </w:tcPr>
          <w:p w14:paraId="38527E23" w14:textId="77777777" w:rsidR="007B086F" w:rsidRPr="00342F6A" w:rsidRDefault="007B086F" w:rsidP="00DB4DE0">
            <w:pPr>
              <w:spacing w:after="0" w:line="240" w:lineRule="auto"/>
              <w:jc w:val="center"/>
              <w:rPr>
                <w:rFonts w:ascii="Verdana" w:hAnsi="Verdana" w:cs="Arial"/>
                <w:b/>
                <w:bCs/>
                <w:sz w:val="16"/>
                <w:szCs w:val="16"/>
              </w:rPr>
            </w:pPr>
            <w:r w:rsidRPr="00342F6A">
              <w:rPr>
                <w:rFonts w:ascii="Verdana" w:hAnsi="Verdana" w:cs="Arial"/>
                <w:b/>
                <w:bCs/>
                <w:sz w:val="16"/>
                <w:szCs w:val="16"/>
              </w:rPr>
              <w:t>6</w:t>
            </w:r>
          </w:p>
        </w:tc>
        <w:tc>
          <w:tcPr>
            <w:tcW w:w="4417" w:type="dxa"/>
            <w:shd w:val="clear" w:color="auto" w:fill="FFFFFF" w:themeFill="background1"/>
            <w:vAlign w:val="center"/>
          </w:tcPr>
          <w:p w14:paraId="4FBDDB42" w14:textId="77777777" w:rsidR="007B086F" w:rsidRPr="00342F6A" w:rsidRDefault="007B086F" w:rsidP="00DB4DE0">
            <w:pPr>
              <w:spacing w:after="0" w:line="240" w:lineRule="auto"/>
              <w:jc w:val="both"/>
              <w:rPr>
                <w:rFonts w:ascii="Verdana" w:hAnsi="Verdana" w:cs="Arial"/>
                <w:sz w:val="16"/>
                <w:szCs w:val="16"/>
              </w:rPr>
            </w:pPr>
            <w:r w:rsidRPr="00342F6A">
              <w:rPr>
                <w:rFonts w:ascii="Verdana" w:hAnsi="Verdana" w:cs="Arial"/>
                <w:sz w:val="16"/>
                <w:szCs w:val="16"/>
              </w:rPr>
              <w:t xml:space="preserve">Generar y enviar a Contabilidad el </w:t>
            </w:r>
            <w:r>
              <w:rPr>
                <w:rFonts w:ascii="Verdana" w:hAnsi="Verdana" w:cs="Arial"/>
                <w:sz w:val="16"/>
                <w:szCs w:val="16"/>
              </w:rPr>
              <w:t>r</w:t>
            </w:r>
            <w:r w:rsidRPr="00342F6A">
              <w:rPr>
                <w:rFonts w:ascii="Verdana" w:hAnsi="Verdana" w:cs="Arial"/>
                <w:sz w:val="16"/>
                <w:szCs w:val="16"/>
              </w:rPr>
              <w:t>eporte de operaciones recíprocas.</w:t>
            </w:r>
          </w:p>
        </w:tc>
        <w:tc>
          <w:tcPr>
            <w:tcW w:w="3118" w:type="dxa"/>
            <w:shd w:val="clear" w:color="auto" w:fill="FFFFFF" w:themeFill="background1"/>
            <w:vAlign w:val="center"/>
          </w:tcPr>
          <w:p w14:paraId="419144F3" w14:textId="77777777" w:rsidR="007B086F" w:rsidRDefault="007B086F" w:rsidP="00DB4DE0">
            <w:pPr>
              <w:spacing w:after="0" w:line="240" w:lineRule="auto"/>
              <w:jc w:val="both"/>
              <w:rPr>
                <w:rFonts w:ascii="Verdana" w:hAnsi="Verdana" w:cs="Arial"/>
                <w:sz w:val="16"/>
                <w:szCs w:val="16"/>
              </w:rPr>
            </w:pPr>
            <w:r w:rsidRPr="00342F6A">
              <w:rPr>
                <w:rFonts w:ascii="Verdana" w:hAnsi="Verdana" w:cs="Arial"/>
                <w:sz w:val="16"/>
                <w:szCs w:val="16"/>
              </w:rPr>
              <w:t xml:space="preserve">Profesional, </w:t>
            </w:r>
            <w:r>
              <w:rPr>
                <w:rFonts w:ascii="Verdana" w:hAnsi="Verdana" w:cs="Arial"/>
                <w:sz w:val="16"/>
                <w:szCs w:val="16"/>
              </w:rPr>
              <w:t>T</w:t>
            </w:r>
            <w:r w:rsidRPr="00342F6A">
              <w:rPr>
                <w:rFonts w:ascii="Verdana" w:hAnsi="Verdana" w:cs="Arial"/>
                <w:sz w:val="16"/>
                <w:szCs w:val="16"/>
              </w:rPr>
              <w:t>écnico o Auxiliar asignado en el área de Recaudo de la Dirección Regional</w:t>
            </w:r>
            <w:r>
              <w:rPr>
                <w:rFonts w:ascii="Verdana" w:hAnsi="Verdana" w:cs="Arial"/>
                <w:sz w:val="16"/>
                <w:szCs w:val="16"/>
              </w:rPr>
              <w:t xml:space="preserve"> </w:t>
            </w:r>
            <w:r w:rsidRPr="00342F6A">
              <w:rPr>
                <w:rFonts w:ascii="Verdana" w:hAnsi="Verdana" w:cs="Arial"/>
                <w:sz w:val="16"/>
                <w:szCs w:val="16"/>
              </w:rPr>
              <w:t xml:space="preserve">y del Grupo de Recaudo </w:t>
            </w:r>
            <w:r>
              <w:rPr>
                <w:rFonts w:ascii="Verdana" w:hAnsi="Verdana" w:cs="Arial"/>
                <w:sz w:val="16"/>
                <w:szCs w:val="16"/>
              </w:rPr>
              <w:t>de la D</w:t>
            </w:r>
            <w:r w:rsidRPr="00342F6A">
              <w:rPr>
                <w:rFonts w:ascii="Verdana" w:hAnsi="Verdana" w:cs="Arial"/>
                <w:sz w:val="16"/>
                <w:szCs w:val="16"/>
              </w:rPr>
              <w:t>irección Financiera</w:t>
            </w:r>
          </w:p>
          <w:p w14:paraId="7D0EED2C" w14:textId="77777777" w:rsidR="007B086F" w:rsidRPr="00423614" w:rsidRDefault="007B086F" w:rsidP="00DB4DE0">
            <w:pPr>
              <w:spacing w:after="0" w:line="240" w:lineRule="auto"/>
              <w:jc w:val="both"/>
              <w:rPr>
                <w:rFonts w:ascii="Verdana" w:hAnsi="Verdana" w:cs="Arial"/>
                <w:sz w:val="6"/>
                <w:szCs w:val="6"/>
              </w:rPr>
            </w:pPr>
          </w:p>
        </w:tc>
        <w:tc>
          <w:tcPr>
            <w:tcW w:w="1454" w:type="dxa"/>
            <w:shd w:val="clear" w:color="auto" w:fill="FFFFFF" w:themeFill="background1"/>
            <w:vAlign w:val="center"/>
          </w:tcPr>
          <w:p w14:paraId="40ADBB74" w14:textId="77777777" w:rsidR="007B086F" w:rsidRPr="005935BB" w:rsidRDefault="007B086F" w:rsidP="00DB4DE0">
            <w:pPr>
              <w:spacing w:after="0" w:line="240" w:lineRule="auto"/>
              <w:jc w:val="center"/>
              <w:rPr>
                <w:rFonts w:ascii="Verdana" w:hAnsi="Verdana" w:cs="Arial"/>
                <w:b/>
                <w:bCs/>
                <w:sz w:val="16"/>
                <w:szCs w:val="16"/>
              </w:rPr>
            </w:pPr>
          </w:p>
          <w:p w14:paraId="63FD1E64" w14:textId="77777777" w:rsidR="007B086F" w:rsidRPr="005935BB" w:rsidRDefault="007B086F" w:rsidP="00DB4DE0">
            <w:pPr>
              <w:spacing w:after="0" w:line="240" w:lineRule="auto"/>
              <w:jc w:val="center"/>
              <w:rPr>
                <w:rFonts w:ascii="Verdana" w:hAnsi="Verdana" w:cs="Arial"/>
                <w:sz w:val="16"/>
                <w:szCs w:val="16"/>
              </w:rPr>
            </w:pPr>
            <w:r w:rsidRPr="005935BB">
              <w:rPr>
                <w:rFonts w:ascii="Verdana" w:hAnsi="Verdana" w:cs="Arial"/>
                <w:b/>
                <w:bCs/>
                <w:sz w:val="16"/>
                <w:szCs w:val="16"/>
              </w:rPr>
              <w:t>2026/01/30</w:t>
            </w:r>
          </w:p>
        </w:tc>
      </w:tr>
      <w:tr w:rsidR="007B086F" w:rsidRPr="00342F6A" w14:paraId="3BF37DB4" w14:textId="77777777" w:rsidTr="00DB4DE0">
        <w:trPr>
          <w:trHeight w:val="57"/>
          <w:jc w:val="center"/>
        </w:trPr>
        <w:tc>
          <w:tcPr>
            <w:tcW w:w="391" w:type="dxa"/>
            <w:shd w:val="clear" w:color="auto" w:fill="FFFFFF" w:themeFill="background1"/>
            <w:vAlign w:val="center"/>
          </w:tcPr>
          <w:p w14:paraId="5A661D51" w14:textId="77777777" w:rsidR="007B086F" w:rsidRPr="00342F6A" w:rsidRDefault="007B086F" w:rsidP="00DB4DE0">
            <w:pPr>
              <w:spacing w:after="0" w:line="240" w:lineRule="auto"/>
              <w:jc w:val="center"/>
              <w:rPr>
                <w:rFonts w:ascii="Verdana" w:hAnsi="Verdana" w:cs="Arial"/>
                <w:b/>
                <w:bCs/>
                <w:sz w:val="16"/>
                <w:szCs w:val="16"/>
              </w:rPr>
            </w:pPr>
            <w:r w:rsidRPr="00342F6A">
              <w:rPr>
                <w:rFonts w:ascii="Verdana" w:hAnsi="Verdana" w:cs="Arial"/>
                <w:b/>
                <w:bCs/>
                <w:sz w:val="16"/>
                <w:szCs w:val="16"/>
              </w:rPr>
              <w:t>7</w:t>
            </w:r>
          </w:p>
        </w:tc>
        <w:tc>
          <w:tcPr>
            <w:tcW w:w="4417" w:type="dxa"/>
            <w:shd w:val="clear" w:color="auto" w:fill="FFFFFF" w:themeFill="background1"/>
            <w:vAlign w:val="center"/>
          </w:tcPr>
          <w:p w14:paraId="1A7F8871" w14:textId="77777777" w:rsidR="007B086F" w:rsidRPr="00342F6A" w:rsidRDefault="007B086F" w:rsidP="00DB4DE0">
            <w:pPr>
              <w:spacing w:after="0" w:line="240" w:lineRule="auto"/>
              <w:jc w:val="both"/>
              <w:rPr>
                <w:rFonts w:ascii="Verdana" w:hAnsi="Verdana" w:cs="Arial"/>
                <w:sz w:val="16"/>
                <w:szCs w:val="16"/>
              </w:rPr>
            </w:pPr>
            <w:r w:rsidRPr="00342F6A">
              <w:rPr>
                <w:rFonts w:ascii="Verdana" w:hAnsi="Verdana" w:cs="Arial"/>
                <w:sz w:val="16"/>
                <w:szCs w:val="16"/>
              </w:rPr>
              <w:t>Verifica</w:t>
            </w:r>
            <w:r>
              <w:rPr>
                <w:rFonts w:ascii="Verdana" w:hAnsi="Verdana" w:cs="Arial"/>
                <w:sz w:val="16"/>
                <w:szCs w:val="16"/>
              </w:rPr>
              <w:t xml:space="preserve">r y enviar </w:t>
            </w:r>
            <w:r w:rsidRPr="00342F6A">
              <w:rPr>
                <w:rFonts w:ascii="Verdana" w:hAnsi="Verdana" w:cs="Arial"/>
                <w:sz w:val="16"/>
                <w:szCs w:val="16"/>
              </w:rPr>
              <w:t>a Contabilidad</w:t>
            </w:r>
            <w:r>
              <w:rPr>
                <w:rFonts w:ascii="Verdana" w:hAnsi="Verdana" w:cs="Arial"/>
                <w:sz w:val="16"/>
                <w:szCs w:val="16"/>
              </w:rPr>
              <w:t xml:space="preserve"> </w:t>
            </w:r>
            <w:r w:rsidRPr="00342F6A">
              <w:rPr>
                <w:rFonts w:ascii="Verdana" w:hAnsi="Verdana" w:cs="Arial"/>
                <w:sz w:val="16"/>
                <w:szCs w:val="16"/>
              </w:rPr>
              <w:t>el reporte de causación de ingresos P</w:t>
            </w:r>
            <w:r>
              <w:rPr>
                <w:rFonts w:ascii="Verdana" w:hAnsi="Verdana" w:cs="Arial"/>
                <w:sz w:val="16"/>
                <w:szCs w:val="16"/>
              </w:rPr>
              <w:t>ILA.</w:t>
            </w:r>
          </w:p>
        </w:tc>
        <w:tc>
          <w:tcPr>
            <w:tcW w:w="3118" w:type="dxa"/>
            <w:shd w:val="clear" w:color="auto" w:fill="FFFFFF" w:themeFill="background1"/>
            <w:vAlign w:val="center"/>
          </w:tcPr>
          <w:p w14:paraId="29A21817" w14:textId="77777777" w:rsidR="007B086F" w:rsidRPr="00342F6A" w:rsidRDefault="007B086F" w:rsidP="00DB4DE0">
            <w:pPr>
              <w:spacing w:after="0" w:line="240" w:lineRule="auto"/>
              <w:jc w:val="both"/>
              <w:rPr>
                <w:rFonts w:ascii="Verdana" w:hAnsi="Verdana" w:cs="Arial"/>
                <w:sz w:val="16"/>
                <w:szCs w:val="16"/>
              </w:rPr>
            </w:pPr>
            <w:r w:rsidRPr="00342F6A">
              <w:rPr>
                <w:rFonts w:ascii="Verdana" w:hAnsi="Verdana" w:cs="Arial"/>
                <w:sz w:val="16"/>
                <w:szCs w:val="16"/>
              </w:rPr>
              <w:t>Profesional</w:t>
            </w:r>
            <w:r>
              <w:rPr>
                <w:rFonts w:ascii="Verdana" w:hAnsi="Verdana" w:cs="Arial"/>
                <w:sz w:val="16"/>
                <w:szCs w:val="16"/>
              </w:rPr>
              <w:t xml:space="preserve"> del </w:t>
            </w:r>
            <w:r w:rsidRPr="00342F6A">
              <w:rPr>
                <w:rFonts w:ascii="Verdana" w:hAnsi="Verdana" w:cs="Arial"/>
                <w:sz w:val="16"/>
                <w:szCs w:val="16"/>
              </w:rPr>
              <w:t xml:space="preserve">Grupo de Recaudo </w:t>
            </w:r>
            <w:r>
              <w:rPr>
                <w:rFonts w:ascii="Verdana" w:hAnsi="Verdana" w:cs="Arial"/>
                <w:sz w:val="16"/>
                <w:szCs w:val="16"/>
              </w:rPr>
              <w:t xml:space="preserve">de la </w:t>
            </w:r>
            <w:r w:rsidRPr="00342F6A">
              <w:rPr>
                <w:rFonts w:ascii="Verdana" w:hAnsi="Verdana" w:cs="Arial"/>
                <w:sz w:val="16"/>
                <w:szCs w:val="16"/>
              </w:rPr>
              <w:t>Dirección Financiera</w:t>
            </w:r>
          </w:p>
        </w:tc>
        <w:tc>
          <w:tcPr>
            <w:tcW w:w="1454" w:type="dxa"/>
            <w:shd w:val="clear" w:color="auto" w:fill="FFFFFF" w:themeFill="background1"/>
            <w:vAlign w:val="center"/>
          </w:tcPr>
          <w:p w14:paraId="4A82F74E" w14:textId="77777777" w:rsidR="007B086F" w:rsidRPr="005935BB" w:rsidRDefault="007B086F" w:rsidP="00DB4DE0">
            <w:pPr>
              <w:spacing w:after="0" w:line="240" w:lineRule="auto"/>
              <w:jc w:val="center"/>
              <w:rPr>
                <w:rFonts w:ascii="Verdana" w:hAnsi="Verdana" w:cs="Arial"/>
                <w:b/>
                <w:bCs/>
                <w:sz w:val="16"/>
                <w:szCs w:val="16"/>
              </w:rPr>
            </w:pPr>
          </w:p>
          <w:p w14:paraId="1D565A15" w14:textId="77777777" w:rsidR="007B086F" w:rsidRPr="005935BB" w:rsidRDefault="007B086F" w:rsidP="00DB4DE0">
            <w:pPr>
              <w:spacing w:after="0" w:line="240" w:lineRule="auto"/>
              <w:jc w:val="center"/>
              <w:rPr>
                <w:rFonts w:ascii="Verdana" w:hAnsi="Verdana" w:cs="Arial"/>
                <w:b/>
                <w:bCs/>
                <w:sz w:val="16"/>
                <w:szCs w:val="16"/>
              </w:rPr>
            </w:pPr>
            <w:r w:rsidRPr="005935BB">
              <w:rPr>
                <w:rFonts w:ascii="Verdana" w:hAnsi="Verdana" w:cs="Arial"/>
                <w:b/>
                <w:bCs/>
                <w:sz w:val="16"/>
                <w:szCs w:val="16"/>
              </w:rPr>
              <w:t>2026/01/30</w:t>
            </w:r>
          </w:p>
          <w:p w14:paraId="14CA9CF1" w14:textId="77777777" w:rsidR="007B086F" w:rsidRPr="005935BB" w:rsidRDefault="007B086F" w:rsidP="00DB4DE0">
            <w:pPr>
              <w:spacing w:after="0" w:line="240" w:lineRule="auto"/>
              <w:jc w:val="center"/>
              <w:rPr>
                <w:rFonts w:ascii="Verdana" w:hAnsi="Verdana" w:cs="Arial"/>
                <w:sz w:val="16"/>
                <w:szCs w:val="16"/>
              </w:rPr>
            </w:pPr>
          </w:p>
        </w:tc>
      </w:tr>
      <w:tr w:rsidR="007B086F" w:rsidRPr="00342F6A" w14:paraId="31D7FC91" w14:textId="77777777" w:rsidTr="00DB4DE0">
        <w:trPr>
          <w:trHeight w:val="57"/>
          <w:jc w:val="center"/>
        </w:trPr>
        <w:tc>
          <w:tcPr>
            <w:tcW w:w="391" w:type="dxa"/>
            <w:shd w:val="clear" w:color="auto" w:fill="FFFFFF" w:themeFill="background1"/>
            <w:vAlign w:val="center"/>
          </w:tcPr>
          <w:p w14:paraId="072A260E" w14:textId="77777777" w:rsidR="007B086F" w:rsidRPr="00342F6A" w:rsidRDefault="007B086F" w:rsidP="00DB4DE0">
            <w:pPr>
              <w:spacing w:after="0" w:line="240" w:lineRule="auto"/>
              <w:jc w:val="center"/>
              <w:rPr>
                <w:rFonts w:ascii="Verdana" w:hAnsi="Verdana" w:cs="Arial"/>
                <w:b/>
                <w:bCs/>
                <w:sz w:val="16"/>
                <w:szCs w:val="16"/>
              </w:rPr>
            </w:pPr>
            <w:r w:rsidRPr="00342F6A">
              <w:rPr>
                <w:rFonts w:ascii="Verdana" w:hAnsi="Verdana" w:cs="Arial"/>
                <w:b/>
                <w:bCs/>
                <w:sz w:val="16"/>
                <w:szCs w:val="16"/>
              </w:rPr>
              <w:t>8</w:t>
            </w:r>
          </w:p>
        </w:tc>
        <w:tc>
          <w:tcPr>
            <w:tcW w:w="4417" w:type="dxa"/>
            <w:shd w:val="clear" w:color="auto" w:fill="FFFFFF" w:themeFill="background1"/>
            <w:vAlign w:val="center"/>
          </w:tcPr>
          <w:p w14:paraId="77029B62" w14:textId="77777777" w:rsidR="007B086F" w:rsidRPr="00342F6A" w:rsidRDefault="007B086F" w:rsidP="00DB4DE0">
            <w:pPr>
              <w:spacing w:after="0" w:line="240" w:lineRule="auto"/>
              <w:jc w:val="both"/>
              <w:rPr>
                <w:rFonts w:ascii="Verdana" w:hAnsi="Verdana" w:cs="Arial"/>
                <w:sz w:val="16"/>
                <w:szCs w:val="16"/>
              </w:rPr>
            </w:pPr>
            <w:r>
              <w:rPr>
                <w:rFonts w:ascii="Verdana" w:hAnsi="Verdana" w:cs="Arial"/>
                <w:sz w:val="16"/>
                <w:szCs w:val="16"/>
              </w:rPr>
              <w:t xml:space="preserve">Remitir </w:t>
            </w:r>
            <w:r w:rsidRPr="00342F6A">
              <w:rPr>
                <w:rFonts w:ascii="Verdana" w:hAnsi="Verdana" w:cs="Arial"/>
                <w:sz w:val="16"/>
                <w:szCs w:val="16"/>
              </w:rPr>
              <w:t>a Contabilidad las revelaciones de los ingresos</w:t>
            </w:r>
            <w:r>
              <w:rPr>
                <w:rFonts w:ascii="Verdana" w:hAnsi="Verdana" w:cs="Arial"/>
                <w:sz w:val="16"/>
                <w:szCs w:val="16"/>
              </w:rPr>
              <w:t>.</w:t>
            </w:r>
          </w:p>
        </w:tc>
        <w:tc>
          <w:tcPr>
            <w:tcW w:w="3118" w:type="dxa"/>
            <w:shd w:val="clear" w:color="auto" w:fill="FFFFFF" w:themeFill="background1"/>
            <w:vAlign w:val="center"/>
          </w:tcPr>
          <w:p w14:paraId="3A0FF690" w14:textId="77777777" w:rsidR="007B086F" w:rsidRDefault="007B086F" w:rsidP="00DB4DE0">
            <w:pPr>
              <w:spacing w:after="0" w:line="240" w:lineRule="auto"/>
              <w:jc w:val="both"/>
              <w:rPr>
                <w:rFonts w:ascii="Verdana" w:hAnsi="Verdana" w:cs="Arial"/>
                <w:sz w:val="16"/>
                <w:szCs w:val="16"/>
              </w:rPr>
            </w:pPr>
            <w:r w:rsidRPr="00342F6A">
              <w:rPr>
                <w:rFonts w:ascii="Verdana" w:hAnsi="Verdana" w:cs="Arial"/>
                <w:sz w:val="16"/>
                <w:szCs w:val="16"/>
              </w:rPr>
              <w:t xml:space="preserve">Profesional, </w:t>
            </w:r>
            <w:r>
              <w:rPr>
                <w:rFonts w:ascii="Verdana" w:hAnsi="Verdana" w:cs="Arial"/>
                <w:sz w:val="16"/>
                <w:szCs w:val="16"/>
              </w:rPr>
              <w:t>T</w:t>
            </w:r>
            <w:r w:rsidRPr="00342F6A">
              <w:rPr>
                <w:rFonts w:ascii="Verdana" w:hAnsi="Verdana" w:cs="Arial"/>
                <w:sz w:val="16"/>
                <w:szCs w:val="16"/>
              </w:rPr>
              <w:t>écnico o Auxiliar asignado en el área de Recaudo de la Dirección Regional</w:t>
            </w:r>
            <w:r>
              <w:rPr>
                <w:rFonts w:ascii="Verdana" w:hAnsi="Verdana" w:cs="Arial"/>
                <w:sz w:val="16"/>
                <w:szCs w:val="16"/>
              </w:rPr>
              <w:t xml:space="preserve"> </w:t>
            </w:r>
            <w:r w:rsidRPr="00342F6A">
              <w:rPr>
                <w:rFonts w:ascii="Verdana" w:hAnsi="Verdana" w:cs="Arial"/>
                <w:sz w:val="16"/>
                <w:szCs w:val="16"/>
              </w:rPr>
              <w:t xml:space="preserve">y del Grupo de Recaudo </w:t>
            </w:r>
            <w:r>
              <w:rPr>
                <w:rFonts w:ascii="Verdana" w:hAnsi="Verdana" w:cs="Arial"/>
                <w:sz w:val="16"/>
                <w:szCs w:val="16"/>
              </w:rPr>
              <w:t xml:space="preserve">de la </w:t>
            </w:r>
            <w:r w:rsidRPr="00342F6A">
              <w:rPr>
                <w:rFonts w:ascii="Verdana" w:hAnsi="Verdana" w:cs="Arial"/>
                <w:sz w:val="16"/>
                <w:szCs w:val="16"/>
              </w:rPr>
              <w:t>Dirección Financiera</w:t>
            </w:r>
          </w:p>
          <w:p w14:paraId="1172C4D0" w14:textId="77777777" w:rsidR="007B086F" w:rsidRPr="006F4BD6" w:rsidRDefault="007B086F" w:rsidP="00DB4DE0">
            <w:pPr>
              <w:spacing w:after="0" w:line="240" w:lineRule="auto"/>
              <w:jc w:val="both"/>
              <w:rPr>
                <w:rFonts w:ascii="Verdana" w:hAnsi="Verdana" w:cs="Arial"/>
                <w:sz w:val="6"/>
                <w:szCs w:val="6"/>
              </w:rPr>
            </w:pPr>
          </w:p>
        </w:tc>
        <w:tc>
          <w:tcPr>
            <w:tcW w:w="1454" w:type="dxa"/>
            <w:shd w:val="clear" w:color="auto" w:fill="FFFFFF" w:themeFill="background1"/>
            <w:vAlign w:val="center"/>
          </w:tcPr>
          <w:p w14:paraId="7AF51283" w14:textId="77777777" w:rsidR="007B086F" w:rsidRPr="00342F6A" w:rsidRDefault="007B086F" w:rsidP="00DB4DE0">
            <w:pPr>
              <w:spacing w:after="0" w:line="240" w:lineRule="auto"/>
              <w:jc w:val="center"/>
              <w:rPr>
                <w:rFonts w:ascii="Verdana" w:hAnsi="Verdana" w:cs="Arial"/>
                <w:b/>
                <w:bCs/>
                <w:sz w:val="16"/>
                <w:szCs w:val="16"/>
              </w:rPr>
            </w:pPr>
          </w:p>
          <w:p w14:paraId="26D41936" w14:textId="77777777" w:rsidR="007B086F" w:rsidRPr="00342F6A" w:rsidRDefault="007B086F" w:rsidP="00DB4DE0">
            <w:pPr>
              <w:spacing w:after="0" w:line="240" w:lineRule="auto"/>
              <w:jc w:val="center"/>
              <w:rPr>
                <w:rFonts w:ascii="Verdana" w:hAnsi="Verdana" w:cs="Arial"/>
                <w:sz w:val="16"/>
                <w:szCs w:val="16"/>
              </w:rPr>
            </w:pPr>
            <w:r w:rsidRPr="005935BB">
              <w:rPr>
                <w:rFonts w:ascii="Verdana" w:hAnsi="Verdana" w:cs="Arial"/>
                <w:b/>
                <w:bCs/>
                <w:sz w:val="16"/>
                <w:szCs w:val="16"/>
              </w:rPr>
              <w:t>2026/02/06</w:t>
            </w:r>
          </w:p>
        </w:tc>
      </w:tr>
    </w:tbl>
    <w:p w14:paraId="4601193F" w14:textId="77777777" w:rsidR="007B086F" w:rsidRDefault="007B086F" w:rsidP="007B086F">
      <w:pPr>
        <w:spacing w:after="0" w:line="240" w:lineRule="auto"/>
        <w:jc w:val="both"/>
        <w:rPr>
          <w:rFonts w:ascii="Verdana" w:hAnsi="Verdana" w:cs="Arial"/>
          <w:b/>
          <w:bCs/>
          <w:sz w:val="20"/>
          <w:szCs w:val="20"/>
        </w:rPr>
      </w:pPr>
    </w:p>
    <w:p w14:paraId="3332662C" w14:textId="77777777" w:rsidR="007B086F" w:rsidRPr="00D81459" w:rsidRDefault="007B086F" w:rsidP="007B086F">
      <w:pPr>
        <w:spacing w:after="0" w:line="240" w:lineRule="auto"/>
        <w:jc w:val="both"/>
        <w:rPr>
          <w:rFonts w:ascii="Verdana" w:hAnsi="Verdana" w:cs="Arial"/>
          <w:b/>
          <w:bCs/>
          <w:sz w:val="10"/>
          <w:szCs w:val="10"/>
        </w:rPr>
      </w:pPr>
    </w:p>
    <w:p w14:paraId="2F86691F" w14:textId="77777777" w:rsidR="007B086F" w:rsidRPr="006C7CDB" w:rsidRDefault="007B086F" w:rsidP="007B086F">
      <w:pPr>
        <w:pStyle w:val="Ttulo1"/>
        <w:numPr>
          <w:ilvl w:val="0"/>
          <w:numId w:val="29"/>
        </w:numPr>
        <w:spacing w:before="0" w:line="240" w:lineRule="auto"/>
        <w:ind w:left="426" w:hanging="426"/>
        <w:jc w:val="both"/>
        <w:rPr>
          <w:rFonts w:ascii="Verdana" w:hAnsi="Verdana" w:cs="Arial"/>
          <w:b/>
          <w:bCs/>
          <w:color w:val="0D0D0D"/>
          <w:sz w:val="22"/>
          <w:szCs w:val="22"/>
        </w:rPr>
      </w:pPr>
      <w:r w:rsidRPr="006C7CDB">
        <w:rPr>
          <w:rFonts w:ascii="Verdana" w:hAnsi="Verdana" w:cs="Arial"/>
          <w:b/>
          <w:bCs/>
          <w:color w:val="0D0D0D"/>
          <w:sz w:val="22"/>
          <w:szCs w:val="22"/>
        </w:rPr>
        <w:t>NOTAS GENERALES</w:t>
      </w:r>
    </w:p>
    <w:p w14:paraId="527B9A82" w14:textId="77777777" w:rsidR="007B086F" w:rsidRDefault="007B086F" w:rsidP="007B086F">
      <w:pPr>
        <w:spacing w:after="0" w:line="240" w:lineRule="auto"/>
        <w:jc w:val="both"/>
        <w:rPr>
          <w:rFonts w:ascii="Verdana" w:hAnsi="Verdana" w:cs="Arial"/>
          <w:b/>
          <w:bCs/>
          <w:sz w:val="20"/>
          <w:szCs w:val="20"/>
        </w:rPr>
      </w:pPr>
    </w:p>
    <w:p w14:paraId="6AE35BAB" w14:textId="77777777" w:rsidR="007B086F" w:rsidRPr="004016C2" w:rsidRDefault="007B086F" w:rsidP="007B086F">
      <w:pPr>
        <w:spacing w:after="0" w:line="240" w:lineRule="auto"/>
        <w:jc w:val="both"/>
        <w:rPr>
          <w:rFonts w:ascii="Verdana" w:hAnsi="Verdana" w:cs="Arial"/>
          <w:sz w:val="20"/>
          <w:szCs w:val="20"/>
        </w:rPr>
      </w:pPr>
      <w:r w:rsidRPr="004016C2">
        <w:rPr>
          <w:rFonts w:ascii="Verdana" w:hAnsi="Verdana" w:cs="Arial"/>
          <w:sz w:val="20"/>
          <w:szCs w:val="20"/>
          <w:u w:val="single"/>
        </w:rPr>
        <w:t>Nota 1</w:t>
      </w:r>
      <w:r w:rsidRPr="004016C2">
        <w:rPr>
          <w:rFonts w:ascii="Verdana" w:hAnsi="Verdana" w:cs="Arial"/>
          <w:sz w:val="20"/>
          <w:szCs w:val="20"/>
        </w:rPr>
        <w:t xml:space="preserve">: A partir del primer día hábil de la vigencia 2026, se efectuará el traslado de documentos de vigencias futuras y reservas presupuestales, así como la expedición de los CDP y RPC para la ejecución de los recursos de dicha vigencia. </w:t>
      </w:r>
    </w:p>
    <w:p w14:paraId="2F40A549" w14:textId="77777777" w:rsidR="007B086F" w:rsidRPr="004016C2" w:rsidRDefault="007B086F" w:rsidP="007B086F">
      <w:pPr>
        <w:spacing w:after="0" w:line="240" w:lineRule="auto"/>
        <w:jc w:val="both"/>
        <w:rPr>
          <w:rFonts w:ascii="Verdana" w:hAnsi="Verdana" w:cs="Arial"/>
          <w:sz w:val="20"/>
          <w:szCs w:val="20"/>
        </w:rPr>
      </w:pPr>
    </w:p>
    <w:p w14:paraId="5E11A63A" w14:textId="77777777" w:rsidR="007B086F" w:rsidRDefault="007B086F" w:rsidP="007B086F">
      <w:pPr>
        <w:spacing w:after="0" w:line="240" w:lineRule="auto"/>
        <w:jc w:val="both"/>
        <w:rPr>
          <w:rFonts w:ascii="Verdana" w:hAnsi="Verdana" w:cs="Arial"/>
          <w:sz w:val="20"/>
          <w:szCs w:val="20"/>
        </w:rPr>
      </w:pPr>
      <w:r w:rsidRPr="004016C2">
        <w:rPr>
          <w:rFonts w:ascii="Verdana" w:hAnsi="Verdana" w:cs="Arial"/>
          <w:sz w:val="20"/>
          <w:szCs w:val="20"/>
          <w:u w:val="single"/>
        </w:rPr>
        <w:t>Nota 2</w:t>
      </w:r>
      <w:r w:rsidRPr="004016C2">
        <w:rPr>
          <w:rFonts w:ascii="Verdana" w:hAnsi="Verdana" w:cs="Arial"/>
          <w:sz w:val="20"/>
          <w:szCs w:val="20"/>
        </w:rPr>
        <w:t>: Se realizará liberaciones de CDP no comprometidos hasta las fechas de cierre establecidas en la presente Circular, exceptuando gastos de personal, comisiones y servicios públicos.</w:t>
      </w:r>
    </w:p>
    <w:p w14:paraId="3640AF11" w14:textId="77777777" w:rsidR="00CE6699" w:rsidRDefault="00CE6699" w:rsidP="007B086F">
      <w:pPr>
        <w:spacing w:after="0" w:line="240" w:lineRule="auto"/>
        <w:jc w:val="both"/>
        <w:rPr>
          <w:rFonts w:ascii="Verdana" w:hAnsi="Verdana" w:cs="Arial"/>
          <w:sz w:val="20"/>
          <w:szCs w:val="20"/>
        </w:rPr>
      </w:pPr>
    </w:p>
    <w:p w14:paraId="2475383D" w14:textId="77777777" w:rsidR="00CE6699" w:rsidRPr="004016C2" w:rsidRDefault="00CE6699" w:rsidP="007B086F">
      <w:pPr>
        <w:spacing w:after="0" w:line="240" w:lineRule="auto"/>
        <w:jc w:val="both"/>
        <w:rPr>
          <w:rFonts w:ascii="Verdana" w:hAnsi="Verdana" w:cs="Arial"/>
          <w:sz w:val="20"/>
          <w:szCs w:val="20"/>
        </w:rPr>
      </w:pPr>
    </w:p>
    <w:p w14:paraId="6622EE90" w14:textId="77777777" w:rsidR="007B086F" w:rsidRPr="004016C2" w:rsidRDefault="007B086F" w:rsidP="007B086F">
      <w:pPr>
        <w:spacing w:after="0" w:line="240" w:lineRule="auto"/>
        <w:jc w:val="both"/>
        <w:rPr>
          <w:rFonts w:ascii="Verdana" w:hAnsi="Verdana" w:cs="Arial"/>
          <w:sz w:val="20"/>
          <w:szCs w:val="20"/>
        </w:rPr>
      </w:pPr>
    </w:p>
    <w:p w14:paraId="6526EEF0" w14:textId="77777777" w:rsidR="007B086F" w:rsidRPr="004016C2" w:rsidRDefault="007B086F" w:rsidP="007B086F">
      <w:pPr>
        <w:spacing w:after="0" w:line="240" w:lineRule="auto"/>
        <w:jc w:val="both"/>
        <w:rPr>
          <w:rFonts w:ascii="Verdana" w:hAnsi="Verdana" w:cs="Arial"/>
          <w:sz w:val="20"/>
          <w:szCs w:val="20"/>
        </w:rPr>
      </w:pPr>
      <w:r w:rsidRPr="004016C2">
        <w:rPr>
          <w:rFonts w:ascii="Verdana" w:hAnsi="Verdana" w:cs="Arial"/>
          <w:sz w:val="20"/>
          <w:szCs w:val="20"/>
          <w:u w:val="single"/>
        </w:rPr>
        <w:t>Nota 3</w:t>
      </w:r>
      <w:r w:rsidRPr="004016C2">
        <w:rPr>
          <w:rFonts w:ascii="Verdana" w:hAnsi="Verdana" w:cs="Arial"/>
          <w:sz w:val="20"/>
          <w:szCs w:val="20"/>
        </w:rPr>
        <w:t>:  Cuando se requiera realizar algún registro en el SIIF Nación que supere las fechas establecidas en la presente Circular, se deberá contar con autorización por escrito del Ordenador del Gasto correspondiente (a excepción de traslados presupuestales).</w:t>
      </w:r>
    </w:p>
    <w:p w14:paraId="21A96B38" w14:textId="77777777" w:rsidR="007B086F" w:rsidRPr="00CD72B8" w:rsidRDefault="007B086F" w:rsidP="007B086F">
      <w:pPr>
        <w:spacing w:after="0" w:line="240" w:lineRule="auto"/>
        <w:jc w:val="both"/>
        <w:rPr>
          <w:rFonts w:ascii="Verdana" w:hAnsi="Verdana" w:cs="Arial"/>
          <w:sz w:val="14"/>
          <w:szCs w:val="14"/>
        </w:rPr>
      </w:pPr>
    </w:p>
    <w:p w14:paraId="7DF0F62A" w14:textId="77777777" w:rsidR="007B086F" w:rsidRPr="007443EB" w:rsidRDefault="007B086F" w:rsidP="007B086F">
      <w:pPr>
        <w:spacing w:after="0" w:line="240" w:lineRule="auto"/>
        <w:jc w:val="both"/>
        <w:rPr>
          <w:rFonts w:ascii="Verdana" w:hAnsi="Verdana" w:cs="Arial"/>
          <w:sz w:val="14"/>
          <w:szCs w:val="14"/>
        </w:rPr>
      </w:pPr>
    </w:p>
    <w:p w14:paraId="20209C6D" w14:textId="77777777" w:rsidR="007B086F" w:rsidRDefault="007B086F" w:rsidP="007B086F">
      <w:pPr>
        <w:pStyle w:val="Ttulo1"/>
        <w:numPr>
          <w:ilvl w:val="0"/>
          <w:numId w:val="29"/>
        </w:numPr>
        <w:spacing w:before="0" w:line="240" w:lineRule="auto"/>
        <w:ind w:left="426" w:hanging="426"/>
        <w:jc w:val="both"/>
        <w:rPr>
          <w:rFonts w:ascii="Verdana" w:hAnsi="Verdana" w:cs="Arial"/>
          <w:b/>
          <w:bCs/>
          <w:color w:val="0D0D0D"/>
          <w:sz w:val="22"/>
          <w:szCs w:val="22"/>
        </w:rPr>
      </w:pPr>
      <w:r>
        <w:rPr>
          <w:rFonts w:ascii="Verdana" w:hAnsi="Verdana" w:cs="Arial"/>
          <w:b/>
          <w:bCs/>
          <w:color w:val="0D0D0D"/>
          <w:sz w:val="22"/>
          <w:szCs w:val="22"/>
        </w:rPr>
        <w:t>RECOMENDACIONES</w:t>
      </w:r>
    </w:p>
    <w:p w14:paraId="1E1DBC1E" w14:textId="77777777" w:rsidR="007B086F" w:rsidRPr="003171DB" w:rsidRDefault="007B086F" w:rsidP="007B086F">
      <w:pPr>
        <w:rPr>
          <w:rFonts w:ascii="Verdana" w:hAnsi="Verdana" w:cs="Arial"/>
          <w:sz w:val="2"/>
          <w:szCs w:val="2"/>
        </w:rPr>
      </w:pPr>
    </w:p>
    <w:p w14:paraId="75C69F6A" w14:textId="77777777" w:rsidR="007B086F" w:rsidRPr="004016C2" w:rsidRDefault="007B086F" w:rsidP="007B086F">
      <w:pPr>
        <w:rPr>
          <w:rFonts w:ascii="Verdana" w:hAnsi="Verdana" w:cs="Arial"/>
          <w:sz w:val="20"/>
          <w:szCs w:val="20"/>
        </w:rPr>
      </w:pPr>
      <w:r w:rsidRPr="004016C2">
        <w:rPr>
          <w:rFonts w:ascii="Verdana" w:hAnsi="Verdana" w:cs="Arial"/>
          <w:sz w:val="20"/>
          <w:szCs w:val="20"/>
        </w:rPr>
        <w:t>La Dirección Financiera:</w:t>
      </w:r>
    </w:p>
    <w:p w14:paraId="5FDEA183" w14:textId="1C3E0E05" w:rsidR="007B086F" w:rsidRPr="004016C2" w:rsidRDefault="007B086F" w:rsidP="007B086F">
      <w:pPr>
        <w:pStyle w:val="Prrafodelista"/>
        <w:numPr>
          <w:ilvl w:val="0"/>
          <w:numId w:val="38"/>
        </w:numPr>
        <w:spacing w:after="0" w:line="240" w:lineRule="auto"/>
        <w:ind w:left="284" w:hanging="284"/>
        <w:jc w:val="both"/>
        <w:rPr>
          <w:rFonts w:ascii="Verdana" w:hAnsi="Verdana" w:cs="Arial"/>
          <w:sz w:val="20"/>
          <w:szCs w:val="20"/>
        </w:rPr>
      </w:pPr>
      <w:r w:rsidRPr="004016C2">
        <w:rPr>
          <w:rFonts w:ascii="Verdana" w:hAnsi="Verdana" w:cs="Arial"/>
          <w:sz w:val="20"/>
          <w:szCs w:val="20"/>
        </w:rPr>
        <w:t xml:space="preserve">Reitera las orientaciones definidas en el memorando No. 202512300000095393 del 31/07/2025 respecto a las entregas y aprobaciones oportunas de los informes mensuales de gestión contractual y solicitudes de pago por servicios prestados, conforme a los lineamientos establecidos y verificando los soportes del pago de la seguridad social, plan de pagos y demás documentos soporte a través del canal institucional definido para pagos y cargados debidamente en la plataforma SECOP II. El citado memorando fue socializado vía correo electrónico el 13/08/2025 a los(as) colaboradores(as) del ICBF </w:t>
      </w:r>
      <w:r>
        <w:rPr>
          <w:rFonts w:ascii="Verdana" w:hAnsi="Verdana" w:cs="Arial"/>
          <w:sz w:val="20"/>
          <w:szCs w:val="20"/>
        </w:rPr>
        <w:t>a través d</w:t>
      </w:r>
      <w:r w:rsidRPr="004016C2">
        <w:rPr>
          <w:rFonts w:ascii="Verdana" w:hAnsi="Verdana" w:cs="Arial"/>
          <w:sz w:val="20"/>
          <w:szCs w:val="20"/>
        </w:rPr>
        <w:t>el buzón</w:t>
      </w:r>
      <w:r>
        <w:rPr>
          <w:rFonts w:ascii="Verdana" w:hAnsi="Verdana" w:cs="Arial"/>
          <w:sz w:val="20"/>
          <w:szCs w:val="20"/>
        </w:rPr>
        <w:t xml:space="preserve"> institucional</w:t>
      </w:r>
      <w:r w:rsidRPr="004016C2">
        <w:rPr>
          <w:rFonts w:ascii="Verdana" w:hAnsi="Verdana" w:cs="Arial"/>
          <w:sz w:val="20"/>
          <w:szCs w:val="20"/>
        </w:rPr>
        <w:t xml:space="preserve"> </w:t>
      </w:r>
      <w:r w:rsidRPr="00F76407">
        <w:rPr>
          <w:rFonts w:ascii="Verdana" w:hAnsi="Verdana" w:cs="Arial"/>
          <w:sz w:val="20"/>
          <w:szCs w:val="20"/>
        </w:rPr>
        <w:t>ComunicacionInterna@icbf.gov.co</w:t>
      </w:r>
    </w:p>
    <w:p w14:paraId="7AE7101A" w14:textId="77777777" w:rsidR="007B086F" w:rsidRPr="004016C2" w:rsidRDefault="007B086F" w:rsidP="007B086F">
      <w:pPr>
        <w:pStyle w:val="Prrafodelista"/>
        <w:rPr>
          <w:rFonts w:ascii="Verdana" w:hAnsi="Verdana" w:cs="Arial"/>
          <w:sz w:val="20"/>
          <w:szCs w:val="20"/>
        </w:rPr>
      </w:pPr>
    </w:p>
    <w:p w14:paraId="0D61BCC5" w14:textId="77777777" w:rsidR="007B086F" w:rsidRPr="004016C2" w:rsidRDefault="007B086F" w:rsidP="007B086F">
      <w:pPr>
        <w:pStyle w:val="Prrafodelista"/>
        <w:numPr>
          <w:ilvl w:val="0"/>
          <w:numId w:val="38"/>
        </w:numPr>
        <w:spacing w:after="0" w:line="240" w:lineRule="auto"/>
        <w:ind w:left="284" w:hanging="284"/>
        <w:jc w:val="both"/>
        <w:rPr>
          <w:rFonts w:ascii="Verdana" w:hAnsi="Verdana" w:cs="Arial"/>
          <w:sz w:val="20"/>
          <w:szCs w:val="20"/>
        </w:rPr>
      </w:pPr>
      <w:r w:rsidRPr="004016C2">
        <w:rPr>
          <w:rFonts w:ascii="Verdana" w:hAnsi="Verdana" w:cs="Arial"/>
          <w:sz w:val="20"/>
          <w:szCs w:val="20"/>
        </w:rPr>
        <w:t>Recuerda a los Supervisores de contratos que las cuentas que se radiquen y queden constituidas como cuentas por pagar NO pueden ser liberadas, modificadas o eliminadas en la siguiente vigencia, ya que al momento de radicarlas, están certificando el recibo a satisfacción de los bienes y servicios establecidos contractualmente y por ende la entidad se obliga a pagar dichos recursos. </w:t>
      </w:r>
    </w:p>
    <w:p w14:paraId="799386D6" w14:textId="77777777" w:rsidR="007B086F" w:rsidRPr="00CD72B8" w:rsidRDefault="007B086F" w:rsidP="007B086F">
      <w:pPr>
        <w:spacing w:after="0" w:line="240" w:lineRule="auto"/>
        <w:jc w:val="both"/>
        <w:rPr>
          <w:rFonts w:ascii="Verdana" w:hAnsi="Verdana" w:cs="Arial"/>
          <w:sz w:val="14"/>
          <w:szCs w:val="14"/>
        </w:rPr>
      </w:pPr>
    </w:p>
    <w:p w14:paraId="2BA8C591" w14:textId="77777777" w:rsidR="007B086F" w:rsidRPr="0012620B" w:rsidRDefault="007B086F" w:rsidP="007B086F">
      <w:pPr>
        <w:spacing w:after="0" w:line="240" w:lineRule="auto"/>
        <w:jc w:val="both"/>
        <w:rPr>
          <w:rFonts w:ascii="Verdana" w:hAnsi="Verdana" w:cs="Arial"/>
          <w:sz w:val="8"/>
          <w:szCs w:val="8"/>
        </w:rPr>
      </w:pPr>
    </w:p>
    <w:p w14:paraId="04B00F0A" w14:textId="77777777" w:rsidR="007B086F" w:rsidRPr="00E56A6A" w:rsidRDefault="007B086F" w:rsidP="007B086F">
      <w:pPr>
        <w:spacing w:after="0" w:line="240" w:lineRule="auto"/>
        <w:jc w:val="both"/>
        <w:rPr>
          <w:rFonts w:ascii="Verdana" w:hAnsi="Verdana" w:cs="Arial"/>
        </w:rPr>
      </w:pPr>
      <w:r w:rsidRPr="00E56A6A">
        <w:rPr>
          <w:rFonts w:ascii="Verdana" w:hAnsi="Verdana" w:cs="Arial"/>
        </w:rPr>
        <w:t xml:space="preserve">Cordialmente, </w:t>
      </w:r>
    </w:p>
    <w:p w14:paraId="713DB16C" w14:textId="77777777" w:rsidR="007B086F" w:rsidRDefault="007B086F" w:rsidP="007B086F">
      <w:pPr>
        <w:spacing w:after="0" w:line="240" w:lineRule="auto"/>
        <w:jc w:val="both"/>
        <w:rPr>
          <w:rFonts w:ascii="Verdana" w:hAnsi="Verdana" w:cs="Arial"/>
          <w:sz w:val="20"/>
          <w:szCs w:val="20"/>
        </w:rPr>
      </w:pPr>
    </w:p>
    <w:p w14:paraId="66CC5E50" w14:textId="77777777" w:rsidR="007B086F" w:rsidRPr="00586A80" w:rsidRDefault="007B086F" w:rsidP="007B086F">
      <w:pPr>
        <w:spacing w:after="0" w:line="240" w:lineRule="auto"/>
        <w:jc w:val="both"/>
        <w:rPr>
          <w:rFonts w:ascii="Verdana" w:hAnsi="Verdana" w:cs="Arial"/>
          <w:sz w:val="24"/>
          <w:szCs w:val="24"/>
        </w:rPr>
      </w:pPr>
    </w:p>
    <w:p w14:paraId="494B1A6C" w14:textId="77777777" w:rsidR="007B086F" w:rsidRPr="00E56A6A" w:rsidRDefault="007B086F" w:rsidP="007B086F">
      <w:pPr>
        <w:spacing w:after="0" w:line="240" w:lineRule="auto"/>
        <w:jc w:val="both"/>
        <w:rPr>
          <w:rFonts w:ascii="Verdana" w:hAnsi="Verdana" w:cs="Arial"/>
          <w:sz w:val="20"/>
          <w:szCs w:val="20"/>
        </w:rPr>
      </w:pPr>
    </w:p>
    <w:p w14:paraId="614188A2" w14:textId="77777777" w:rsidR="007B086F" w:rsidRPr="00E56A6A" w:rsidRDefault="007B086F" w:rsidP="00060ACA">
      <w:pPr>
        <w:spacing w:after="0" w:line="240" w:lineRule="auto"/>
        <w:jc w:val="center"/>
        <w:rPr>
          <w:rFonts w:ascii="Verdana" w:hAnsi="Verdana" w:cs="Arial"/>
          <w:sz w:val="20"/>
          <w:szCs w:val="20"/>
        </w:rPr>
      </w:pPr>
    </w:p>
    <w:p w14:paraId="53F522BE" w14:textId="77777777" w:rsidR="00CD72B8" w:rsidRPr="00E56A6A" w:rsidRDefault="00CD72B8" w:rsidP="00060ACA">
      <w:pPr>
        <w:spacing w:after="0" w:line="240" w:lineRule="auto"/>
        <w:jc w:val="center"/>
        <w:rPr>
          <w:rFonts w:ascii="Verdana" w:hAnsi="Verdana" w:cs="Arial"/>
          <w:b/>
        </w:rPr>
      </w:pPr>
      <w:r>
        <w:rPr>
          <w:rFonts w:ascii="Verdana" w:hAnsi="Verdana" w:cs="Arial"/>
          <w:b/>
        </w:rPr>
        <w:t>DIANA MIREYA PARRA CARDONA</w:t>
      </w:r>
    </w:p>
    <w:p w14:paraId="7E42B0E8" w14:textId="102DD127" w:rsidR="00CD72B8" w:rsidRPr="00E56A6A" w:rsidRDefault="00CD72B8" w:rsidP="00060ACA">
      <w:pPr>
        <w:spacing w:after="0" w:line="240" w:lineRule="auto"/>
        <w:jc w:val="center"/>
        <w:rPr>
          <w:rFonts w:ascii="Verdana" w:hAnsi="Verdana" w:cs="Arial"/>
        </w:rPr>
      </w:pPr>
      <w:r w:rsidRPr="00E56A6A">
        <w:rPr>
          <w:rFonts w:ascii="Verdana" w:hAnsi="Verdana" w:cs="Arial"/>
        </w:rPr>
        <w:t>Secretaria General</w:t>
      </w:r>
    </w:p>
    <w:p w14:paraId="5F89A4F9" w14:textId="77777777" w:rsidR="00CD72B8" w:rsidRPr="00C1386D" w:rsidRDefault="00CD72B8" w:rsidP="00CD72B8">
      <w:pPr>
        <w:spacing w:after="0" w:line="240" w:lineRule="auto"/>
        <w:rPr>
          <w:rFonts w:ascii="Verdana" w:hAnsi="Verdana" w:cs="Arial"/>
          <w:sz w:val="18"/>
          <w:szCs w:val="18"/>
        </w:rPr>
      </w:pPr>
    </w:p>
    <w:p w14:paraId="73A58216" w14:textId="206CFCE0" w:rsidR="007B086F" w:rsidRDefault="007B086F" w:rsidP="00CD72B8">
      <w:pPr>
        <w:spacing w:before="60" w:after="0" w:line="240" w:lineRule="auto"/>
        <w:jc w:val="both"/>
        <w:rPr>
          <w:rFonts w:ascii="Verdana" w:hAnsi="Verdana" w:cs="Arial"/>
          <w:sz w:val="16"/>
          <w:szCs w:val="16"/>
        </w:rPr>
      </w:pPr>
      <w:r>
        <w:rPr>
          <w:rFonts w:ascii="Verdana" w:hAnsi="Verdana" w:cs="Arial"/>
          <w:sz w:val="16"/>
          <w:szCs w:val="16"/>
        </w:rPr>
        <w:t xml:space="preserve">    </w:t>
      </w:r>
    </w:p>
    <w:p w14:paraId="2ABE219A" w14:textId="77777777" w:rsidR="00060ACA" w:rsidRDefault="00060ACA" w:rsidP="00CD72B8">
      <w:pPr>
        <w:spacing w:before="60" w:after="0" w:line="240" w:lineRule="auto"/>
        <w:jc w:val="both"/>
        <w:rPr>
          <w:rFonts w:ascii="Verdana" w:hAnsi="Verdana" w:cs="Arial"/>
          <w:sz w:val="16"/>
          <w:szCs w:val="16"/>
        </w:rPr>
      </w:pPr>
    </w:p>
    <w:p w14:paraId="5786E426" w14:textId="77777777" w:rsidR="00060ACA" w:rsidRDefault="00060ACA" w:rsidP="00CD72B8">
      <w:pPr>
        <w:spacing w:before="60" w:after="0" w:line="240" w:lineRule="auto"/>
        <w:jc w:val="both"/>
        <w:rPr>
          <w:rFonts w:ascii="Verdana" w:hAnsi="Verdana" w:cs="Arial"/>
          <w:sz w:val="16"/>
          <w:szCs w:val="16"/>
        </w:rPr>
      </w:pPr>
    </w:p>
    <w:p w14:paraId="1F928E28" w14:textId="77777777" w:rsidR="00060ACA" w:rsidRDefault="00060ACA" w:rsidP="00CD72B8">
      <w:pPr>
        <w:spacing w:before="60" w:after="0" w:line="240" w:lineRule="auto"/>
        <w:jc w:val="both"/>
        <w:rPr>
          <w:rFonts w:ascii="Verdana" w:hAnsi="Verdana" w:cs="Arial"/>
          <w:sz w:val="16"/>
          <w:szCs w:val="16"/>
        </w:rPr>
      </w:pPr>
    </w:p>
    <w:p w14:paraId="26538497" w14:textId="77777777" w:rsidR="00060ACA" w:rsidRDefault="00060ACA" w:rsidP="00CD72B8">
      <w:pPr>
        <w:spacing w:before="60" w:after="0" w:line="240" w:lineRule="auto"/>
        <w:jc w:val="both"/>
        <w:rPr>
          <w:rFonts w:ascii="Verdana" w:hAnsi="Verdana" w:cs="Arial"/>
          <w:sz w:val="16"/>
          <w:szCs w:val="16"/>
        </w:rPr>
      </w:pPr>
    </w:p>
    <w:p w14:paraId="7436967A" w14:textId="77777777" w:rsidR="00060ACA" w:rsidRDefault="00060ACA" w:rsidP="00CD72B8">
      <w:pPr>
        <w:spacing w:before="60" w:after="0" w:line="240" w:lineRule="auto"/>
        <w:jc w:val="both"/>
        <w:rPr>
          <w:rFonts w:ascii="Verdana" w:hAnsi="Verdana" w:cs="Arial"/>
          <w:sz w:val="16"/>
          <w:szCs w:val="16"/>
        </w:rPr>
      </w:pPr>
    </w:p>
    <w:p w14:paraId="0C0D7F5E" w14:textId="77777777" w:rsidR="00060ACA" w:rsidRDefault="00060ACA" w:rsidP="00CD72B8">
      <w:pPr>
        <w:spacing w:before="60" w:after="0" w:line="240" w:lineRule="auto"/>
        <w:jc w:val="both"/>
        <w:rPr>
          <w:rFonts w:ascii="Verdana" w:hAnsi="Verdana" w:cs="Arial"/>
          <w:sz w:val="16"/>
          <w:szCs w:val="16"/>
        </w:rPr>
      </w:pPr>
    </w:p>
    <w:p w14:paraId="1B2012AA" w14:textId="77777777" w:rsidR="00060ACA" w:rsidRDefault="00060ACA" w:rsidP="00CD72B8">
      <w:pPr>
        <w:spacing w:before="60" w:after="0" w:line="240" w:lineRule="auto"/>
        <w:jc w:val="both"/>
        <w:rPr>
          <w:rFonts w:ascii="Verdana" w:hAnsi="Verdana" w:cs="Arial"/>
          <w:sz w:val="16"/>
          <w:szCs w:val="16"/>
        </w:rPr>
      </w:pPr>
    </w:p>
    <w:p w14:paraId="0A314970" w14:textId="77777777" w:rsidR="00060ACA" w:rsidRDefault="00060ACA" w:rsidP="00CD72B8">
      <w:pPr>
        <w:spacing w:before="60" w:after="0" w:line="240" w:lineRule="auto"/>
        <w:jc w:val="both"/>
        <w:rPr>
          <w:rFonts w:ascii="Verdana" w:hAnsi="Verdana" w:cs="Arial"/>
          <w:sz w:val="16"/>
          <w:szCs w:val="16"/>
        </w:rPr>
      </w:pPr>
    </w:p>
    <w:p w14:paraId="30863165" w14:textId="77777777" w:rsidR="00060ACA" w:rsidRDefault="00060ACA" w:rsidP="00CD72B8">
      <w:pPr>
        <w:spacing w:before="60" w:after="0" w:line="240" w:lineRule="auto"/>
        <w:jc w:val="both"/>
        <w:rPr>
          <w:rFonts w:ascii="Verdana" w:hAnsi="Verdana" w:cs="Arial"/>
          <w:sz w:val="16"/>
          <w:szCs w:val="16"/>
        </w:rPr>
      </w:pPr>
    </w:p>
    <w:p w14:paraId="55A7BECD" w14:textId="77777777" w:rsidR="00060ACA" w:rsidRDefault="00060ACA" w:rsidP="00CD72B8">
      <w:pPr>
        <w:spacing w:before="60" w:after="0" w:line="240" w:lineRule="auto"/>
        <w:jc w:val="both"/>
        <w:rPr>
          <w:rFonts w:ascii="Verdana" w:hAnsi="Verdana" w:cs="Arial"/>
          <w:sz w:val="16"/>
          <w:szCs w:val="16"/>
        </w:rPr>
      </w:pPr>
    </w:p>
    <w:p w14:paraId="4EE020B6" w14:textId="77777777" w:rsidR="00060ACA" w:rsidRDefault="00060ACA" w:rsidP="00CD72B8">
      <w:pPr>
        <w:spacing w:before="60" w:after="0" w:line="240" w:lineRule="auto"/>
        <w:jc w:val="both"/>
        <w:rPr>
          <w:rFonts w:ascii="Verdana" w:hAnsi="Verdana" w:cs="Arial"/>
          <w:sz w:val="16"/>
          <w:szCs w:val="16"/>
        </w:rPr>
      </w:pPr>
    </w:p>
    <w:p w14:paraId="354DD0C7" w14:textId="77777777" w:rsidR="00060ACA" w:rsidRDefault="00060ACA" w:rsidP="00CD72B8">
      <w:pPr>
        <w:spacing w:before="60" w:after="0" w:line="240" w:lineRule="auto"/>
        <w:jc w:val="both"/>
        <w:rPr>
          <w:rFonts w:ascii="Verdana" w:hAnsi="Verdana" w:cs="Arial"/>
          <w:sz w:val="16"/>
          <w:szCs w:val="16"/>
        </w:rPr>
      </w:pPr>
    </w:p>
    <w:p w14:paraId="2F7C8020" w14:textId="77777777" w:rsidR="007B086F" w:rsidRDefault="007B086F" w:rsidP="007B086F">
      <w:pPr>
        <w:spacing w:before="60" w:after="0" w:line="240" w:lineRule="auto"/>
        <w:jc w:val="both"/>
        <w:rPr>
          <w:rFonts w:ascii="Verdana" w:hAnsi="Verdana" w:cs="Arial"/>
          <w:sz w:val="16"/>
          <w:szCs w:val="16"/>
        </w:rPr>
      </w:pPr>
    </w:p>
    <w:p w14:paraId="564C2876" w14:textId="77777777" w:rsidR="007B086F" w:rsidRDefault="007B086F" w:rsidP="007B086F">
      <w:pPr>
        <w:spacing w:before="60" w:after="0" w:line="240" w:lineRule="auto"/>
        <w:jc w:val="both"/>
        <w:rPr>
          <w:rFonts w:ascii="Verdana" w:hAnsi="Verdana" w:cs="Arial"/>
          <w:sz w:val="16"/>
          <w:szCs w:val="16"/>
        </w:rPr>
      </w:pPr>
    </w:p>
    <w:p w14:paraId="479BB88C" w14:textId="77777777" w:rsidR="00294351" w:rsidRDefault="00294351" w:rsidP="00294351">
      <w:pPr>
        <w:spacing w:after="0" w:line="240" w:lineRule="auto"/>
        <w:rPr>
          <w:rFonts w:ascii="Verdana" w:hAnsi="Verdana" w:cs="Arial"/>
          <w:b/>
          <w:bCs/>
          <w:sz w:val="16"/>
          <w:szCs w:val="16"/>
        </w:rPr>
      </w:pPr>
    </w:p>
    <w:p w14:paraId="51105DEF" w14:textId="27E2EC9B" w:rsidR="007B086F" w:rsidRPr="00C6050D" w:rsidRDefault="007B086F" w:rsidP="00294351">
      <w:pPr>
        <w:spacing w:after="0" w:line="240" w:lineRule="auto"/>
        <w:jc w:val="center"/>
        <w:rPr>
          <w:rFonts w:ascii="Verdana" w:hAnsi="Verdana" w:cs="Arial"/>
          <w:b/>
          <w:bCs/>
          <w:sz w:val="26"/>
          <w:szCs w:val="26"/>
        </w:rPr>
      </w:pPr>
      <w:r w:rsidRPr="00C6050D">
        <w:rPr>
          <w:b/>
          <w:bCs/>
          <w:sz w:val="26"/>
          <w:szCs w:val="26"/>
        </w:rPr>
        <w:t>ANEXO No. 1</w:t>
      </w:r>
    </w:p>
    <w:p w14:paraId="7BF07708" w14:textId="77777777" w:rsidR="007B086F" w:rsidRPr="00393B6F" w:rsidRDefault="007B086F" w:rsidP="00C6050D">
      <w:pPr>
        <w:pBdr>
          <w:top w:val="single" w:sz="4" w:space="1" w:color="auto"/>
          <w:left w:val="single" w:sz="4" w:space="4" w:color="auto"/>
          <w:bottom w:val="single" w:sz="4" w:space="1" w:color="auto"/>
          <w:right w:val="single" w:sz="4" w:space="4" w:color="auto"/>
        </w:pBdr>
        <w:spacing w:line="240" w:lineRule="auto"/>
        <w:jc w:val="center"/>
        <w:rPr>
          <w:b/>
          <w:bCs/>
        </w:rPr>
      </w:pPr>
      <w:r w:rsidRPr="00393B6F">
        <w:rPr>
          <w:b/>
          <w:bCs/>
        </w:rPr>
        <w:t>CRONOGRAMA PARA LA GESTIÓN DE CUENTAS DE HONORARIOS Y PROVEEDORES PARA LA SEDE DE LA DIRECCIÓN GENERAL</w:t>
      </w:r>
    </w:p>
    <w:p w14:paraId="53136C9C" w14:textId="3D77CAB1" w:rsidR="007B086F" w:rsidRPr="00D1641C" w:rsidRDefault="007B086F" w:rsidP="007B086F">
      <w:pPr>
        <w:spacing w:line="240" w:lineRule="auto"/>
        <w:jc w:val="both"/>
        <w:rPr>
          <w:rFonts w:ascii="Verdana" w:hAnsi="Verdana"/>
          <w:sz w:val="20"/>
          <w:szCs w:val="20"/>
        </w:rPr>
      </w:pPr>
      <w:r w:rsidRPr="00D1641C">
        <w:rPr>
          <w:rFonts w:ascii="Verdana" w:hAnsi="Verdana"/>
          <w:sz w:val="20"/>
          <w:szCs w:val="20"/>
        </w:rPr>
        <w:t>Con</w:t>
      </w:r>
      <w:r w:rsidR="00DA30CF">
        <w:rPr>
          <w:rFonts w:ascii="Verdana" w:hAnsi="Verdana"/>
          <w:sz w:val="20"/>
          <w:szCs w:val="20"/>
        </w:rPr>
        <w:t xml:space="preserve"> el propósito </w:t>
      </w:r>
      <w:r w:rsidRPr="00D1641C">
        <w:rPr>
          <w:rFonts w:ascii="Verdana" w:hAnsi="Verdana"/>
          <w:sz w:val="20"/>
          <w:szCs w:val="20"/>
        </w:rPr>
        <w:t>de ajustar el cronograma dispuesto en el numeral 3.2 del memorando No. 202512300000007383 del 29/01/2025 (</w:t>
      </w:r>
      <w:r w:rsidR="00CE4E3A">
        <w:rPr>
          <w:rFonts w:ascii="Verdana" w:hAnsi="Verdana"/>
          <w:sz w:val="20"/>
          <w:szCs w:val="20"/>
        </w:rPr>
        <w:t>M</w:t>
      </w:r>
      <w:r w:rsidRPr="00D1641C">
        <w:rPr>
          <w:rFonts w:ascii="Verdana" w:hAnsi="Verdana"/>
          <w:sz w:val="20"/>
          <w:szCs w:val="20"/>
        </w:rPr>
        <w:t>ediante el cual se brindaron orientaciones para la adecuada gestión y ejecución financiera del ICBF vigencia 2025 en Sede Nacional y Regional), se concretan las siguientes fechas para la gestión de pagos de la Sede de la Dirección General durante el cierre de la vigencia 2025.</w:t>
      </w:r>
    </w:p>
    <w:p w14:paraId="2B3A7C82" w14:textId="77777777" w:rsidR="007B086F" w:rsidRPr="00490A87" w:rsidRDefault="007B086F" w:rsidP="007B086F">
      <w:pPr>
        <w:pStyle w:val="Prrafodelista"/>
        <w:numPr>
          <w:ilvl w:val="1"/>
          <w:numId w:val="39"/>
        </w:numPr>
        <w:spacing w:after="160" w:line="240" w:lineRule="auto"/>
        <w:jc w:val="both"/>
        <w:rPr>
          <w:b/>
          <w:bCs/>
        </w:rPr>
      </w:pPr>
      <w:r w:rsidRPr="00490A87">
        <w:rPr>
          <w:b/>
          <w:bCs/>
        </w:rPr>
        <w:t>CRONOGRAMA PARA LA GESTIÓN DE PAGO DE HONORARIOS SEDE DE LA DIRECCIÓN GENERAL</w:t>
      </w:r>
    </w:p>
    <w:p w14:paraId="7DC746EA" w14:textId="08F833B9" w:rsidR="007B086F" w:rsidRDefault="00C703D4" w:rsidP="007B086F">
      <w:pPr>
        <w:spacing w:line="240" w:lineRule="auto"/>
        <w:jc w:val="both"/>
      </w:pPr>
      <w:r w:rsidRPr="00C703D4">
        <w:rPr>
          <w:noProof/>
        </w:rPr>
        <w:drawing>
          <wp:inline distT="0" distB="0" distL="0" distR="0" wp14:anchorId="34E4E79F" wp14:editId="3FAC5BBF">
            <wp:extent cx="5972175" cy="878774"/>
            <wp:effectExtent l="0" t="0" r="0" b="0"/>
            <wp:docPr id="19788786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878640" name=""/>
                    <pic:cNvPicPr/>
                  </pic:nvPicPr>
                  <pic:blipFill>
                    <a:blip r:embed="rId11"/>
                    <a:stretch>
                      <a:fillRect/>
                    </a:stretch>
                  </pic:blipFill>
                  <pic:spPr>
                    <a:xfrm>
                      <a:off x="0" y="0"/>
                      <a:ext cx="5996303" cy="882324"/>
                    </a:xfrm>
                    <a:prstGeom prst="rect">
                      <a:avLst/>
                    </a:prstGeom>
                  </pic:spPr>
                </pic:pic>
              </a:graphicData>
            </a:graphic>
          </wp:inline>
        </w:drawing>
      </w:r>
    </w:p>
    <w:p w14:paraId="60F867FB" w14:textId="77777777" w:rsidR="007B086F" w:rsidRPr="00490A87" w:rsidRDefault="007B086F" w:rsidP="007B086F">
      <w:pPr>
        <w:pStyle w:val="Prrafodelista"/>
        <w:numPr>
          <w:ilvl w:val="1"/>
          <w:numId w:val="39"/>
        </w:numPr>
        <w:spacing w:after="160" w:line="240" w:lineRule="auto"/>
        <w:jc w:val="both"/>
        <w:rPr>
          <w:b/>
          <w:bCs/>
        </w:rPr>
      </w:pPr>
      <w:r w:rsidRPr="00490A87">
        <w:rPr>
          <w:b/>
          <w:bCs/>
        </w:rPr>
        <w:t xml:space="preserve">CRONOGRAMA PARA LA GESTIÓN DE PAGOS DE PROVEEDORES SEDE DE LA DIRECCIÓN GENERAL </w:t>
      </w:r>
    </w:p>
    <w:p w14:paraId="34B9F475" w14:textId="77777777" w:rsidR="007B086F" w:rsidRDefault="007B086F" w:rsidP="007B086F">
      <w:pPr>
        <w:spacing w:line="240" w:lineRule="auto"/>
        <w:jc w:val="both"/>
      </w:pPr>
      <w:r w:rsidRPr="00B14856">
        <w:rPr>
          <w:noProof/>
        </w:rPr>
        <w:drawing>
          <wp:inline distT="0" distB="0" distL="0" distR="0" wp14:anchorId="67C6E78B" wp14:editId="54ADA0D4">
            <wp:extent cx="3526971" cy="1264755"/>
            <wp:effectExtent l="0" t="0" r="0" b="0"/>
            <wp:docPr id="20098231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823136" name=""/>
                    <pic:cNvPicPr/>
                  </pic:nvPicPr>
                  <pic:blipFill>
                    <a:blip r:embed="rId12"/>
                    <a:stretch>
                      <a:fillRect/>
                    </a:stretch>
                  </pic:blipFill>
                  <pic:spPr>
                    <a:xfrm>
                      <a:off x="0" y="0"/>
                      <a:ext cx="3540080" cy="1269456"/>
                    </a:xfrm>
                    <a:prstGeom prst="rect">
                      <a:avLst/>
                    </a:prstGeom>
                  </pic:spPr>
                </pic:pic>
              </a:graphicData>
            </a:graphic>
          </wp:inline>
        </w:drawing>
      </w:r>
    </w:p>
    <w:p w14:paraId="5CE3F209" w14:textId="77777777" w:rsidR="007B086F" w:rsidRPr="00D1641C" w:rsidRDefault="007B086F" w:rsidP="007B086F">
      <w:pPr>
        <w:spacing w:line="240" w:lineRule="auto"/>
        <w:jc w:val="both"/>
        <w:rPr>
          <w:rFonts w:ascii="Verdana" w:hAnsi="Verdana"/>
          <w:sz w:val="20"/>
          <w:szCs w:val="20"/>
        </w:rPr>
      </w:pPr>
      <w:r w:rsidRPr="00D1641C">
        <w:rPr>
          <w:rFonts w:ascii="Verdana" w:hAnsi="Verdana"/>
          <w:b/>
          <w:bCs/>
          <w:sz w:val="20"/>
          <w:szCs w:val="20"/>
        </w:rPr>
        <w:t>*</w:t>
      </w:r>
      <w:r w:rsidRPr="00D1641C">
        <w:rPr>
          <w:rFonts w:ascii="Verdana" w:hAnsi="Verdana"/>
          <w:sz w:val="20"/>
          <w:szCs w:val="20"/>
        </w:rPr>
        <w:t>Sujeto a la revisión de las cuentas por parte del Grupo Financiero, al volumen radicado y la disponibilidad de PAC.</w:t>
      </w:r>
    </w:p>
    <w:p w14:paraId="2A697CDF" w14:textId="4B584473" w:rsidR="00430488" w:rsidRPr="00A27AEB" w:rsidRDefault="007B086F" w:rsidP="007B086F">
      <w:pPr>
        <w:spacing w:line="240" w:lineRule="auto"/>
        <w:jc w:val="both"/>
        <w:rPr>
          <w:rFonts w:ascii="Verdana" w:hAnsi="Verdana" w:cs="Arial"/>
        </w:rPr>
      </w:pPr>
      <w:r w:rsidRPr="00D1641C">
        <w:rPr>
          <w:rFonts w:ascii="Verdana" w:hAnsi="Verdana"/>
          <w:b/>
          <w:bCs/>
          <w:sz w:val="20"/>
          <w:szCs w:val="20"/>
          <w:u w:val="single"/>
        </w:rPr>
        <w:t>NOTA</w:t>
      </w:r>
      <w:r w:rsidRPr="00D1641C">
        <w:rPr>
          <w:rFonts w:ascii="Verdana" w:hAnsi="Verdana"/>
          <w:b/>
          <w:bCs/>
          <w:sz w:val="20"/>
          <w:szCs w:val="20"/>
        </w:rPr>
        <w:t>:</w:t>
      </w:r>
      <w:r w:rsidRPr="00D1641C">
        <w:rPr>
          <w:rFonts w:ascii="Verdana" w:hAnsi="Verdana"/>
          <w:sz w:val="20"/>
          <w:szCs w:val="20"/>
        </w:rPr>
        <w:t xml:space="preserve"> Se entiende que las solicitudes de pago que no se radiquen en el marco del cronograma previamente expuesto, serán constituidas como reserva por parte de la supervisión y la ordenación de gasto, por cuanto se insta a dar revisión al P48.GF PROCEDIMIENTO CONSTITUCIÓN, EJECUCIÓN Y SEGUIMIENTO DE RESERVAS PRESUPUESTALES para la correspondiente justificación por parte de la Supervisión y la Ordenación del Gasto. </w:t>
      </w:r>
    </w:p>
    <w:sectPr w:rsidR="00430488" w:rsidRPr="00A27AEB" w:rsidSect="002E74D5">
      <w:headerReference w:type="default" r:id="rId13"/>
      <w:footerReference w:type="default" r:id="rId14"/>
      <w:pgSz w:w="12240" w:h="15840" w:code="1"/>
      <w:pgMar w:top="851" w:right="1134" w:bottom="2268" w:left="1701" w:header="1531"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C1DE0" w14:textId="77777777" w:rsidR="00E6488C" w:rsidRDefault="00E6488C" w:rsidP="00B92FB1">
      <w:pPr>
        <w:spacing w:after="0" w:line="240" w:lineRule="auto"/>
      </w:pPr>
      <w:r>
        <w:separator/>
      </w:r>
    </w:p>
  </w:endnote>
  <w:endnote w:type="continuationSeparator" w:id="0">
    <w:p w14:paraId="6E93E974" w14:textId="77777777" w:rsidR="00E6488C" w:rsidRDefault="00E6488C" w:rsidP="00B9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671D6" w14:textId="77777777" w:rsidR="00B92FB1" w:rsidRDefault="00B92FB1" w:rsidP="00B92FB1">
    <w:pPr>
      <w:spacing w:after="0" w:line="240" w:lineRule="auto"/>
    </w:pPr>
    <w:r>
      <w:t xml:space="preserve">                                                </w:t>
    </w:r>
  </w:p>
  <w:p w14:paraId="7FA9C9BF" w14:textId="77777777" w:rsidR="00B92FB1" w:rsidRDefault="00B92F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06715" w14:textId="77777777" w:rsidR="00E6488C" w:rsidRDefault="00E6488C" w:rsidP="00B92FB1">
      <w:pPr>
        <w:spacing w:after="0" w:line="240" w:lineRule="auto"/>
      </w:pPr>
      <w:r>
        <w:separator/>
      </w:r>
    </w:p>
  </w:footnote>
  <w:footnote w:type="continuationSeparator" w:id="0">
    <w:p w14:paraId="38F04F74" w14:textId="77777777" w:rsidR="00E6488C" w:rsidRDefault="00E6488C" w:rsidP="00B92FB1">
      <w:pPr>
        <w:spacing w:after="0" w:line="240" w:lineRule="auto"/>
      </w:pPr>
      <w:r>
        <w:continuationSeparator/>
      </w:r>
    </w:p>
  </w:footnote>
  <w:footnote w:id="1">
    <w:p w14:paraId="23FFBCFC" w14:textId="77777777" w:rsidR="007B086F" w:rsidRPr="002B35EF" w:rsidRDefault="007B086F" w:rsidP="007B086F">
      <w:pPr>
        <w:pStyle w:val="Textonotapie"/>
        <w:jc w:val="both"/>
        <w:rPr>
          <w:rFonts w:ascii="Arial" w:hAnsi="Arial" w:cs="Arial"/>
          <w:i/>
          <w:iCs/>
          <w:sz w:val="14"/>
          <w:szCs w:val="14"/>
        </w:rPr>
      </w:pPr>
      <w:r w:rsidRPr="002B35EF">
        <w:rPr>
          <w:rStyle w:val="Refdenotaalpie"/>
          <w:rFonts w:ascii="Arial" w:hAnsi="Arial" w:cs="Arial"/>
          <w:i/>
          <w:iCs/>
          <w:sz w:val="14"/>
          <w:szCs w:val="14"/>
        </w:rPr>
        <w:footnoteRef/>
      </w:r>
      <w:r w:rsidRPr="002B35EF">
        <w:rPr>
          <w:rFonts w:ascii="Arial" w:hAnsi="Arial" w:cs="Arial"/>
          <w:i/>
          <w:iCs/>
          <w:sz w:val="14"/>
          <w:szCs w:val="14"/>
        </w:rPr>
        <w:t xml:space="preserve"> Por medio del cual se expide el Decreto Único Reglamentario del Sector Hacienda y Crédito Público.</w:t>
      </w:r>
    </w:p>
  </w:footnote>
  <w:footnote w:id="2">
    <w:p w14:paraId="2501CC77" w14:textId="77777777" w:rsidR="007B086F" w:rsidRPr="002B35EF" w:rsidRDefault="007B086F" w:rsidP="007B086F">
      <w:pPr>
        <w:pStyle w:val="Textonotapie"/>
        <w:jc w:val="both"/>
        <w:rPr>
          <w:rFonts w:ascii="Arial" w:hAnsi="Arial" w:cs="Arial"/>
          <w:i/>
          <w:iCs/>
          <w:sz w:val="14"/>
          <w:szCs w:val="14"/>
        </w:rPr>
      </w:pPr>
      <w:r w:rsidRPr="002B35EF">
        <w:rPr>
          <w:rStyle w:val="Refdenotaalpie"/>
          <w:sz w:val="18"/>
          <w:szCs w:val="18"/>
        </w:rPr>
        <w:footnoteRef/>
      </w:r>
      <w:r w:rsidRPr="002B35EF">
        <w:rPr>
          <w:sz w:val="18"/>
          <w:szCs w:val="18"/>
        </w:rPr>
        <w:t xml:space="preserve"> </w:t>
      </w:r>
      <w:r w:rsidRPr="002B35EF">
        <w:rPr>
          <w:rFonts w:ascii="Arial" w:hAnsi="Arial" w:cs="Arial"/>
          <w:i/>
          <w:iCs/>
          <w:sz w:val="14"/>
          <w:szCs w:val="14"/>
        </w:rPr>
        <w:t>Por la cual se decreta el presupuesto de rentas y recursos de capital y ley de apropiaciones para la vigencia fiscal del 1 o. de enero al 31 de diciembre de 202</w:t>
      </w:r>
      <w:r>
        <w:rPr>
          <w:rFonts w:ascii="Arial" w:hAnsi="Arial" w:cs="Arial"/>
          <w:i/>
          <w:iCs/>
          <w:sz w:val="14"/>
          <w:szCs w:val="14"/>
        </w:rPr>
        <w:t>4</w:t>
      </w:r>
      <w:r w:rsidRPr="002B35EF">
        <w:rPr>
          <w:rFonts w:ascii="Arial" w:hAnsi="Arial" w:cs="Arial"/>
          <w:i/>
          <w:iCs/>
          <w:sz w:val="14"/>
          <w:szCs w:val="14"/>
        </w:rPr>
        <w:t>.</w:t>
      </w:r>
    </w:p>
  </w:footnote>
  <w:footnote w:id="3">
    <w:p w14:paraId="510DBE8E" w14:textId="77777777" w:rsidR="007B086F" w:rsidRPr="002B35EF" w:rsidRDefault="007B086F" w:rsidP="007B086F">
      <w:pPr>
        <w:pStyle w:val="Textonotapie"/>
        <w:jc w:val="both"/>
        <w:rPr>
          <w:rFonts w:ascii="Arial" w:hAnsi="Arial" w:cs="Arial"/>
          <w:i/>
          <w:iCs/>
          <w:sz w:val="14"/>
          <w:szCs w:val="14"/>
        </w:rPr>
      </w:pPr>
      <w:r w:rsidRPr="002B35EF">
        <w:rPr>
          <w:rStyle w:val="Refdenotaalpie"/>
          <w:rFonts w:ascii="Arial" w:hAnsi="Arial" w:cs="Arial"/>
          <w:i/>
          <w:iCs/>
          <w:sz w:val="14"/>
          <w:szCs w:val="14"/>
        </w:rPr>
        <w:footnoteRef/>
      </w:r>
      <w:r w:rsidRPr="002B35EF">
        <w:rPr>
          <w:rFonts w:ascii="Arial" w:hAnsi="Arial" w:cs="Arial"/>
          <w:i/>
          <w:iCs/>
          <w:sz w:val="14"/>
          <w:szCs w:val="14"/>
        </w:rPr>
        <w:t xml:space="preserve"> Por el cual se liquida el Presupuesto General de la Nación para la vigencia fiscal de 202</w:t>
      </w:r>
      <w:r>
        <w:rPr>
          <w:rFonts w:ascii="Arial" w:hAnsi="Arial" w:cs="Arial"/>
          <w:i/>
          <w:iCs/>
          <w:sz w:val="14"/>
          <w:szCs w:val="14"/>
        </w:rPr>
        <w:t>3</w:t>
      </w:r>
      <w:r w:rsidRPr="002B35EF">
        <w:rPr>
          <w:rFonts w:ascii="Arial" w:hAnsi="Arial" w:cs="Arial"/>
          <w:i/>
          <w:iCs/>
          <w:sz w:val="14"/>
          <w:szCs w:val="14"/>
        </w:rPr>
        <w:t>, se detallan las apropiaciones y se clasifican y definen los gastos.</w:t>
      </w:r>
    </w:p>
  </w:footnote>
  <w:footnote w:id="4">
    <w:p w14:paraId="175438D0" w14:textId="77777777" w:rsidR="007B086F" w:rsidRPr="00100802" w:rsidRDefault="007B086F" w:rsidP="007B086F">
      <w:pPr>
        <w:pStyle w:val="Textonotapie"/>
        <w:jc w:val="both"/>
        <w:rPr>
          <w:lang w:val="es-MX"/>
        </w:rPr>
      </w:pPr>
      <w:r w:rsidRPr="002B35EF">
        <w:rPr>
          <w:rFonts w:ascii="Arial" w:hAnsi="Arial" w:cs="Arial"/>
          <w:i/>
          <w:iCs/>
          <w:sz w:val="14"/>
          <w:szCs w:val="14"/>
        </w:rPr>
        <w:footnoteRef/>
      </w:r>
      <w:r w:rsidRPr="002B35EF">
        <w:rPr>
          <w:rFonts w:ascii="Arial" w:hAnsi="Arial" w:cs="Arial"/>
          <w:i/>
          <w:iCs/>
          <w:sz w:val="14"/>
          <w:szCs w:val="14"/>
        </w:rPr>
        <w:t xml:space="preserve"> Se actualizan, establecen y unifican los requisitos y documentos soporte para el pago de las obligaciones contraídas por el Instituto Colombiano de Bienestar Familiar.</w:t>
      </w:r>
    </w:p>
  </w:footnote>
  <w:footnote w:id="5">
    <w:p w14:paraId="15143445" w14:textId="77777777" w:rsidR="007B086F" w:rsidRPr="00B366CA" w:rsidRDefault="007B086F" w:rsidP="007B086F">
      <w:pPr>
        <w:pStyle w:val="Textonotapie"/>
        <w:jc w:val="both"/>
        <w:rPr>
          <w:rFonts w:ascii="Arial" w:hAnsi="Arial" w:cs="Arial"/>
          <w:lang w:val="es-MX"/>
        </w:rPr>
      </w:pPr>
      <w:r w:rsidRPr="00B366CA">
        <w:rPr>
          <w:rStyle w:val="Refdenotaalpie"/>
          <w:rFonts w:ascii="Arial" w:hAnsi="Arial" w:cs="Arial"/>
          <w:sz w:val="16"/>
          <w:szCs w:val="16"/>
        </w:rPr>
        <w:footnoteRef/>
      </w:r>
      <w:r w:rsidRPr="00B366CA">
        <w:rPr>
          <w:rFonts w:ascii="Arial" w:hAnsi="Arial" w:cs="Arial"/>
          <w:sz w:val="16"/>
          <w:szCs w:val="16"/>
        </w:rPr>
        <w:t xml:space="preserve"> </w:t>
      </w:r>
      <w:r w:rsidRPr="003A1989">
        <w:rPr>
          <w:rFonts w:ascii="Arial" w:hAnsi="Arial" w:cs="Arial"/>
          <w:i/>
          <w:iCs/>
          <w:sz w:val="14"/>
          <w:szCs w:val="14"/>
        </w:rPr>
        <w:t>Por medio de la cual, (…) Se establecen los requisitos y documentos soporte para el pago de las obligaciones contraídas por el Instituto Colombiano de Bienestar Familiar.</w:t>
      </w:r>
    </w:p>
  </w:footnote>
  <w:footnote w:id="6">
    <w:p w14:paraId="4325F117" w14:textId="77777777" w:rsidR="007B086F" w:rsidRPr="003A1989" w:rsidRDefault="007B086F" w:rsidP="007B086F">
      <w:pPr>
        <w:pStyle w:val="Textonotapie"/>
        <w:jc w:val="both"/>
        <w:rPr>
          <w:rFonts w:ascii="Arial" w:hAnsi="Arial" w:cs="Arial"/>
          <w:i/>
          <w:iCs/>
          <w:sz w:val="16"/>
          <w:szCs w:val="16"/>
          <w:lang w:val="es-MX"/>
        </w:rPr>
      </w:pPr>
      <w:r w:rsidRPr="00FA63CA">
        <w:rPr>
          <w:rStyle w:val="Refdenotaalpie"/>
          <w:rFonts w:ascii="Arial" w:hAnsi="Arial" w:cs="Arial"/>
          <w:i/>
          <w:iCs/>
          <w:sz w:val="18"/>
          <w:szCs w:val="18"/>
        </w:rPr>
        <w:footnoteRef/>
      </w:r>
      <w:r w:rsidRPr="00FA63CA">
        <w:rPr>
          <w:rFonts w:ascii="Arial" w:hAnsi="Arial" w:cs="Arial"/>
          <w:i/>
          <w:iCs/>
          <w:sz w:val="18"/>
          <w:szCs w:val="18"/>
        </w:rPr>
        <w:t xml:space="preserve"> </w:t>
      </w:r>
      <w:r w:rsidRPr="003A1989">
        <w:rPr>
          <w:rFonts w:ascii="Arial" w:hAnsi="Arial" w:cs="Arial"/>
          <w:i/>
          <w:iCs/>
          <w:sz w:val="14"/>
          <w:szCs w:val="14"/>
        </w:rPr>
        <w:t>Por la cual se modifican el Marco Conceptual para la Preparación y Presentación de Información Financiera y las Normas para el Reconocimiento, Medición, Revelación y Presentación de los Hechos Económicos, del Marco Normativo para Entidades de Gobierno.</w:t>
      </w:r>
    </w:p>
  </w:footnote>
  <w:footnote w:id="7">
    <w:p w14:paraId="219ED7C6" w14:textId="77777777" w:rsidR="007B086F" w:rsidRPr="00406F7E" w:rsidRDefault="007B086F" w:rsidP="007B086F">
      <w:pPr>
        <w:pStyle w:val="Textonotapie"/>
        <w:jc w:val="both"/>
        <w:rPr>
          <w:rFonts w:ascii="Arial" w:hAnsi="Arial" w:cs="Arial"/>
          <w:i/>
          <w:iCs/>
          <w:lang w:val="es-MX"/>
        </w:rPr>
      </w:pPr>
      <w:r w:rsidRPr="003A1989">
        <w:rPr>
          <w:rStyle w:val="Refdenotaalpie"/>
          <w:rFonts w:ascii="Arial" w:hAnsi="Arial" w:cs="Arial"/>
          <w:i/>
          <w:iCs/>
          <w:sz w:val="14"/>
          <w:szCs w:val="14"/>
        </w:rPr>
        <w:footnoteRef/>
      </w:r>
      <w:r w:rsidRPr="003A1989">
        <w:rPr>
          <w:rFonts w:ascii="Arial" w:hAnsi="Arial" w:cs="Arial"/>
          <w:i/>
          <w:iCs/>
          <w:sz w:val="14"/>
          <w:szCs w:val="14"/>
        </w:rPr>
        <w:t xml:space="preserve"> Devengo: los hechos económicos se reconocen en el momento en que suceden, con independencia del instante en que se produce el flujo de efectivo o equivalentes al efectivo que se deriva de estos, es decir, el reconocimiento se efectúa cuando surgen los derechos y obligaciones, o cuando el hecho económico incide en los resultados del periodo.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D921" w14:textId="762D204C" w:rsidR="00B92FB1" w:rsidRDefault="00B92FB1" w:rsidP="00B92FB1">
    <w:pPr>
      <w:pStyle w:val="Encabezado"/>
      <w:tabs>
        <w:tab w:val="clear" w:pos="8504"/>
        <w:tab w:val="right" w:pos="9214"/>
      </w:tabs>
      <w:ind w:right="-568"/>
    </w:pPr>
    <w:r>
      <w:t xml:space="preserve">                                                                                                                                                                                                                                                                                                                                                                                                                    </w:t>
    </w:r>
  </w:p>
  <w:p w14:paraId="759AC038" w14:textId="4EF7E231" w:rsidR="00B92FB1" w:rsidRDefault="00B92F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62"/>
    <w:multiLevelType w:val="multilevel"/>
    <w:tmpl w:val="27320EBC"/>
    <w:lvl w:ilvl="0">
      <w:start w:val="1"/>
      <w:numFmt w:val="decimal"/>
      <w:lvlText w:val="%1."/>
      <w:lvlJc w:val="left"/>
      <w:pPr>
        <w:ind w:left="720" w:hanging="360"/>
      </w:pPr>
      <w:rPr>
        <w:rFonts w:hint="default"/>
      </w:rPr>
    </w:lvl>
    <w:lvl w:ilvl="1">
      <w:start w:val="1"/>
      <w:numFmt w:val="decimal"/>
      <w:lvlText w:val="%1.%2"/>
      <w:lvlJc w:val="left"/>
      <w:pPr>
        <w:ind w:left="1080" w:hanging="720"/>
      </w:p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024F2E7C"/>
    <w:multiLevelType w:val="multilevel"/>
    <w:tmpl w:val="59EAE9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460F60"/>
    <w:multiLevelType w:val="multilevel"/>
    <w:tmpl w:val="A8B83C42"/>
    <w:lvl w:ilvl="0">
      <w:start w:val="1"/>
      <w:numFmt w:val="decimal"/>
      <w:lvlText w:val="%1"/>
      <w:lvlJc w:val="left"/>
      <w:pPr>
        <w:ind w:left="645" w:hanging="645"/>
      </w:pPr>
      <w:rPr>
        <w:rFonts w:hint="default"/>
      </w:rPr>
    </w:lvl>
    <w:lvl w:ilvl="1">
      <w:start w:val="1"/>
      <w:numFmt w:val="decimal"/>
      <w:lvlText w:val="%1.%2"/>
      <w:lvlJc w:val="left"/>
      <w:pPr>
        <w:ind w:left="720" w:hanging="720"/>
      </w:pPr>
      <w:rPr>
        <w:rFonts w:hint="default"/>
        <w:color w:val="auto"/>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B4332A7"/>
    <w:multiLevelType w:val="multilevel"/>
    <w:tmpl w:val="D0224494"/>
    <w:lvl w:ilvl="0">
      <w:start w:val="1"/>
      <w:numFmt w:val="decimal"/>
      <w:lvlText w:val="%1."/>
      <w:lvlJc w:val="left"/>
      <w:pPr>
        <w:ind w:left="720" w:hanging="360"/>
      </w:pPr>
      <w:rPr>
        <w:rFonts w:hint="default"/>
      </w:rPr>
    </w:lvl>
    <w:lvl w:ilvl="1">
      <w:start w:val="1"/>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4" w15:restartNumberingAfterBreak="0">
    <w:nsid w:val="11B04DD3"/>
    <w:multiLevelType w:val="hybridMultilevel"/>
    <w:tmpl w:val="AEAA608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534482"/>
    <w:multiLevelType w:val="multilevel"/>
    <w:tmpl w:val="CCF0CBD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277CA9"/>
    <w:multiLevelType w:val="multilevel"/>
    <w:tmpl w:val="59EAE9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4A392D"/>
    <w:multiLevelType w:val="hybridMultilevel"/>
    <w:tmpl w:val="4E824764"/>
    <w:lvl w:ilvl="0" w:tplc="5CC09C2A">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E45D01D"/>
    <w:multiLevelType w:val="hybridMultilevel"/>
    <w:tmpl w:val="BDF021C0"/>
    <w:lvl w:ilvl="0" w:tplc="3F44A142">
      <w:start w:val="1"/>
      <w:numFmt w:val="bullet"/>
      <w:lvlText w:val=""/>
      <w:lvlJc w:val="left"/>
      <w:pPr>
        <w:ind w:left="720" w:hanging="360"/>
      </w:pPr>
      <w:rPr>
        <w:rFonts w:ascii="Symbol" w:hAnsi="Symbol" w:hint="default"/>
      </w:rPr>
    </w:lvl>
    <w:lvl w:ilvl="1" w:tplc="008A19D8">
      <w:start w:val="1"/>
      <w:numFmt w:val="bullet"/>
      <w:lvlText w:val="o"/>
      <w:lvlJc w:val="left"/>
      <w:pPr>
        <w:ind w:left="1440" w:hanging="360"/>
      </w:pPr>
      <w:rPr>
        <w:rFonts w:ascii="Courier New" w:hAnsi="Courier New" w:hint="default"/>
      </w:rPr>
    </w:lvl>
    <w:lvl w:ilvl="2" w:tplc="FBBCDCEE">
      <w:start w:val="1"/>
      <w:numFmt w:val="bullet"/>
      <w:lvlText w:val=""/>
      <w:lvlJc w:val="left"/>
      <w:pPr>
        <w:ind w:left="2160" w:hanging="360"/>
      </w:pPr>
      <w:rPr>
        <w:rFonts w:ascii="Wingdings" w:hAnsi="Wingdings" w:hint="default"/>
      </w:rPr>
    </w:lvl>
    <w:lvl w:ilvl="3" w:tplc="30744836">
      <w:start w:val="1"/>
      <w:numFmt w:val="bullet"/>
      <w:lvlText w:val=""/>
      <w:lvlJc w:val="left"/>
      <w:pPr>
        <w:ind w:left="2880" w:hanging="360"/>
      </w:pPr>
      <w:rPr>
        <w:rFonts w:ascii="Symbol" w:hAnsi="Symbol" w:hint="default"/>
      </w:rPr>
    </w:lvl>
    <w:lvl w:ilvl="4" w:tplc="906AA6F2">
      <w:start w:val="1"/>
      <w:numFmt w:val="bullet"/>
      <w:lvlText w:val="o"/>
      <w:lvlJc w:val="left"/>
      <w:pPr>
        <w:ind w:left="3600" w:hanging="360"/>
      </w:pPr>
      <w:rPr>
        <w:rFonts w:ascii="Courier New" w:hAnsi="Courier New" w:hint="default"/>
      </w:rPr>
    </w:lvl>
    <w:lvl w:ilvl="5" w:tplc="3050CD5A">
      <w:start w:val="1"/>
      <w:numFmt w:val="bullet"/>
      <w:lvlText w:val=""/>
      <w:lvlJc w:val="left"/>
      <w:pPr>
        <w:ind w:left="4320" w:hanging="360"/>
      </w:pPr>
      <w:rPr>
        <w:rFonts w:ascii="Wingdings" w:hAnsi="Wingdings" w:hint="default"/>
      </w:rPr>
    </w:lvl>
    <w:lvl w:ilvl="6" w:tplc="8BCA3A10">
      <w:start w:val="1"/>
      <w:numFmt w:val="bullet"/>
      <w:lvlText w:val=""/>
      <w:lvlJc w:val="left"/>
      <w:pPr>
        <w:ind w:left="5040" w:hanging="360"/>
      </w:pPr>
      <w:rPr>
        <w:rFonts w:ascii="Symbol" w:hAnsi="Symbol" w:hint="default"/>
      </w:rPr>
    </w:lvl>
    <w:lvl w:ilvl="7" w:tplc="C1545EB2">
      <w:start w:val="1"/>
      <w:numFmt w:val="bullet"/>
      <w:lvlText w:val="o"/>
      <w:lvlJc w:val="left"/>
      <w:pPr>
        <w:ind w:left="5760" w:hanging="360"/>
      </w:pPr>
      <w:rPr>
        <w:rFonts w:ascii="Courier New" w:hAnsi="Courier New" w:hint="default"/>
      </w:rPr>
    </w:lvl>
    <w:lvl w:ilvl="8" w:tplc="55EC908E">
      <w:start w:val="1"/>
      <w:numFmt w:val="bullet"/>
      <w:lvlText w:val=""/>
      <w:lvlJc w:val="left"/>
      <w:pPr>
        <w:ind w:left="6480" w:hanging="360"/>
      </w:pPr>
      <w:rPr>
        <w:rFonts w:ascii="Wingdings" w:hAnsi="Wingdings" w:hint="default"/>
      </w:rPr>
    </w:lvl>
  </w:abstractNum>
  <w:abstractNum w:abstractNumId="9" w15:restartNumberingAfterBreak="0">
    <w:nsid w:val="1EFD7697"/>
    <w:multiLevelType w:val="hybridMultilevel"/>
    <w:tmpl w:val="9D22D0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1CC395C"/>
    <w:multiLevelType w:val="multilevel"/>
    <w:tmpl w:val="59EAE9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1EA4B13"/>
    <w:multiLevelType w:val="multilevel"/>
    <w:tmpl w:val="4E3CC984"/>
    <w:lvl w:ilvl="0">
      <w:start w:val="1"/>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220006FF"/>
    <w:multiLevelType w:val="multilevel"/>
    <w:tmpl w:val="89BA0A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061FCB"/>
    <w:multiLevelType w:val="multilevel"/>
    <w:tmpl w:val="89BA0A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8B41CA"/>
    <w:multiLevelType w:val="multilevel"/>
    <w:tmpl w:val="25F0D3D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806BB2"/>
    <w:multiLevelType w:val="hybridMultilevel"/>
    <w:tmpl w:val="A98E2472"/>
    <w:lvl w:ilvl="0" w:tplc="8552175C">
      <w:start w:val="1"/>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0FC6801"/>
    <w:multiLevelType w:val="multilevel"/>
    <w:tmpl w:val="70166CE2"/>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32E006E0"/>
    <w:multiLevelType w:val="hybridMultilevel"/>
    <w:tmpl w:val="C914A3EC"/>
    <w:lvl w:ilvl="0" w:tplc="061A8E04">
      <w:start w:val="3"/>
      <w:numFmt w:val="bullet"/>
      <w:lvlText w:val=""/>
      <w:lvlJc w:val="left"/>
      <w:pPr>
        <w:ind w:left="720" w:hanging="360"/>
      </w:pPr>
      <w:rPr>
        <w:rFonts w:ascii="Symbol" w:eastAsia="Calibr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3433E10"/>
    <w:multiLevelType w:val="hybridMultilevel"/>
    <w:tmpl w:val="54188C8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AD41A5E"/>
    <w:multiLevelType w:val="multilevel"/>
    <w:tmpl w:val="5E54344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9D3E65"/>
    <w:multiLevelType w:val="multilevel"/>
    <w:tmpl w:val="59EAE9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D215A00"/>
    <w:multiLevelType w:val="multilevel"/>
    <w:tmpl w:val="F652362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45B73905"/>
    <w:multiLevelType w:val="multilevel"/>
    <w:tmpl w:val="59EAE922"/>
    <w:lvl w:ilvl="0">
      <w:start w:val="1"/>
      <w:numFmt w:val="decimal"/>
      <w:lvlText w:val="%1."/>
      <w:lvlJc w:val="left"/>
      <w:pPr>
        <w:ind w:left="720" w:hanging="360"/>
      </w:pPr>
    </w:lvl>
    <w:lvl w:ilvl="1">
      <w:start w:val="1"/>
      <w:numFmt w:val="decimal"/>
      <w:isLgl/>
      <w:lvlText w:val="%1.%2"/>
      <w:lvlJc w:val="left"/>
      <w:pPr>
        <w:ind w:left="9291" w:hanging="360"/>
      </w:pPr>
      <w:rPr>
        <w:rFonts w:hint="default"/>
      </w:rPr>
    </w:lvl>
    <w:lvl w:ilvl="2">
      <w:start w:val="1"/>
      <w:numFmt w:val="decimal"/>
      <w:isLgl/>
      <w:lvlText w:val="%1.%2.%3"/>
      <w:lvlJc w:val="left"/>
      <w:pPr>
        <w:ind w:left="454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9D064F0"/>
    <w:multiLevelType w:val="multilevel"/>
    <w:tmpl w:val="59EAE9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A752EF1"/>
    <w:multiLevelType w:val="multilevel"/>
    <w:tmpl w:val="9AD8F0DA"/>
    <w:lvl w:ilvl="0">
      <w:start w:val="1"/>
      <w:numFmt w:val="decimal"/>
      <w:lvlText w:val="%1."/>
      <w:lvlJc w:val="left"/>
      <w:pPr>
        <w:ind w:left="720" w:hanging="360"/>
      </w:pPr>
      <w:rPr>
        <w:rFonts w:hint="default"/>
      </w:rPr>
    </w:lvl>
    <w:lvl w:ilvl="1">
      <w:start w:val="4"/>
      <w:numFmt w:val="decimal"/>
      <w:isLgl/>
      <w:lvlText w:val="%1.%2"/>
      <w:lvlJc w:val="left"/>
      <w:pPr>
        <w:ind w:left="765" w:hanging="40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5" w15:restartNumberingAfterBreak="0">
    <w:nsid w:val="4F9434E3"/>
    <w:multiLevelType w:val="hybridMultilevel"/>
    <w:tmpl w:val="49B28358"/>
    <w:lvl w:ilvl="0" w:tplc="7500DAD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7261CC8"/>
    <w:multiLevelType w:val="multilevel"/>
    <w:tmpl w:val="D93ECEF2"/>
    <w:lvl w:ilvl="0">
      <w:start w:val="1"/>
      <w:numFmt w:val="decimal"/>
      <w:lvlText w:val="%1"/>
      <w:lvlJc w:val="left"/>
      <w:pPr>
        <w:ind w:left="645" w:hanging="64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5934566E"/>
    <w:multiLevelType w:val="multilevel"/>
    <w:tmpl w:val="5E54344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B64C91"/>
    <w:multiLevelType w:val="multilevel"/>
    <w:tmpl w:val="89BA0A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075B14"/>
    <w:multiLevelType w:val="multilevel"/>
    <w:tmpl w:val="AE9658EE"/>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5FA04213"/>
    <w:multiLevelType w:val="multilevel"/>
    <w:tmpl w:val="59EAE9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DA81946"/>
    <w:multiLevelType w:val="multilevel"/>
    <w:tmpl w:val="89BA0A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C4536F"/>
    <w:multiLevelType w:val="multilevel"/>
    <w:tmpl w:val="9AD8F0DA"/>
    <w:lvl w:ilvl="0">
      <w:start w:val="1"/>
      <w:numFmt w:val="decimal"/>
      <w:lvlText w:val="%1."/>
      <w:lvlJc w:val="left"/>
      <w:pPr>
        <w:ind w:left="720" w:hanging="360"/>
      </w:pPr>
      <w:rPr>
        <w:rFonts w:hint="default"/>
      </w:rPr>
    </w:lvl>
    <w:lvl w:ilvl="1">
      <w:start w:val="4"/>
      <w:numFmt w:val="decimal"/>
      <w:isLgl/>
      <w:lvlText w:val="%1.%2"/>
      <w:lvlJc w:val="left"/>
      <w:pPr>
        <w:ind w:left="765" w:hanging="40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3" w15:restartNumberingAfterBreak="0">
    <w:nsid w:val="71842478"/>
    <w:multiLevelType w:val="multilevel"/>
    <w:tmpl w:val="59EAE9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22A7836"/>
    <w:multiLevelType w:val="multilevel"/>
    <w:tmpl w:val="59EAE9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2A9190E"/>
    <w:multiLevelType w:val="multilevel"/>
    <w:tmpl w:val="A46EA5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60140E"/>
    <w:multiLevelType w:val="multilevel"/>
    <w:tmpl w:val="89BA0A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A98646D"/>
    <w:multiLevelType w:val="multilevel"/>
    <w:tmpl w:val="C5D2AD30"/>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15:restartNumberingAfterBreak="0">
    <w:nsid w:val="7D113CCC"/>
    <w:multiLevelType w:val="multilevel"/>
    <w:tmpl w:val="4A9CAA4E"/>
    <w:lvl w:ilvl="0">
      <w:start w:val="1"/>
      <w:numFmt w:val="decimal"/>
      <w:lvlText w:val="%1"/>
      <w:lvlJc w:val="left"/>
      <w:pPr>
        <w:ind w:left="435" w:hanging="435"/>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440" w:hanging="1440"/>
      </w:pPr>
      <w:rPr>
        <w:rFonts w:hint="default"/>
        <w:b w:val="0"/>
        <w:color w:val="auto"/>
      </w:rPr>
    </w:lvl>
    <w:lvl w:ilvl="5">
      <w:start w:val="1"/>
      <w:numFmt w:val="decimal"/>
      <w:lvlText w:val="%1.%2.%3.%4.%5.%6"/>
      <w:lvlJc w:val="left"/>
      <w:pPr>
        <w:ind w:left="1800" w:hanging="1800"/>
      </w:pPr>
      <w:rPr>
        <w:rFonts w:hint="default"/>
        <w:b w:val="0"/>
        <w:color w:val="auto"/>
      </w:rPr>
    </w:lvl>
    <w:lvl w:ilvl="6">
      <w:start w:val="1"/>
      <w:numFmt w:val="decimal"/>
      <w:lvlText w:val="%1.%2.%3.%4.%5.%6.%7"/>
      <w:lvlJc w:val="left"/>
      <w:pPr>
        <w:ind w:left="1800" w:hanging="1800"/>
      </w:pPr>
      <w:rPr>
        <w:rFonts w:hint="default"/>
        <w:b w:val="0"/>
        <w:color w:val="auto"/>
      </w:rPr>
    </w:lvl>
    <w:lvl w:ilvl="7">
      <w:start w:val="1"/>
      <w:numFmt w:val="decimal"/>
      <w:lvlText w:val="%1.%2.%3.%4.%5.%6.%7.%8"/>
      <w:lvlJc w:val="left"/>
      <w:pPr>
        <w:ind w:left="2160" w:hanging="2160"/>
      </w:pPr>
      <w:rPr>
        <w:rFonts w:hint="default"/>
        <w:b w:val="0"/>
        <w:color w:val="auto"/>
      </w:rPr>
    </w:lvl>
    <w:lvl w:ilvl="8">
      <w:start w:val="1"/>
      <w:numFmt w:val="decimal"/>
      <w:lvlText w:val="%1.%2.%3.%4.%5.%6.%7.%8.%9"/>
      <w:lvlJc w:val="left"/>
      <w:pPr>
        <w:ind w:left="2520" w:hanging="2520"/>
      </w:pPr>
      <w:rPr>
        <w:rFonts w:hint="default"/>
        <w:b w:val="0"/>
        <w:color w:val="auto"/>
      </w:rPr>
    </w:lvl>
  </w:abstractNum>
  <w:abstractNum w:abstractNumId="39" w15:restartNumberingAfterBreak="0">
    <w:nsid w:val="7F663768"/>
    <w:multiLevelType w:val="multilevel"/>
    <w:tmpl w:val="7E226634"/>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292244132">
    <w:abstractNumId w:val="8"/>
  </w:num>
  <w:num w:numId="2" w16cid:durableId="608701604">
    <w:abstractNumId w:val="22"/>
  </w:num>
  <w:num w:numId="3" w16cid:durableId="1559436743">
    <w:abstractNumId w:val="24"/>
  </w:num>
  <w:num w:numId="4" w16cid:durableId="134950024">
    <w:abstractNumId w:val="25"/>
  </w:num>
  <w:num w:numId="5" w16cid:durableId="176771515">
    <w:abstractNumId w:val="32"/>
  </w:num>
  <w:num w:numId="6" w16cid:durableId="1119909279">
    <w:abstractNumId w:val="35"/>
  </w:num>
  <w:num w:numId="7" w16cid:durableId="797603463">
    <w:abstractNumId w:val="17"/>
  </w:num>
  <w:num w:numId="8" w16cid:durableId="1704286881">
    <w:abstractNumId w:val="31"/>
  </w:num>
  <w:num w:numId="9" w16cid:durableId="477647685">
    <w:abstractNumId w:val="36"/>
  </w:num>
  <w:num w:numId="10" w16cid:durableId="1310789333">
    <w:abstractNumId w:val="28"/>
  </w:num>
  <w:num w:numId="11" w16cid:durableId="821314610">
    <w:abstractNumId w:val="12"/>
  </w:num>
  <w:num w:numId="12" w16cid:durableId="1640453181">
    <w:abstractNumId w:val="13"/>
  </w:num>
  <w:num w:numId="13" w16cid:durableId="1747653625">
    <w:abstractNumId w:val="19"/>
  </w:num>
  <w:num w:numId="14" w16cid:durableId="1865706363">
    <w:abstractNumId w:val="27"/>
  </w:num>
  <w:num w:numId="15" w16cid:durableId="607010651">
    <w:abstractNumId w:val="7"/>
  </w:num>
  <w:num w:numId="16" w16cid:durableId="1225485007">
    <w:abstractNumId w:val="15"/>
  </w:num>
  <w:num w:numId="17" w16cid:durableId="1207713685">
    <w:abstractNumId w:val="14"/>
  </w:num>
  <w:num w:numId="18" w16cid:durableId="2108842186">
    <w:abstractNumId w:val="6"/>
  </w:num>
  <w:num w:numId="19" w16cid:durableId="1716197765">
    <w:abstractNumId w:val="23"/>
  </w:num>
  <w:num w:numId="20" w16cid:durableId="967469016">
    <w:abstractNumId w:val="1"/>
  </w:num>
  <w:num w:numId="21" w16cid:durableId="508257059">
    <w:abstractNumId w:val="30"/>
  </w:num>
  <w:num w:numId="22" w16cid:durableId="323822665">
    <w:abstractNumId w:val="33"/>
  </w:num>
  <w:num w:numId="23" w16cid:durableId="943461914">
    <w:abstractNumId w:val="10"/>
  </w:num>
  <w:num w:numId="24" w16cid:durableId="458885172">
    <w:abstractNumId w:val="20"/>
  </w:num>
  <w:num w:numId="25" w16cid:durableId="1745298903">
    <w:abstractNumId w:val="34"/>
  </w:num>
  <w:num w:numId="26" w16cid:durableId="247228584">
    <w:abstractNumId w:val="38"/>
  </w:num>
  <w:num w:numId="27" w16cid:durableId="429204481">
    <w:abstractNumId w:val="3"/>
  </w:num>
  <w:num w:numId="28" w16cid:durableId="1657227102">
    <w:abstractNumId w:val="11"/>
  </w:num>
  <w:num w:numId="29" w16cid:durableId="20054787">
    <w:abstractNumId w:val="0"/>
  </w:num>
  <w:num w:numId="30" w16cid:durableId="1909419619">
    <w:abstractNumId w:val="2"/>
  </w:num>
  <w:num w:numId="31" w16cid:durableId="1270435256">
    <w:abstractNumId w:val="21"/>
  </w:num>
  <w:num w:numId="32" w16cid:durableId="1645814984">
    <w:abstractNumId w:val="26"/>
  </w:num>
  <w:num w:numId="33" w16cid:durableId="1531410152">
    <w:abstractNumId w:val="16"/>
  </w:num>
  <w:num w:numId="34" w16cid:durableId="120266699">
    <w:abstractNumId w:val="29"/>
  </w:num>
  <w:num w:numId="35" w16cid:durableId="590938177">
    <w:abstractNumId w:val="39"/>
  </w:num>
  <w:num w:numId="36" w16cid:durableId="1575624279">
    <w:abstractNumId w:val="37"/>
  </w:num>
  <w:num w:numId="37" w16cid:durableId="1899508375">
    <w:abstractNumId w:val="4"/>
  </w:num>
  <w:num w:numId="38" w16cid:durableId="152644071">
    <w:abstractNumId w:val="18"/>
  </w:num>
  <w:num w:numId="39" w16cid:durableId="1749813228">
    <w:abstractNumId w:val="5"/>
  </w:num>
  <w:num w:numId="40" w16cid:durableId="15042795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277D1"/>
    <w:rsid w:val="0003682A"/>
    <w:rsid w:val="00041D6F"/>
    <w:rsid w:val="00060ACA"/>
    <w:rsid w:val="00065DA7"/>
    <w:rsid w:val="000C3EA3"/>
    <w:rsid w:val="000C5D82"/>
    <w:rsid w:val="000D1DB8"/>
    <w:rsid w:val="000D33CE"/>
    <w:rsid w:val="000D7742"/>
    <w:rsid w:val="000F7A92"/>
    <w:rsid w:val="0011399D"/>
    <w:rsid w:val="00117F91"/>
    <w:rsid w:val="0012620B"/>
    <w:rsid w:val="00140F1D"/>
    <w:rsid w:val="00141841"/>
    <w:rsid w:val="00144B22"/>
    <w:rsid w:val="001C0948"/>
    <w:rsid w:val="001C242B"/>
    <w:rsid w:val="001E1635"/>
    <w:rsid w:val="0021350E"/>
    <w:rsid w:val="00235B25"/>
    <w:rsid w:val="002433EA"/>
    <w:rsid w:val="002674D0"/>
    <w:rsid w:val="00277F79"/>
    <w:rsid w:val="00280CC9"/>
    <w:rsid w:val="00294351"/>
    <w:rsid w:val="002C0ABC"/>
    <w:rsid w:val="002C1A4E"/>
    <w:rsid w:val="002E7157"/>
    <w:rsid w:val="002E74D5"/>
    <w:rsid w:val="00304451"/>
    <w:rsid w:val="00313E02"/>
    <w:rsid w:val="0034098E"/>
    <w:rsid w:val="0034435F"/>
    <w:rsid w:val="003452E2"/>
    <w:rsid w:val="003943EF"/>
    <w:rsid w:val="003A5498"/>
    <w:rsid w:val="003B10D4"/>
    <w:rsid w:val="003C2C40"/>
    <w:rsid w:val="003D5CDA"/>
    <w:rsid w:val="00401270"/>
    <w:rsid w:val="004014A4"/>
    <w:rsid w:val="00404F59"/>
    <w:rsid w:val="00430488"/>
    <w:rsid w:val="0045167E"/>
    <w:rsid w:val="004554AF"/>
    <w:rsid w:val="00486CB5"/>
    <w:rsid w:val="00490988"/>
    <w:rsid w:val="00490F50"/>
    <w:rsid w:val="004A221F"/>
    <w:rsid w:val="004E5577"/>
    <w:rsid w:val="00511776"/>
    <w:rsid w:val="00533D2D"/>
    <w:rsid w:val="00535C0C"/>
    <w:rsid w:val="005378FD"/>
    <w:rsid w:val="00570927"/>
    <w:rsid w:val="00586A80"/>
    <w:rsid w:val="005A5A6D"/>
    <w:rsid w:val="005A7572"/>
    <w:rsid w:val="005C2D6F"/>
    <w:rsid w:val="005D181F"/>
    <w:rsid w:val="005D4C82"/>
    <w:rsid w:val="005D7D30"/>
    <w:rsid w:val="00642AE0"/>
    <w:rsid w:val="006654DB"/>
    <w:rsid w:val="006A7B2C"/>
    <w:rsid w:val="006A7E6F"/>
    <w:rsid w:val="006B1159"/>
    <w:rsid w:val="006C4BF3"/>
    <w:rsid w:val="006C7934"/>
    <w:rsid w:val="006E2A8E"/>
    <w:rsid w:val="00712834"/>
    <w:rsid w:val="007144C7"/>
    <w:rsid w:val="00740C65"/>
    <w:rsid w:val="007443EB"/>
    <w:rsid w:val="00757FC7"/>
    <w:rsid w:val="00770CA0"/>
    <w:rsid w:val="00771492"/>
    <w:rsid w:val="007A760B"/>
    <w:rsid w:val="007B086F"/>
    <w:rsid w:val="007B08A8"/>
    <w:rsid w:val="007D657E"/>
    <w:rsid w:val="00853150"/>
    <w:rsid w:val="00867AD0"/>
    <w:rsid w:val="008768B8"/>
    <w:rsid w:val="00877DD4"/>
    <w:rsid w:val="00883544"/>
    <w:rsid w:val="008C5AD3"/>
    <w:rsid w:val="008E1DA6"/>
    <w:rsid w:val="008F1846"/>
    <w:rsid w:val="00915363"/>
    <w:rsid w:val="0092065D"/>
    <w:rsid w:val="00921561"/>
    <w:rsid w:val="009324C5"/>
    <w:rsid w:val="00942999"/>
    <w:rsid w:val="00962381"/>
    <w:rsid w:val="009935CE"/>
    <w:rsid w:val="009B2507"/>
    <w:rsid w:val="009B7EAF"/>
    <w:rsid w:val="009D456B"/>
    <w:rsid w:val="00A22CB4"/>
    <w:rsid w:val="00A2385B"/>
    <w:rsid w:val="00A27AEB"/>
    <w:rsid w:val="00A33646"/>
    <w:rsid w:val="00A644BF"/>
    <w:rsid w:val="00A71884"/>
    <w:rsid w:val="00A7247D"/>
    <w:rsid w:val="00A8313C"/>
    <w:rsid w:val="00A87367"/>
    <w:rsid w:val="00AF057D"/>
    <w:rsid w:val="00B2730F"/>
    <w:rsid w:val="00B32C22"/>
    <w:rsid w:val="00B43801"/>
    <w:rsid w:val="00B5122D"/>
    <w:rsid w:val="00B5298A"/>
    <w:rsid w:val="00B55B75"/>
    <w:rsid w:val="00B63626"/>
    <w:rsid w:val="00B670A0"/>
    <w:rsid w:val="00B760A3"/>
    <w:rsid w:val="00B822A7"/>
    <w:rsid w:val="00B92FB1"/>
    <w:rsid w:val="00B93A85"/>
    <w:rsid w:val="00BA7654"/>
    <w:rsid w:val="00BD1F25"/>
    <w:rsid w:val="00C005D1"/>
    <w:rsid w:val="00C05BD7"/>
    <w:rsid w:val="00C06275"/>
    <w:rsid w:val="00C14A85"/>
    <w:rsid w:val="00C526BD"/>
    <w:rsid w:val="00C6050D"/>
    <w:rsid w:val="00C703D4"/>
    <w:rsid w:val="00C7087F"/>
    <w:rsid w:val="00C7468D"/>
    <w:rsid w:val="00C7584E"/>
    <w:rsid w:val="00C97800"/>
    <w:rsid w:val="00CA7983"/>
    <w:rsid w:val="00CD72B8"/>
    <w:rsid w:val="00CE4E3A"/>
    <w:rsid w:val="00CE6699"/>
    <w:rsid w:val="00CF0240"/>
    <w:rsid w:val="00D00FE2"/>
    <w:rsid w:val="00D2239A"/>
    <w:rsid w:val="00D339AC"/>
    <w:rsid w:val="00D36767"/>
    <w:rsid w:val="00D418C1"/>
    <w:rsid w:val="00D62CDC"/>
    <w:rsid w:val="00D730EC"/>
    <w:rsid w:val="00D74B9D"/>
    <w:rsid w:val="00D756A1"/>
    <w:rsid w:val="00D81140"/>
    <w:rsid w:val="00D81459"/>
    <w:rsid w:val="00DA30CF"/>
    <w:rsid w:val="00DC1AED"/>
    <w:rsid w:val="00DC379E"/>
    <w:rsid w:val="00E6488C"/>
    <w:rsid w:val="00E8177F"/>
    <w:rsid w:val="00EC3493"/>
    <w:rsid w:val="00EF621D"/>
    <w:rsid w:val="00F000ED"/>
    <w:rsid w:val="00F00200"/>
    <w:rsid w:val="00F00B04"/>
    <w:rsid w:val="00F02DBA"/>
    <w:rsid w:val="00F61FB1"/>
    <w:rsid w:val="00F76407"/>
    <w:rsid w:val="00F77AE5"/>
    <w:rsid w:val="00F976E4"/>
    <w:rsid w:val="00FB758C"/>
    <w:rsid w:val="00FC213F"/>
    <w:rsid w:val="00FD2D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FEBAC"/>
  <w15:chartTrackingRefBased/>
  <w15:docId w15:val="{1F4809EB-4704-4FE5-8F63-65E454CB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45"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9"/>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paragraph" w:styleId="Ttulo1">
    <w:name w:val="heading 1"/>
    <w:basedOn w:val="Normal"/>
    <w:next w:val="Normal"/>
    <w:link w:val="Ttulo1Car"/>
    <w:uiPriority w:val="9"/>
    <w:qFormat/>
    <w:rsid w:val="007B086F"/>
    <w:pPr>
      <w:keepNext/>
      <w:keepLines/>
      <w:spacing w:before="240" w:after="0"/>
      <w:outlineLvl w:val="0"/>
    </w:pPr>
    <w:rPr>
      <w:rFonts w:ascii="Calibri Light" w:eastAsia="Times New Roman" w:hAnsi="Calibri Light"/>
      <w:color w:val="2F5496"/>
      <w:sz w:val="32"/>
      <w:szCs w:val="32"/>
    </w:rPr>
  </w:style>
  <w:style w:type="paragraph" w:styleId="Ttulo2">
    <w:name w:val="heading 2"/>
    <w:basedOn w:val="Normal"/>
    <w:next w:val="Normal"/>
    <w:link w:val="Ttulo2Car"/>
    <w:uiPriority w:val="9"/>
    <w:unhideWhenUsed/>
    <w:qFormat/>
    <w:rsid w:val="007B086F"/>
    <w:pPr>
      <w:keepNext/>
      <w:keepLines/>
      <w:spacing w:before="40" w:after="0"/>
      <w:outlineLvl w:val="1"/>
    </w:pPr>
    <w:rPr>
      <w:rFonts w:ascii="Calibri Light" w:eastAsia="Times New Roman" w:hAnsi="Calibri Light"/>
      <w:color w:val="2F5496"/>
      <w:sz w:val="26"/>
      <w:szCs w:val="26"/>
    </w:rPr>
  </w:style>
  <w:style w:type="paragraph" w:styleId="Ttulo3">
    <w:name w:val="heading 3"/>
    <w:basedOn w:val="Normal"/>
    <w:next w:val="Normal"/>
    <w:link w:val="Ttulo3Car"/>
    <w:uiPriority w:val="9"/>
    <w:semiHidden/>
    <w:unhideWhenUsed/>
    <w:qFormat/>
    <w:rsid w:val="007B08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7B086F"/>
    <w:pPr>
      <w:keepNext/>
      <w:keepLines/>
      <w:spacing w:before="40" w:after="0"/>
      <w:outlineLvl w:val="3"/>
    </w:pPr>
    <w:rPr>
      <w:rFonts w:ascii="Calibri Light" w:eastAsia="Times New Roman" w:hAnsi="Calibri Light"/>
      <w:i/>
      <w:iCs/>
      <w:color w:val="2F549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3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character" w:customStyle="1" w:styleId="Ttulo1Car">
    <w:name w:val="Título 1 Car"/>
    <w:basedOn w:val="Fuentedeprrafopredeter"/>
    <w:link w:val="Ttulo1"/>
    <w:uiPriority w:val="9"/>
    <w:rsid w:val="007B086F"/>
    <w:rPr>
      <w:rFonts w:ascii="Calibri Light" w:eastAsia="Times New Roman" w:hAnsi="Calibri Light"/>
      <w:color w:val="2F5496"/>
      <w:sz w:val="32"/>
      <w:szCs w:val="32"/>
      <w:lang w:val="es-ES" w:eastAsia="en-US"/>
    </w:rPr>
  </w:style>
  <w:style w:type="character" w:customStyle="1" w:styleId="Ttulo2Car">
    <w:name w:val="Título 2 Car"/>
    <w:basedOn w:val="Fuentedeprrafopredeter"/>
    <w:link w:val="Ttulo2"/>
    <w:uiPriority w:val="9"/>
    <w:rsid w:val="007B086F"/>
    <w:rPr>
      <w:rFonts w:ascii="Calibri Light" w:eastAsia="Times New Roman" w:hAnsi="Calibri Light"/>
      <w:color w:val="2F5496"/>
      <w:sz w:val="26"/>
      <w:szCs w:val="26"/>
      <w:lang w:val="es-ES" w:eastAsia="en-US"/>
    </w:rPr>
  </w:style>
  <w:style w:type="character" w:customStyle="1" w:styleId="Ttulo3Car">
    <w:name w:val="Título 3 Car"/>
    <w:basedOn w:val="Fuentedeprrafopredeter"/>
    <w:link w:val="Ttulo3"/>
    <w:uiPriority w:val="9"/>
    <w:semiHidden/>
    <w:rsid w:val="007B086F"/>
    <w:rPr>
      <w:rFonts w:asciiTheme="majorHAnsi" w:eastAsiaTheme="majorEastAsia" w:hAnsiTheme="majorHAnsi" w:cstheme="majorBidi"/>
      <w:color w:val="1F3763" w:themeColor="accent1" w:themeShade="7F"/>
      <w:sz w:val="24"/>
      <w:szCs w:val="24"/>
      <w:lang w:val="es-ES" w:eastAsia="en-US"/>
    </w:rPr>
  </w:style>
  <w:style w:type="character" w:customStyle="1" w:styleId="Ttulo4Car">
    <w:name w:val="Título 4 Car"/>
    <w:basedOn w:val="Fuentedeprrafopredeter"/>
    <w:link w:val="Ttulo4"/>
    <w:uiPriority w:val="9"/>
    <w:semiHidden/>
    <w:rsid w:val="007B086F"/>
    <w:rPr>
      <w:rFonts w:ascii="Calibri Light" w:eastAsia="Times New Roman" w:hAnsi="Calibri Light"/>
      <w:i/>
      <w:iCs/>
      <w:color w:val="2F5496"/>
      <w:sz w:val="22"/>
      <w:szCs w:val="22"/>
      <w:lang w:val="es-ES" w:eastAsia="en-US"/>
    </w:rPr>
  </w:style>
  <w:style w:type="paragraph" w:styleId="Textonotapie">
    <w:name w:val="footnote text"/>
    <w:basedOn w:val="Normal"/>
    <w:link w:val="TextonotapieCar"/>
    <w:uiPriority w:val="99"/>
    <w:semiHidden/>
    <w:unhideWhenUsed/>
    <w:rsid w:val="007B086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B086F"/>
    <w:rPr>
      <w:lang w:val="es-ES" w:eastAsia="en-US"/>
    </w:rPr>
  </w:style>
  <w:style w:type="character" w:styleId="Refdenotaalpie">
    <w:name w:val="footnote reference"/>
    <w:uiPriority w:val="99"/>
    <w:semiHidden/>
    <w:unhideWhenUsed/>
    <w:rsid w:val="007B086F"/>
    <w:rPr>
      <w:vertAlign w:val="superscript"/>
    </w:rPr>
  </w:style>
  <w:style w:type="paragraph" w:styleId="NormalWeb">
    <w:name w:val="Normal (Web)"/>
    <w:basedOn w:val="Normal"/>
    <w:uiPriority w:val="99"/>
    <w:semiHidden/>
    <w:unhideWhenUsed/>
    <w:rsid w:val="007B086F"/>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commoncomponentsqlik">
    <w:name w:val="commoncomponentsqlik"/>
    <w:basedOn w:val="Fuentedeprrafopredeter"/>
    <w:rsid w:val="007B086F"/>
  </w:style>
  <w:style w:type="character" w:customStyle="1" w:styleId="commoncomponentsqlikview">
    <w:name w:val="commoncomponentsqlikview"/>
    <w:basedOn w:val="Fuentedeprrafopredeter"/>
    <w:rsid w:val="007B086F"/>
  </w:style>
  <w:style w:type="character" w:customStyle="1" w:styleId="path">
    <w:name w:val="path"/>
    <w:basedOn w:val="Fuentedeprrafopredeter"/>
    <w:rsid w:val="007B086F"/>
  </w:style>
  <w:style w:type="character" w:styleId="Fuerte">
    <w:name w:val="Strong"/>
    <w:uiPriority w:val="22"/>
    <w:qFormat/>
    <w:rsid w:val="007B086F"/>
    <w:rPr>
      <w:b/>
      <w:bCs/>
    </w:rPr>
  </w:style>
  <w:style w:type="paragraph" w:styleId="Prrafodelista">
    <w:name w:val="List Paragraph"/>
    <w:basedOn w:val="Normal"/>
    <w:uiPriority w:val="34"/>
    <w:qFormat/>
    <w:rsid w:val="007B086F"/>
    <w:pPr>
      <w:ind w:left="720"/>
      <w:contextualSpacing/>
    </w:pPr>
  </w:style>
  <w:style w:type="character" w:styleId="Refdecomentario">
    <w:name w:val="annotation reference"/>
    <w:uiPriority w:val="99"/>
    <w:semiHidden/>
    <w:unhideWhenUsed/>
    <w:rsid w:val="007B086F"/>
    <w:rPr>
      <w:sz w:val="16"/>
      <w:szCs w:val="16"/>
    </w:rPr>
  </w:style>
  <w:style w:type="paragraph" w:styleId="Textocomentario">
    <w:name w:val="annotation text"/>
    <w:basedOn w:val="Normal"/>
    <w:link w:val="TextocomentarioCar"/>
    <w:uiPriority w:val="99"/>
    <w:unhideWhenUsed/>
    <w:rsid w:val="007B086F"/>
    <w:pPr>
      <w:spacing w:line="240" w:lineRule="auto"/>
    </w:pPr>
    <w:rPr>
      <w:sz w:val="20"/>
      <w:szCs w:val="20"/>
    </w:rPr>
  </w:style>
  <w:style w:type="character" w:customStyle="1" w:styleId="TextocomentarioCar">
    <w:name w:val="Texto comentario Car"/>
    <w:basedOn w:val="Fuentedeprrafopredeter"/>
    <w:link w:val="Textocomentario"/>
    <w:uiPriority w:val="99"/>
    <w:rsid w:val="007B086F"/>
    <w:rPr>
      <w:lang w:val="es-ES" w:eastAsia="en-US"/>
    </w:rPr>
  </w:style>
  <w:style w:type="paragraph" w:styleId="Asuntodelcomentario">
    <w:name w:val="annotation subject"/>
    <w:basedOn w:val="Textocomentario"/>
    <w:next w:val="Textocomentario"/>
    <w:link w:val="AsuntodelcomentarioCar"/>
    <w:uiPriority w:val="99"/>
    <w:semiHidden/>
    <w:unhideWhenUsed/>
    <w:rsid w:val="007B086F"/>
    <w:rPr>
      <w:b/>
      <w:bCs/>
    </w:rPr>
  </w:style>
  <w:style w:type="character" w:customStyle="1" w:styleId="AsuntodelcomentarioCar">
    <w:name w:val="Asunto del comentario Car"/>
    <w:basedOn w:val="TextocomentarioCar"/>
    <w:link w:val="Asuntodelcomentario"/>
    <w:uiPriority w:val="99"/>
    <w:semiHidden/>
    <w:rsid w:val="007B086F"/>
    <w:rPr>
      <w:b/>
      <w:bCs/>
      <w:lang w:val="es-ES" w:eastAsia="en-US"/>
    </w:rPr>
  </w:style>
  <w:style w:type="table" w:styleId="Tablanormal5">
    <w:name w:val="Plain Table 5"/>
    <w:basedOn w:val="Tablanormal"/>
    <w:uiPriority w:val="45"/>
    <w:rsid w:val="007B086F"/>
    <w:rPr>
      <w:sz w:val="22"/>
      <w:szCs w:val="22"/>
      <w:lang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4-nfasis6">
    <w:name w:val="Grid Table 4 Accent 6"/>
    <w:basedOn w:val="Tablanormal"/>
    <w:uiPriority w:val="49"/>
    <w:rsid w:val="007B086F"/>
    <w:rPr>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Mencinsinresolver">
    <w:name w:val="Unresolved Mention"/>
    <w:basedOn w:val="Fuentedeprrafopredeter"/>
    <w:uiPriority w:val="47"/>
    <w:rsid w:val="007B0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62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699D25-ED11-43B2-84A7-056825EA2755}">
  <ds:schemaRefs>
    <ds:schemaRef ds:uri="http://schemas.microsoft.com/sharepoint/v3/contenttype/forms"/>
  </ds:schemaRefs>
</ds:datastoreItem>
</file>

<file path=customXml/itemProps2.xml><?xml version="1.0" encoding="utf-8"?>
<ds:datastoreItem xmlns:ds="http://schemas.openxmlformats.org/officeDocument/2006/customXml" ds:itemID="{D9C2E980-8F6D-4D71-BE8A-8493A2AE2430}"/>
</file>

<file path=customXml/itemProps3.xml><?xml version="1.0" encoding="utf-8"?>
<ds:datastoreItem xmlns:ds="http://schemas.openxmlformats.org/officeDocument/2006/customXml" ds:itemID="{3038E288-64B5-4C2F-83FD-B468FCFFD5C9}">
  <ds:schemaRefs>
    <ds:schemaRef ds:uri="http://schemas.openxmlformats.org/officeDocument/2006/bibliography"/>
  </ds:schemaRefs>
</ds:datastoreItem>
</file>

<file path=customXml/itemProps4.xml><?xml version="1.0" encoding="utf-8"?>
<ds:datastoreItem xmlns:ds="http://schemas.openxmlformats.org/officeDocument/2006/customXml" ds:itemID="{FFA0FCEF-34F5-4C5B-8870-C8F3C45133FC}">
  <ds:schemaRefs>
    <ds:schemaRef ds:uri="http://schemas.microsoft.com/office/2006/metadata/properties"/>
    <ds:schemaRef ds:uri="http://schemas.microsoft.com/office/infopath/2007/PartnerControls"/>
    <ds:schemaRef ds:uri="b9298c3b-abf9-47da-b830-5a073dc98aa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5725</Words>
  <Characters>31491</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Jose Patricio Lizca Alvarez</cp:lastModifiedBy>
  <cp:revision>5</cp:revision>
  <cp:lastPrinted>2019-01-25T16:36:00Z</cp:lastPrinted>
  <dcterms:created xsi:type="dcterms:W3CDTF">2026-04-13T20:16:00Z</dcterms:created>
  <dcterms:modified xsi:type="dcterms:W3CDTF">2026-04-22T11:18:00Z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