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B44CB" w:rsidRDefault="008906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 DE 2012</w:t>
      </w:r>
    </w:p>
    <w:p w:rsidR="00BB44CB" w:rsidRDefault="0089060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18)</w:t>
      </w:r>
    </w:p>
    <w:p w:rsidR="00BB44CB" w:rsidRDefault="008906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7230"/>
      </w:tblGrid>
      <w:tr w:rsidR="00BB44CB">
        <w:trPr>
          <w:trHeight w:val="27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4CB" w:rsidRDefault="008906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4CB" w:rsidRDefault="008906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Colaboradores icbf</w:t>
            </w:r>
          </w:p>
        </w:tc>
      </w:tr>
      <w:tr w:rsidR="00BB44CB">
        <w:trPr>
          <w:trHeight w:val="81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4CB" w:rsidRDefault="008906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4CB" w:rsidRDefault="0089060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Cumplimiento términos legales para dar respuesta a derechos de petición y solicitudes órganos de control y congreso</w:t>
            </w:r>
          </w:p>
          <w:p w:rsidR="00BB44CB" w:rsidRDefault="00BB44CB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BB44CB" w:rsidRDefault="008906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Dirección General del Instituto con el fin de que se dé respuesta oportuna por parte de los servidores públicos responsables de cada una de las áreas a los diferentes requerimientos, tanto de particulares como del Congreso, entes de control y demás autoridades competentes, emite las siguientes instrucciones:</w:t>
      </w:r>
    </w:p>
    <w:p w:rsidR="00BB44CB" w:rsidRDefault="008906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concordancia con el Código del Buen Gobierno del ICBF y las normas de carácter disciplinario, es pertinente recordar el deber, de dar respuesta oportuna a cada uno de ellos, de conformidad con lo establecido en las siguientes normas:</w:t>
      </w:r>
    </w:p>
    <w:p w:rsidR="00BB44CB" w:rsidRDefault="008906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 El artículo </w:t>
      </w:r>
      <w:r>
        <w:rPr>
          <w:rFonts w:ascii="Verdana" w:eastAsia="Verdana" w:hAnsi="Verdana" w:cs="Verdana"/>
        </w:rPr>
        <w:t>34</w:t>
      </w:r>
      <w:r>
        <w:rPr>
          <w:rFonts w:ascii="Verdana" w:eastAsia="Verdana" w:hAnsi="Verdana" w:cs="Verdana"/>
        </w:rPr>
        <w:t xml:space="preserve">, numeral 1o, de la Ley 734 de 2002, impone el deber del cumplimiento de la ley, y de conformidad con el artículo 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del Código Contencioso Administrativo, las peticiones deben ser respondidas en el término de quince (15) días siguientes a la fecha de su recibo, salvo las mismas excepciones que este mismo Código establece o términos diferentes en normas especiales.</w:t>
      </w:r>
    </w:p>
    <w:p w:rsidR="00BB44CB" w:rsidRDefault="008906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 El artículo </w:t>
      </w:r>
      <w:r>
        <w:rPr>
          <w:rFonts w:ascii="Verdana" w:eastAsia="Verdana" w:hAnsi="Verdana" w:cs="Verdana"/>
        </w:rPr>
        <w:t>34</w:t>
      </w:r>
      <w:r>
        <w:rPr>
          <w:rFonts w:ascii="Verdana" w:eastAsia="Verdana" w:hAnsi="Verdana" w:cs="Verdana"/>
        </w:rPr>
        <w:t>, numeral 7, ibídem, señala que es deber de todo servidor público, atender los requerimientos de las autoridades (Órganos de Control, Congreso, entre otros).</w:t>
      </w:r>
    </w:p>
    <w:p w:rsidR="00BB44CB" w:rsidRDefault="008906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 El artículo </w:t>
      </w:r>
      <w:r>
        <w:rPr>
          <w:rFonts w:ascii="Verdana" w:eastAsia="Verdana" w:hAnsi="Verdana" w:cs="Verdana"/>
        </w:rPr>
        <w:t>35</w:t>
      </w:r>
      <w:r>
        <w:rPr>
          <w:rFonts w:ascii="Verdana" w:eastAsia="Verdana" w:hAnsi="Verdana" w:cs="Verdana"/>
        </w:rPr>
        <w:t>, numeral 8, ibídem, establece como prohibición a todo servidor público, omitir, retardar o no suministrar debida y oportuna respuesta a las peticiones respetuosas de los particulares o a solicitudes de las autoridades, así como retenerlas o enviarlas a destinatario diferente de aquel a quien corresponda su conocimiento.</w:t>
      </w:r>
    </w:p>
    <w:p w:rsidR="00BB44CB" w:rsidRDefault="008906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-- El artículo </w:t>
      </w:r>
      <w:r>
        <w:rPr>
          <w:rFonts w:ascii="Verdana" w:eastAsia="Verdana" w:hAnsi="Verdana" w:cs="Verdana"/>
        </w:rPr>
        <w:t>48</w:t>
      </w:r>
      <w:r>
        <w:rPr>
          <w:rFonts w:ascii="Verdana" w:eastAsia="Verdana" w:hAnsi="Verdana" w:cs="Verdana"/>
        </w:rPr>
        <w:t xml:space="preserve">, numeral 2, ibídem, contempla como falta gravísima, obstaculizar en forma grave la o las investigaciones que realicen las autoridades administrativas, jurisdiccionales </w:t>
      </w:r>
      <w:r>
        <w:rPr>
          <w:rFonts w:ascii="Verdana" w:eastAsia="Verdana" w:hAnsi="Verdana" w:cs="Verdana"/>
          <w:u w:val="single"/>
        </w:rPr>
        <w:t>o de control,</w:t>
      </w:r>
      <w:r>
        <w:rPr>
          <w:rFonts w:ascii="Verdana" w:eastAsia="Verdana" w:hAnsi="Verdana" w:cs="Verdana"/>
        </w:rPr>
        <w:t xml:space="preserve"> o no suministrar oportunamente a los </w:t>
      </w:r>
      <w:r>
        <w:rPr>
          <w:rFonts w:ascii="Verdana" w:eastAsia="Verdana" w:hAnsi="Verdana" w:cs="Verdana"/>
          <w:u w:val="single"/>
        </w:rPr>
        <w:t xml:space="preserve">miembros del </w:t>
      </w:r>
      <w:r>
        <w:rPr>
          <w:rFonts w:ascii="Verdana" w:eastAsia="Verdana" w:hAnsi="Verdana" w:cs="Verdana"/>
          <w:u w:val="single"/>
        </w:rPr>
        <w:lastRenderedPageBreak/>
        <w:t>Congreso de la República</w:t>
      </w:r>
      <w:r>
        <w:rPr>
          <w:rFonts w:ascii="Verdana" w:eastAsia="Verdana" w:hAnsi="Verdana" w:cs="Verdana"/>
        </w:rPr>
        <w:t xml:space="preserve"> las informaciones y documentos necesarios para el ejercicio del control político.</w:t>
      </w:r>
    </w:p>
    <w:p w:rsidR="00BB44CB" w:rsidRDefault="008906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atención a lo señalado, la respuesta a toda solicitud de información debe ser oportuna, eficaz y adecuada, a fin de satisfacer los requerimientos de quienes presentan las peticiones. Igualmente debe resolver el asunto planteado por quien tiene la competencia para ello y será responsable tanto del contenido como del cumplimiento de los términos para dar respuesta.</w:t>
      </w:r>
    </w:p>
    <w:p w:rsidR="00BB44CB" w:rsidRDefault="0089060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último, cabe señalar que las sanciones disciplinarias que puede acarrear la mora o la falta de respuesta a un derecho de petición o requerimiento, van desde faltas gravísimas a faltas leves, sancionables de la siguiente forma: (i) las faltas gravísimas, con destitución del cargo e inhabilidad general de 10 a 20 años, (ii) las faltas graves, con suspensión e inhabilidad especial de 1 a 12 meses y, (iii) las faltas leves, con multa de 1 a 30 días o amonestación con copia a la hoja de vida; de conformidad </w:t>
      </w:r>
      <w:r>
        <w:rPr>
          <w:rFonts w:ascii="Verdana" w:eastAsia="Verdana" w:hAnsi="Verdana" w:cs="Verdana"/>
        </w:rPr>
        <w:t xml:space="preserve">con el artículo </w:t>
      </w:r>
      <w:r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Ley 734 de 2002, Código Disciplinario Único.</w:t>
      </w:r>
    </w:p>
    <w:p w:rsidR="00BB44CB" w:rsidRDefault="0089060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BB44CB" w:rsidRDefault="0089060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:rsidR="00BB44CB" w:rsidRDefault="00BB44CB">
      <w:pPr>
        <w:rPr>
          <w:rFonts w:ascii="Verdana" w:eastAsia="Verdana" w:hAnsi="Verdana" w:cs="Verdana"/>
        </w:rPr>
      </w:pPr>
    </w:p>
    <w:p w:rsidR="00BB44CB" w:rsidRDefault="00BB44CB">
      <w:pPr>
        <w:rPr>
          <w:rFonts w:ascii="Verdana" w:eastAsia="Verdana" w:hAnsi="Verdana" w:cs="Verdana"/>
        </w:rPr>
      </w:pPr>
    </w:p>
    <w:sectPr w:rsidR="00BB44C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A282AE5-78B8-49AA-A54E-25A3D7D8932A}"/>
    <w:embedBold r:id="rId2" w:fontKey="{55A9812A-8602-4BDE-B4AB-D7B9523816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7FE787-CBD5-4C3E-9068-7F3DB071BB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973761-4957-4F29-9179-CF7C804FA9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4CB"/>
    <w:rsid w:val="000D1DB8"/>
    <w:rsid w:val="001419BF"/>
    <w:rsid w:val="00890609"/>
    <w:rsid w:val="00BB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F95A97-EF79-4BAC-9CD1-2B35E2A3EE72}"/>
</file>

<file path=customXml/itemProps2.xml><?xml version="1.0" encoding="utf-8"?>
<ds:datastoreItem xmlns:ds="http://schemas.openxmlformats.org/officeDocument/2006/customXml" ds:itemID="{B66CC018-2979-49BE-A974-AF3C4D0F917C}"/>
</file>

<file path=customXml/itemProps3.xml><?xml version="1.0" encoding="utf-8"?>
<ds:datastoreItem xmlns:ds="http://schemas.openxmlformats.org/officeDocument/2006/customXml" ds:itemID="{E60D38E6-A546-45AC-8F3B-BEFD20C3C7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2026-04-22T10:49:00Z</dcterms:created>
  <dcterms:modified xsi:type="dcterms:W3CDTF">2026-04-22T10:49:00Z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