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6BB3" w14:textId="00AC894F" w:rsidR="00B64332" w:rsidRDefault="00B64332" w:rsidP="00B64332">
      <w:pPr>
        <w:pStyle w:val="Sinespaciado"/>
        <w:jc w:val="center"/>
        <w:rPr>
          <w:rFonts w:ascii="Verdana" w:hAnsi="Verdana"/>
          <w:b/>
          <w:bCs/>
        </w:rPr>
      </w:pPr>
      <w:r w:rsidRPr="2BA4BABC">
        <w:rPr>
          <w:rFonts w:ascii="Verdana" w:hAnsi="Verdana"/>
          <w:b/>
          <w:bCs/>
        </w:rPr>
        <w:t xml:space="preserve">ACUERDO </w:t>
      </w:r>
      <w:r w:rsidR="00DD088E" w:rsidRPr="2BA4BABC">
        <w:rPr>
          <w:rFonts w:ascii="Verdana" w:hAnsi="Verdana"/>
          <w:b/>
          <w:bCs/>
        </w:rPr>
        <w:t>4</w:t>
      </w:r>
      <w:r w:rsidR="6468C440" w:rsidRPr="2BA4BABC">
        <w:rPr>
          <w:rFonts w:ascii="Verdana" w:hAnsi="Verdana"/>
          <w:b/>
          <w:bCs/>
        </w:rPr>
        <w:t>3</w:t>
      </w:r>
      <w:r w:rsidRPr="2BA4BABC">
        <w:rPr>
          <w:rFonts w:ascii="Verdana" w:hAnsi="Verdana"/>
          <w:b/>
          <w:bCs/>
        </w:rPr>
        <w:t xml:space="preserve"> DE 197</w:t>
      </w:r>
      <w:r w:rsidR="00DD088E" w:rsidRPr="2BA4BABC">
        <w:rPr>
          <w:rFonts w:ascii="Verdana" w:hAnsi="Verdana"/>
          <w:b/>
          <w:bCs/>
        </w:rPr>
        <w:t>9</w:t>
      </w:r>
    </w:p>
    <w:p w14:paraId="1D3B3E3F" w14:textId="77777777" w:rsidR="00B64332" w:rsidRPr="00B64332" w:rsidRDefault="00B64332" w:rsidP="00B64332">
      <w:pPr>
        <w:pStyle w:val="Sinespaciado"/>
        <w:jc w:val="center"/>
        <w:rPr>
          <w:rFonts w:ascii="Verdana" w:hAnsi="Verdana"/>
        </w:rPr>
      </w:pPr>
    </w:p>
    <w:p w14:paraId="596F0E6E" w14:textId="7375D841" w:rsidR="009222A4" w:rsidRPr="00B64332" w:rsidRDefault="009222A4" w:rsidP="009222A4">
      <w:pPr>
        <w:pStyle w:val="Sinespaciado"/>
        <w:rPr>
          <w:rFonts w:ascii="Verdana" w:hAnsi="Verdana"/>
          <w:sz w:val="20"/>
          <w:szCs w:val="20"/>
        </w:rPr>
      </w:pPr>
      <w:r w:rsidRPr="00B64332">
        <w:rPr>
          <w:rFonts w:ascii="Verdana" w:hAnsi="Verdana"/>
          <w:sz w:val="20"/>
          <w:szCs w:val="20"/>
        </w:rPr>
        <w:t>Fecha de Expedición</w:t>
      </w:r>
      <w:r w:rsidR="00A57B6D" w:rsidRPr="00B64332">
        <w:rPr>
          <w:rFonts w:ascii="Verdana" w:hAnsi="Verdana"/>
          <w:sz w:val="20"/>
          <w:szCs w:val="20"/>
        </w:rPr>
        <w:t xml:space="preserve">: </w:t>
      </w:r>
      <w:r w:rsidR="00DD088E">
        <w:rPr>
          <w:rFonts w:ascii="Verdana" w:hAnsi="Verdana"/>
          <w:sz w:val="20"/>
          <w:szCs w:val="20"/>
        </w:rPr>
        <w:t>12 de junio de 1979</w:t>
      </w:r>
      <w:r w:rsidR="00B64332">
        <w:rPr>
          <w:rFonts w:ascii="Verdana" w:hAnsi="Verdana"/>
          <w:sz w:val="20"/>
          <w:szCs w:val="20"/>
        </w:rPr>
        <w:t xml:space="preserve"> </w:t>
      </w:r>
    </w:p>
    <w:p w14:paraId="14896C54" w14:textId="73706C3F" w:rsidR="009222A4" w:rsidRPr="00B64332" w:rsidRDefault="009222A4" w:rsidP="009222A4">
      <w:pPr>
        <w:pStyle w:val="Sinespaciado"/>
        <w:rPr>
          <w:rFonts w:ascii="Verdana" w:hAnsi="Verdana"/>
          <w:sz w:val="20"/>
          <w:szCs w:val="20"/>
        </w:rPr>
      </w:pPr>
      <w:r w:rsidRPr="00B64332">
        <w:rPr>
          <w:rFonts w:ascii="Verdana" w:hAnsi="Verdana"/>
          <w:sz w:val="20"/>
          <w:szCs w:val="20"/>
        </w:rPr>
        <w:t xml:space="preserve">Fecha de entrada en vigencia: </w:t>
      </w:r>
      <w:r w:rsidR="00DD088E">
        <w:rPr>
          <w:rFonts w:ascii="Verdana" w:hAnsi="Verdana"/>
          <w:sz w:val="20"/>
          <w:szCs w:val="20"/>
        </w:rPr>
        <w:t>12 de junio de 1979</w:t>
      </w:r>
    </w:p>
    <w:p w14:paraId="770D883C" w14:textId="6B63CB18" w:rsidR="009222A4" w:rsidRPr="00B64332" w:rsidRDefault="009222A4" w:rsidP="009222A4">
      <w:pPr>
        <w:pStyle w:val="Sinespaciado"/>
        <w:rPr>
          <w:rFonts w:ascii="Verdana" w:hAnsi="Verdana"/>
          <w:sz w:val="20"/>
          <w:szCs w:val="20"/>
        </w:rPr>
      </w:pPr>
      <w:r w:rsidRPr="00B64332">
        <w:rPr>
          <w:rFonts w:ascii="Verdana" w:hAnsi="Verdana"/>
          <w:sz w:val="20"/>
          <w:szCs w:val="20"/>
        </w:rPr>
        <w:t xml:space="preserve">Estado de la vigencia: </w:t>
      </w:r>
      <w:r w:rsidR="00B64332">
        <w:rPr>
          <w:rFonts w:ascii="Verdana" w:hAnsi="Verdana"/>
          <w:sz w:val="20"/>
          <w:szCs w:val="20"/>
        </w:rPr>
        <w:t>Vigente</w:t>
      </w:r>
    </w:p>
    <w:p w14:paraId="5D306F10" w14:textId="77777777" w:rsidR="009222A4" w:rsidRPr="00B64332" w:rsidRDefault="009222A4" w:rsidP="009222A4">
      <w:pPr>
        <w:pStyle w:val="Sinespaciado"/>
        <w:rPr>
          <w:rFonts w:ascii="Verdana" w:hAnsi="Verdana"/>
          <w:sz w:val="20"/>
          <w:szCs w:val="20"/>
        </w:rPr>
      </w:pPr>
    </w:p>
    <w:p w14:paraId="2621B006" w14:textId="77777777" w:rsidR="009222A4" w:rsidRPr="00B64332" w:rsidRDefault="009222A4" w:rsidP="009222A4">
      <w:pPr>
        <w:pStyle w:val="Sinespaciado"/>
        <w:rPr>
          <w:rFonts w:ascii="Verdana" w:hAnsi="Verdana"/>
          <w:sz w:val="20"/>
          <w:szCs w:val="20"/>
        </w:rPr>
      </w:pPr>
      <w:r w:rsidRPr="00B64332">
        <w:rPr>
          <w:rFonts w:ascii="Verdana" w:hAnsi="Verdana"/>
          <w:sz w:val="20"/>
          <w:szCs w:val="20"/>
        </w:rPr>
        <w:t>Fecha de publicación en Diario Oficial: N/A</w:t>
      </w:r>
    </w:p>
    <w:p w14:paraId="756AAFA4" w14:textId="77777777" w:rsidR="009222A4" w:rsidRPr="00B64332" w:rsidRDefault="009222A4" w:rsidP="009222A4">
      <w:pPr>
        <w:pStyle w:val="Sinespaciado"/>
        <w:rPr>
          <w:rFonts w:ascii="Verdana" w:hAnsi="Verdana"/>
          <w:sz w:val="20"/>
          <w:szCs w:val="20"/>
        </w:rPr>
      </w:pPr>
      <w:r w:rsidRPr="00B64332">
        <w:rPr>
          <w:rFonts w:ascii="Verdana" w:hAnsi="Verdana"/>
          <w:sz w:val="20"/>
          <w:szCs w:val="20"/>
        </w:rPr>
        <w:t>Número del Diario Oficial: N/A</w:t>
      </w:r>
    </w:p>
    <w:p w14:paraId="553F8D93" w14:textId="30E1914D" w:rsidR="00A70D44" w:rsidRDefault="00A70D44" w:rsidP="00DD088E">
      <w:pPr>
        <w:pStyle w:val="Sinespaciado"/>
        <w:jc w:val="center"/>
        <w:rPr>
          <w:rFonts w:ascii="Verdana" w:hAnsi="Verdana"/>
          <w:b/>
          <w:bCs/>
        </w:rPr>
      </w:pPr>
    </w:p>
    <w:p w14:paraId="0402C113" w14:textId="77777777" w:rsidR="00A70D44" w:rsidRDefault="00A70D44" w:rsidP="00A70D44">
      <w:pPr>
        <w:pStyle w:val="Sinespaciado"/>
        <w:jc w:val="center"/>
        <w:rPr>
          <w:rFonts w:ascii="Verdana" w:hAnsi="Verdana"/>
          <w:b/>
          <w:bCs/>
        </w:rPr>
      </w:pPr>
      <w:r w:rsidRPr="00A70D44">
        <w:rPr>
          <w:rFonts w:ascii="Verdana" w:hAnsi="Verdana"/>
          <w:b/>
          <w:bCs/>
        </w:rPr>
        <w:t>ACUERDO 43 DE 1979</w:t>
      </w:r>
    </w:p>
    <w:p w14:paraId="1FDAFFE2" w14:textId="77777777" w:rsidR="00A70D44" w:rsidRPr="00A70D44" w:rsidRDefault="00A70D44" w:rsidP="00A70D44">
      <w:pPr>
        <w:pStyle w:val="Sinespaciado"/>
        <w:jc w:val="center"/>
        <w:rPr>
          <w:rFonts w:ascii="Verdana" w:hAnsi="Verdana"/>
        </w:rPr>
      </w:pPr>
    </w:p>
    <w:p w14:paraId="78B595BE" w14:textId="7D6406D0" w:rsidR="00A70D44" w:rsidRDefault="00A70D44" w:rsidP="00A70D44">
      <w:pPr>
        <w:pStyle w:val="Sinespaciado"/>
        <w:jc w:val="center"/>
        <w:rPr>
          <w:rFonts w:ascii="Verdana" w:hAnsi="Verdana"/>
        </w:rPr>
      </w:pPr>
      <w:r>
        <w:rPr>
          <w:rFonts w:ascii="Verdana" w:hAnsi="Verdana"/>
        </w:rPr>
        <w:t>(j</w:t>
      </w:r>
      <w:r w:rsidRPr="00A70D44">
        <w:rPr>
          <w:rFonts w:ascii="Verdana" w:hAnsi="Verdana"/>
        </w:rPr>
        <w:t>unio 12</w:t>
      </w:r>
      <w:r>
        <w:rPr>
          <w:rFonts w:ascii="Verdana" w:hAnsi="Verdana"/>
        </w:rPr>
        <w:t>)</w:t>
      </w:r>
    </w:p>
    <w:p w14:paraId="56DA22A9" w14:textId="77777777" w:rsidR="00A70D44" w:rsidRPr="00A70D44" w:rsidRDefault="00A70D44" w:rsidP="00A70D44">
      <w:pPr>
        <w:pStyle w:val="Sinespaciado"/>
        <w:jc w:val="center"/>
        <w:rPr>
          <w:rFonts w:ascii="Verdana" w:hAnsi="Verdana"/>
        </w:rPr>
      </w:pPr>
    </w:p>
    <w:p w14:paraId="22D1C7AF" w14:textId="77777777" w:rsidR="00A70D44" w:rsidRDefault="00A70D44" w:rsidP="00A70D44">
      <w:pPr>
        <w:pStyle w:val="Sinespaciado"/>
        <w:jc w:val="center"/>
        <w:rPr>
          <w:rFonts w:ascii="Verdana" w:hAnsi="Verdana"/>
          <w:b/>
          <w:bCs/>
        </w:rPr>
      </w:pPr>
      <w:r w:rsidRPr="00A70D44">
        <w:rPr>
          <w:rFonts w:ascii="Verdana" w:hAnsi="Verdana"/>
          <w:b/>
          <w:bCs/>
        </w:rPr>
        <w:t>INSTITUTO COLOMBIANO DE BIENESTAR FAMILIAR</w:t>
      </w:r>
    </w:p>
    <w:p w14:paraId="3EFAC3B5" w14:textId="77777777" w:rsidR="00A70D44" w:rsidRPr="00A70D44" w:rsidRDefault="00A70D44" w:rsidP="00A70D44">
      <w:pPr>
        <w:pStyle w:val="Sinespaciado"/>
        <w:jc w:val="center"/>
        <w:rPr>
          <w:rFonts w:ascii="Verdana" w:hAnsi="Verdana"/>
        </w:rPr>
      </w:pPr>
    </w:p>
    <w:p w14:paraId="64E63D5E" w14:textId="77777777" w:rsidR="00A70D44" w:rsidRDefault="00A70D44" w:rsidP="00A70D44">
      <w:pPr>
        <w:pStyle w:val="Sinespaciado"/>
        <w:jc w:val="center"/>
        <w:rPr>
          <w:rFonts w:ascii="Verdana" w:hAnsi="Verdana"/>
        </w:rPr>
      </w:pPr>
      <w:r w:rsidRPr="00A70D44">
        <w:rPr>
          <w:rFonts w:ascii="Verdana" w:hAnsi="Verdana"/>
        </w:rPr>
        <w:t>“Por el cual se reglamentan los impedimentos y recusaciones de los Defensores de Menores”</w:t>
      </w:r>
    </w:p>
    <w:p w14:paraId="79F1E375" w14:textId="77777777" w:rsidR="00A70D44" w:rsidRPr="00A70D44" w:rsidRDefault="00A70D44" w:rsidP="00A70D44">
      <w:pPr>
        <w:pStyle w:val="Sinespaciado"/>
        <w:jc w:val="center"/>
        <w:rPr>
          <w:rFonts w:ascii="Verdana" w:hAnsi="Verdana"/>
        </w:rPr>
      </w:pPr>
    </w:p>
    <w:p w14:paraId="6FCD3336" w14:textId="77777777" w:rsidR="00A70D44" w:rsidRDefault="00A70D44" w:rsidP="00A70D44">
      <w:pPr>
        <w:pStyle w:val="Sinespaciado"/>
        <w:jc w:val="center"/>
        <w:rPr>
          <w:rFonts w:ascii="Verdana" w:hAnsi="Verdana"/>
          <w:b/>
          <w:bCs/>
        </w:rPr>
      </w:pPr>
      <w:r w:rsidRPr="00A70D44">
        <w:rPr>
          <w:rFonts w:ascii="Verdana" w:hAnsi="Verdana"/>
          <w:b/>
          <w:bCs/>
        </w:rPr>
        <w:t>LA JUNTA DIRECTIVA DEL INSTITUTO COLOMBIANO DE BIENESTAR FAMILIAR</w:t>
      </w:r>
    </w:p>
    <w:p w14:paraId="2AEF3729" w14:textId="77777777" w:rsidR="00A70D44" w:rsidRPr="00A70D44" w:rsidRDefault="00A70D44" w:rsidP="00A70D44">
      <w:pPr>
        <w:pStyle w:val="Sinespaciado"/>
        <w:jc w:val="center"/>
        <w:rPr>
          <w:rFonts w:ascii="Verdana" w:hAnsi="Verdana"/>
        </w:rPr>
      </w:pPr>
    </w:p>
    <w:p w14:paraId="2E328652" w14:textId="77777777" w:rsidR="00A70D44" w:rsidRDefault="00A70D44" w:rsidP="00A70D44">
      <w:pPr>
        <w:pStyle w:val="Sinespaciado"/>
        <w:jc w:val="center"/>
        <w:rPr>
          <w:rFonts w:ascii="Verdana" w:hAnsi="Verdana"/>
        </w:rPr>
      </w:pPr>
      <w:r w:rsidRPr="00A70D44">
        <w:rPr>
          <w:rFonts w:ascii="Verdana" w:hAnsi="Verdana"/>
        </w:rPr>
        <w:t>en uso de sus atribuciones legales y estatutarias y,</w:t>
      </w:r>
    </w:p>
    <w:p w14:paraId="1CF415B0" w14:textId="77777777" w:rsidR="00A70D44" w:rsidRPr="00A70D44" w:rsidRDefault="00A70D44" w:rsidP="00A70D44">
      <w:pPr>
        <w:pStyle w:val="Sinespaciado"/>
        <w:jc w:val="center"/>
        <w:rPr>
          <w:rFonts w:ascii="Verdana" w:hAnsi="Verdana"/>
        </w:rPr>
      </w:pPr>
    </w:p>
    <w:p w14:paraId="6357BA40" w14:textId="77777777" w:rsidR="00A70D44" w:rsidRDefault="00A70D44" w:rsidP="00A70D44">
      <w:pPr>
        <w:pStyle w:val="Sinespaciado"/>
        <w:jc w:val="center"/>
        <w:rPr>
          <w:rFonts w:ascii="Verdana" w:hAnsi="Verdana"/>
          <w:b/>
          <w:bCs/>
        </w:rPr>
      </w:pPr>
      <w:r w:rsidRPr="00A70D44">
        <w:rPr>
          <w:rFonts w:ascii="Verdana" w:hAnsi="Verdana"/>
          <w:b/>
          <w:bCs/>
        </w:rPr>
        <w:t>CONSIDERANDO:</w:t>
      </w:r>
    </w:p>
    <w:p w14:paraId="60AD6803" w14:textId="77777777" w:rsidR="00A70D44" w:rsidRPr="00A70D44" w:rsidRDefault="00A70D44" w:rsidP="00A70D44">
      <w:pPr>
        <w:pStyle w:val="Sinespaciado"/>
        <w:jc w:val="center"/>
        <w:rPr>
          <w:rFonts w:ascii="Verdana" w:hAnsi="Verdana"/>
        </w:rPr>
      </w:pPr>
    </w:p>
    <w:p w14:paraId="37910783" w14:textId="77777777" w:rsidR="00A70D44" w:rsidRDefault="00A70D44" w:rsidP="00A70D44">
      <w:pPr>
        <w:pStyle w:val="Sinespaciado"/>
        <w:jc w:val="both"/>
        <w:rPr>
          <w:rFonts w:ascii="Verdana" w:hAnsi="Verdana"/>
        </w:rPr>
      </w:pPr>
      <w:r w:rsidRPr="00A70D44">
        <w:rPr>
          <w:rFonts w:ascii="Verdana" w:hAnsi="Verdana"/>
        </w:rPr>
        <w:t>Que los Defensores de Menores en el ejercicio de sus funciones ante los Juzgados Civiles, Penales y Promiscuos de Menores pueden declararse impedidos para intervenir en determinados procesos;</w:t>
      </w:r>
    </w:p>
    <w:p w14:paraId="7174BB03" w14:textId="77777777" w:rsidR="00A70D44" w:rsidRPr="00A70D44" w:rsidRDefault="00A70D44" w:rsidP="00A70D44">
      <w:pPr>
        <w:pStyle w:val="Sinespaciado"/>
        <w:jc w:val="both"/>
        <w:rPr>
          <w:rFonts w:ascii="Verdana" w:hAnsi="Verdana"/>
        </w:rPr>
      </w:pPr>
    </w:p>
    <w:p w14:paraId="51D9F365" w14:textId="77777777" w:rsidR="00A70D44" w:rsidRDefault="00A70D44" w:rsidP="00A70D44">
      <w:pPr>
        <w:pStyle w:val="Sinespaciado"/>
        <w:jc w:val="both"/>
        <w:rPr>
          <w:rFonts w:ascii="Verdana" w:hAnsi="Verdana"/>
        </w:rPr>
      </w:pPr>
      <w:r w:rsidRPr="00A70D44">
        <w:rPr>
          <w:rFonts w:ascii="Verdana" w:hAnsi="Verdana"/>
        </w:rPr>
        <w:t>Que los mismos funcionarios pueden ser recusados o declararse impedidos cuando conocen los casos de protección de menores;</w:t>
      </w:r>
    </w:p>
    <w:p w14:paraId="36AE5E64" w14:textId="77777777" w:rsidR="00A70D44" w:rsidRPr="00A70D44" w:rsidRDefault="00A70D44" w:rsidP="00A70D44">
      <w:pPr>
        <w:pStyle w:val="Sinespaciado"/>
        <w:jc w:val="both"/>
        <w:rPr>
          <w:rFonts w:ascii="Verdana" w:hAnsi="Verdana"/>
        </w:rPr>
      </w:pPr>
    </w:p>
    <w:p w14:paraId="315B5C7C" w14:textId="77777777" w:rsidR="00A70D44" w:rsidRDefault="00A70D44" w:rsidP="00A70D44">
      <w:pPr>
        <w:pStyle w:val="Sinespaciado"/>
        <w:jc w:val="both"/>
        <w:rPr>
          <w:rFonts w:ascii="Verdana" w:hAnsi="Verdana"/>
        </w:rPr>
      </w:pPr>
      <w:r w:rsidRPr="00A70D44">
        <w:rPr>
          <w:rFonts w:ascii="Verdana" w:hAnsi="Verdana"/>
        </w:rPr>
        <w:t>Que se hace necesario reglamentar el procedimiento a seguir cuando ocurren las situaciones ante referidas;</w:t>
      </w:r>
    </w:p>
    <w:p w14:paraId="5E95D995" w14:textId="77777777" w:rsidR="00A70D44" w:rsidRPr="00A70D44" w:rsidRDefault="00A70D44" w:rsidP="00A70D44">
      <w:pPr>
        <w:pStyle w:val="Sinespaciado"/>
        <w:jc w:val="both"/>
        <w:rPr>
          <w:rFonts w:ascii="Verdana" w:hAnsi="Verdana"/>
        </w:rPr>
      </w:pPr>
    </w:p>
    <w:p w14:paraId="18F7BF04" w14:textId="34CE66A7" w:rsidR="00A70D44" w:rsidRDefault="00A70D44" w:rsidP="00A70D44">
      <w:pPr>
        <w:pStyle w:val="Sinespaciado"/>
        <w:jc w:val="both"/>
        <w:rPr>
          <w:rFonts w:ascii="Verdana" w:hAnsi="Verdana"/>
        </w:rPr>
      </w:pPr>
      <w:r w:rsidRPr="00A70D44">
        <w:rPr>
          <w:rFonts w:ascii="Verdana" w:hAnsi="Verdana"/>
        </w:rPr>
        <w:t xml:space="preserve">Que con el fin de agilizar los trámites administrativos para resolver los impedimentos y recusaciones de los Defensores de Menores es necesario autorizar al Director General para que delegue en los Directores Regionales o en la Subdirección de Asistencia Legal la correspondiente decisión, conforme se prevée </w:t>
      </w:r>
      <w:r>
        <w:rPr>
          <w:rFonts w:ascii="Verdana" w:hAnsi="Verdana"/>
        </w:rPr>
        <w:t>[</w:t>
      </w:r>
      <w:r w:rsidRPr="00A70D44">
        <w:rPr>
          <w:rFonts w:ascii="Verdana" w:hAnsi="Verdana"/>
        </w:rPr>
        <w:t>sic</w:t>
      </w:r>
      <w:r>
        <w:rPr>
          <w:rFonts w:ascii="Verdana" w:hAnsi="Verdana"/>
        </w:rPr>
        <w:t>]</w:t>
      </w:r>
      <w:r w:rsidRPr="00A70D44">
        <w:rPr>
          <w:rFonts w:ascii="Verdana" w:hAnsi="Verdana"/>
        </w:rPr>
        <w:t xml:space="preserve"> en el aparte f) del artículo 38 del Decreto 822 de 1969.</w:t>
      </w:r>
    </w:p>
    <w:p w14:paraId="7C2D4E22" w14:textId="77777777" w:rsidR="00A70D44" w:rsidRPr="00A70D44" w:rsidRDefault="00A70D44" w:rsidP="00A70D44">
      <w:pPr>
        <w:pStyle w:val="Sinespaciado"/>
        <w:jc w:val="both"/>
        <w:rPr>
          <w:rFonts w:ascii="Verdana" w:hAnsi="Verdana"/>
        </w:rPr>
      </w:pPr>
    </w:p>
    <w:p w14:paraId="7367B83E" w14:textId="6D44DF12" w:rsidR="00A70D44" w:rsidRPr="00A70D44" w:rsidRDefault="00A70D44" w:rsidP="00A70D44">
      <w:pPr>
        <w:pStyle w:val="Sinespaciado"/>
        <w:jc w:val="center"/>
        <w:rPr>
          <w:rFonts w:ascii="Verdana" w:hAnsi="Verdana"/>
          <w:b/>
          <w:bCs/>
        </w:rPr>
      </w:pPr>
      <w:r w:rsidRPr="00A70D44">
        <w:rPr>
          <w:rFonts w:ascii="Verdana" w:hAnsi="Verdana"/>
          <w:b/>
          <w:bCs/>
        </w:rPr>
        <w:t>ACUERDA</w:t>
      </w:r>
      <w:r>
        <w:rPr>
          <w:rFonts w:ascii="Verdana" w:hAnsi="Verdana"/>
          <w:b/>
          <w:bCs/>
        </w:rPr>
        <w:t>:</w:t>
      </w:r>
    </w:p>
    <w:p w14:paraId="426A8668" w14:textId="77777777" w:rsidR="00A70D44" w:rsidRPr="00A70D44" w:rsidRDefault="00A70D44" w:rsidP="00A70D44">
      <w:pPr>
        <w:pStyle w:val="Sinespaciado"/>
        <w:jc w:val="both"/>
        <w:rPr>
          <w:rFonts w:ascii="Verdana" w:hAnsi="Verdana"/>
        </w:rPr>
      </w:pPr>
    </w:p>
    <w:p w14:paraId="6D1420C6" w14:textId="39C22B35" w:rsidR="00A70D44" w:rsidRDefault="00A70D44" w:rsidP="00A70D44">
      <w:pPr>
        <w:pStyle w:val="Sinespaciado"/>
        <w:jc w:val="both"/>
        <w:rPr>
          <w:rFonts w:ascii="Verdana" w:hAnsi="Verdana"/>
        </w:rPr>
      </w:pPr>
      <w:bookmarkStart w:id="0" w:name="1"/>
      <w:r w:rsidRPr="00A70D44">
        <w:rPr>
          <w:rFonts w:ascii="Verdana" w:hAnsi="Verdana"/>
          <w:b/>
          <w:bCs/>
        </w:rPr>
        <w:t>ARTÍCULO PRIMERO.</w:t>
      </w:r>
      <w:bookmarkEnd w:id="0"/>
      <w:r w:rsidRPr="00A70D44">
        <w:rPr>
          <w:rFonts w:ascii="Verdana" w:hAnsi="Verdana"/>
        </w:rPr>
        <w:t> Los Defensores de Menores Civiles, Penales y Promiscuos, deben declararse impedidos por las mismas causales señaladas en el artículo 42 del Código de Procedimiento Civil para los Agentes del Ministerio Público.</w:t>
      </w:r>
    </w:p>
    <w:p w14:paraId="4D7D68B6" w14:textId="77777777" w:rsidR="00A70D44" w:rsidRPr="00A70D44" w:rsidRDefault="00A70D44" w:rsidP="00A70D44">
      <w:pPr>
        <w:pStyle w:val="Sinespaciado"/>
        <w:jc w:val="both"/>
        <w:rPr>
          <w:rFonts w:ascii="Verdana" w:hAnsi="Verdana"/>
        </w:rPr>
      </w:pPr>
    </w:p>
    <w:p w14:paraId="2FE941B4" w14:textId="3CACA278" w:rsidR="00A70D44" w:rsidRPr="00A70D44" w:rsidRDefault="00A70D44" w:rsidP="00A70D44">
      <w:pPr>
        <w:pStyle w:val="Sinespaciado"/>
        <w:jc w:val="both"/>
        <w:rPr>
          <w:rFonts w:ascii="Verdana" w:hAnsi="Verdana"/>
        </w:rPr>
      </w:pPr>
      <w:r w:rsidRPr="00A70D44">
        <w:rPr>
          <w:rFonts w:ascii="Verdana" w:hAnsi="Verdana"/>
          <w:noProof/>
        </w:rPr>
        <w:lastRenderedPageBreak/>
        <mc:AlternateContent>
          <mc:Choice Requires="wps">
            <w:drawing>
              <wp:inline distT="0" distB="0" distL="0" distR="0" wp14:anchorId="564DFB81" wp14:editId="5A46596E">
                <wp:extent cx="304800" cy="304800"/>
                <wp:effectExtent l="0" t="0" r="0" b="0"/>
                <wp:docPr id="1379684435" name="Rectángulo 2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73A939" id="Rectángulo 2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8A5DB9" w14:textId="502F531F" w:rsidR="00A70D44" w:rsidRPr="00A70D44" w:rsidRDefault="00A70D44" w:rsidP="00A70D44">
      <w:pPr>
        <w:pStyle w:val="Sinespaciado"/>
        <w:jc w:val="both"/>
        <w:rPr>
          <w:rFonts w:ascii="Verdana" w:hAnsi="Verdana"/>
        </w:rPr>
      </w:pPr>
      <w:bookmarkStart w:id="1" w:name="2"/>
      <w:r w:rsidRPr="00A70D44">
        <w:rPr>
          <w:rFonts w:ascii="Verdana" w:hAnsi="Verdana"/>
          <w:b/>
          <w:bCs/>
        </w:rPr>
        <w:t>ARTÍCULO SEGUNDO.</w:t>
      </w:r>
      <w:bookmarkEnd w:id="1"/>
      <w:r w:rsidRPr="00A70D44">
        <w:rPr>
          <w:rFonts w:ascii="Verdana" w:hAnsi="Verdana"/>
        </w:rPr>
        <w:t xml:space="preserve"> Los Defensores de Menores, en casos de protección deben declararse impedidos cuando concurre alguna de las causales de recusación señaladas en el artículo 142 del Código de Procedimiento Civil para los Magistrados y Jueces.</w:t>
      </w:r>
    </w:p>
    <w:p w14:paraId="313A590D" w14:textId="72C61FF2" w:rsidR="00A70D44" w:rsidRPr="00A70D44" w:rsidRDefault="00A70D44" w:rsidP="00A70D44">
      <w:pPr>
        <w:pStyle w:val="Sinespaciado"/>
        <w:jc w:val="both"/>
        <w:rPr>
          <w:rFonts w:ascii="Verdana" w:hAnsi="Verdana"/>
        </w:rPr>
      </w:pPr>
      <w:r w:rsidRPr="00A70D44">
        <w:rPr>
          <w:rFonts w:ascii="Verdana" w:hAnsi="Verdana"/>
        </w:rPr>
        <w:t>Doctrina Concordante</w:t>
      </w:r>
    </w:p>
    <w:p w14:paraId="26770F35" w14:textId="5F26FBA9" w:rsidR="00A70D44" w:rsidRPr="00A70D44" w:rsidRDefault="00A70D44" w:rsidP="00A70D44">
      <w:pPr>
        <w:pStyle w:val="Sinespaciado"/>
        <w:jc w:val="both"/>
        <w:rPr>
          <w:rFonts w:ascii="Verdana" w:hAnsi="Verdana"/>
        </w:rPr>
      </w:pPr>
    </w:p>
    <w:p w14:paraId="408F22AB" w14:textId="77777777" w:rsidR="00A70D44" w:rsidRPr="00A70D44" w:rsidRDefault="00A70D44" w:rsidP="00A70D44">
      <w:pPr>
        <w:pStyle w:val="Sinespaciado"/>
        <w:jc w:val="both"/>
        <w:rPr>
          <w:rFonts w:ascii="Verdana" w:hAnsi="Verdana"/>
        </w:rPr>
      </w:pPr>
      <w:bookmarkStart w:id="2" w:name="3"/>
      <w:r w:rsidRPr="00A70D44">
        <w:rPr>
          <w:rFonts w:ascii="Verdana" w:hAnsi="Verdana"/>
          <w:b/>
          <w:bCs/>
        </w:rPr>
        <w:t>ARTÍCULO TERCERO.</w:t>
      </w:r>
      <w:bookmarkEnd w:id="2"/>
      <w:r w:rsidRPr="00A70D44">
        <w:rPr>
          <w:rFonts w:ascii="Verdana" w:hAnsi="Verdana"/>
        </w:rPr>
        <w:t> Cuando un Defensor de Menores se declare impedido deberá expresar los hechos en que se base su impedimento, para que se estudien y decidan de conformidad.</w:t>
      </w:r>
    </w:p>
    <w:p w14:paraId="4E31DFB9" w14:textId="759171A9" w:rsidR="00A70D44" w:rsidRPr="00A70D44" w:rsidRDefault="00A70D44" w:rsidP="00A70D44">
      <w:pPr>
        <w:pStyle w:val="Sinespaciado"/>
        <w:jc w:val="both"/>
        <w:rPr>
          <w:rFonts w:ascii="Verdana" w:hAnsi="Verdana"/>
        </w:rPr>
      </w:pPr>
    </w:p>
    <w:p w14:paraId="6A60A1BC" w14:textId="77777777" w:rsidR="00A70D44" w:rsidRPr="00A70D44" w:rsidRDefault="00A70D44" w:rsidP="00A70D44">
      <w:pPr>
        <w:pStyle w:val="Sinespaciado"/>
        <w:jc w:val="both"/>
        <w:rPr>
          <w:rFonts w:ascii="Verdana" w:hAnsi="Verdana"/>
        </w:rPr>
      </w:pPr>
      <w:bookmarkStart w:id="3" w:name="4"/>
      <w:r w:rsidRPr="00A70D44">
        <w:rPr>
          <w:rFonts w:ascii="Verdana" w:hAnsi="Verdana"/>
          <w:b/>
          <w:bCs/>
        </w:rPr>
        <w:t>ARTÍCULO CUARTO.</w:t>
      </w:r>
      <w:bookmarkEnd w:id="3"/>
      <w:r w:rsidRPr="00A70D44">
        <w:rPr>
          <w:rFonts w:ascii="Verdana" w:hAnsi="Verdana"/>
        </w:rPr>
        <w:t> El Director General del Instituto Colombiano de Bienestar Familiar podrá delegar en los Directores Regionales la facultad de designar la persona que deba reemplazar al Defensor de Menores Civil, Penal o Promiscuo, por impedimento o recusación en los casos particulares en que el Juez de Menores, previo los trámites legales correspondientes, haya aceptado la separación del titular en un proceso. Así mismo, podrá delegar en el mismo funcionario la designación de la persona que reemplace al Defensor de Menores de Protección cuando éste se declare impedido o sea recusado.</w:t>
      </w:r>
    </w:p>
    <w:p w14:paraId="182987DC" w14:textId="67C2567B" w:rsidR="00A70D44" w:rsidRPr="00A70D44" w:rsidRDefault="00A70D44" w:rsidP="00A70D44">
      <w:pPr>
        <w:pStyle w:val="Sinespaciado"/>
        <w:jc w:val="both"/>
        <w:rPr>
          <w:rFonts w:ascii="Verdana" w:hAnsi="Verdana"/>
        </w:rPr>
      </w:pPr>
    </w:p>
    <w:p w14:paraId="0C4DBF3E" w14:textId="77777777" w:rsidR="00A70D44" w:rsidRPr="00A70D44" w:rsidRDefault="00A70D44" w:rsidP="00A70D44">
      <w:pPr>
        <w:pStyle w:val="Sinespaciado"/>
        <w:jc w:val="both"/>
        <w:rPr>
          <w:rFonts w:ascii="Verdana" w:hAnsi="Verdana"/>
        </w:rPr>
      </w:pPr>
      <w:bookmarkStart w:id="4" w:name="5"/>
      <w:r w:rsidRPr="00A70D44">
        <w:rPr>
          <w:rFonts w:ascii="Verdana" w:hAnsi="Verdana"/>
          <w:b/>
          <w:bCs/>
        </w:rPr>
        <w:t>ARTÍCULO QUINTO.</w:t>
      </w:r>
      <w:bookmarkEnd w:id="4"/>
      <w:r w:rsidRPr="00A70D44">
        <w:rPr>
          <w:rFonts w:ascii="Verdana" w:hAnsi="Verdana"/>
        </w:rPr>
        <w:t> Cuando se trate de reemplazar a un Defensor de Menores de Protección, por impedimento o recusación, el Director Regional, previo concepto del Jefe de Sección de Asistencia Legal si lo hubiere o de la Subdirección de Asistencia Legal en caso contrario y con base en las pruebas aportadas, resolverá dentro de los tres días siguientes a la presentación de la respectiva petición.</w:t>
      </w:r>
    </w:p>
    <w:p w14:paraId="1DAE6978" w14:textId="257C90B7" w:rsidR="00A70D44" w:rsidRPr="00A70D44" w:rsidRDefault="00A70D44" w:rsidP="00A70D44">
      <w:pPr>
        <w:pStyle w:val="Sinespaciado"/>
        <w:jc w:val="both"/>
        <w:rPr>
          <w:rFonts w:ascii="Verdana" w:hAnsi="Verdana"/>
        </w:rPr>
      </w:pPr>
    </w:p>
    <w:p w14:paraId="4710E00F" w14:textId="77777777" w:rsidR="00A70D44" w:rsidRPr="00A70D44" w:rsidRDefault="00A70D44" w:rsidP="00A70D44">
      <w:pPr>
        <w:pStyle w:val="Sinespaciado"/>
        <w:jc w:val="both"/>
        <w:rPr>
          <w:rFonts w:ascii="Verdana" w:hAnsi="Verdana"/>
        </w:rPr>
      </w:pPr>
      <w:bookmarkStart w:id="5" w:name="6"/>
      <w:r w:rsidRPr="00A70D44">
        <w:rPr>
          <w:rFonts w:ascii="Verdana" w:hAnsi="Verdana"/>
          <w:b/>
          <w:bCs/>
        </w:rPr>
        <w:t>ARTÍCULO SEXTO.</w:t>
      </w:r>
      <w:bookmarkEnd w:id="5"/>
      <w:r w:rsidRPr="00A70D44">
        <w:rPr>
          <w:rFonts w:ascii="Verdana" w:hAnsi="Verdana"/>
        </w:rPr>
        <w:t> Cuando en una Regional no hubiere sino un solo Defensor de Menores, la designación de la persona que deba reemplazarlo la realizará la Subdirección de Asistencia Legal, teniendo en cuenta para tal designación a aquél que esté ubicado en el lugar más cercano, previa información al Director Regional o al Juez de Menores respectivamente.</w:t>
      </w:r>
    </w:p>
    <w:p w14:paraId="6D707384" w14:textId="36C882C4" w:rsidR="00A70D44" w:rsidRPr="00A70D44" w:rsidRDefault="00A70D44" w:rsidP="00A70D44">
      <w:pPr>
        <w:pStyle w:val="Sinespaciado"/>
        <w:jc w:val="both"/>
        <w:rPr>
          <w:rFonts w:ascii="Verdana" w:hAnsi="Verdana"/>
        </w:rPr>
      </w:pPr>
    </w:p>
    <w:p w14:paraId="0E0C8784" w14:textId="016664A2" w:rsidR="00A70D44" w:rsidRDefault="00A70D44" w:rsidP="00A70D44">
      <w:pPr>
        <w:pStyle w:val="Sinespaciado"/>
        <w:jc w:val="both"/>
        <w:rPr>
          <w:rFonts w:ascii="Verdana" w:hAnsi="Verdana"/>
        </w:rPr>
      </w:pPr>
      <w:bookmarkStart w:id="6" w:name="7"/>
      <w:r w:rsidRPr="00A70D44">
        <w:rPr>
          <w:rFonts w:ascii="Verdana" w:hAnsi="Verdana"/>
          <w:b/>
          <w:bCs/>
        </w:rPr>
        <w:t>ARTÍCULO SÉPTIMO.</w:t>
      </w:r>
      <w:bookmarkEnd w:id="6"/>
      <w:r w:rsidRPr="00A70D44">
        <w:rPr>
          <w:rFonts w:ascii="Verdana" w:hAnsi="Verdana"/>
        </w:rPr>
        <w:t xml:space="preserve"> Derogase el artículo 2º de la Resolución Nro. 1024 de 1970.</w:t>
      </w:r>
    </w:p>
    <w:p w14:paraId="43B127CB" w14:textId="77777777" w:rsidR="00A70D44" w:rsidRPr="00A70D44" w:rsidRDefault="00A70D44" w:rsidP="00A70D44">
      <w:pPr>
        <w:pStyle w:val="Sinespaciado"/>
        <w:jc w:val="both"/>
        <w:rPr>
          <w:rFonts w:ascii="Verdana" w:hAnsi="Verdana"/>
        </w:rPr>
      </w:pPr>
    </w:p>
    <w:p w14:paraId="11B79079" w14:textId="0189E4EC" w:rsidR="00A70D44" w:rsidRDefault="00A70D44" w:rsidP="00A70D44">
      <w:pPr>
        <w:pStyle w:val="Sinespaciado"/>
        <w:jc w:val="center"/>
        <w:rPr>
          <w:rFonts w:ascii="Verdana" w:hAnsi="Verdana"/>
        </w:rPr>
      </w:pPr>
      <w:r w:rsidRPr="00A70D44">
        <w:rPr>
          <w:rFonts w:ascii="Verdana" w:hAnsi="Verdana"/>
        </w:rPr>
        <w:t xml:space="preserve">Dado en Bogotá, DE, a los 12 </w:t>
      </w:r>
      <w:r>
        <w:rPr>
          <w:rFonts w:ascii="Verdana" w:hAnsi="Verdana"/>
        </w:rPr>
        <w:t xml:space="preserve">días del mes de junio de </w:t>
      </w:r>
      <w:r w:rsidRPr="00A70D44">
        <w:rPr>
          <w:rFonts w:ascii="Verdana" w:hAnsi="Verdana"/>
        </w:rPr>
        <w:t>1979</w:t>
      </w:r>
    </w:p>
    <w:p w14:paraId="16E93AFB" w14:textId="77777777" w:rsidR="00A70D44" w:rsidRPr="00A70D44" w:rsidRDefault="00A70D44" w:rsidP="00A70D44">
      <w:pPr>
        <w:pStyle w:val="Sinespaciado"/>
        <w:jc w:val="center"/>
        <w:rPr>
          <w:rFonts w:ascii="Verdana" w:hAnsi="Verdana"/>
        </w:rPr>
      </w:pPr>
    </w:p>
    <w:p w14:paraId="4A2E2A4E" w14:textId="77777777" w:rsidR="00A70D44" w:rsidRPr="00A70D44" w:rsidRDefault="00A70D44" w:rsidP="00A70D44">
      <w:pPr>
        <w:pStyle w:val="Sinespaciado"/>
        <w:jc w:val="center"/>
        <w:rPr>
          <w:rFonts w:ascii="Verdana" w:hAnsi="Verdana"/>
          <w:b/>
          <w:bCs/>
        </w:rPr>
      </w:pPr>
      <w:r w:rsidRPr="00A70D44">
        <w:rPr>
          <w:rFonts w:ascii="Verdana" w:hAnsi="Verdana"/>
          <w:b/>
          <w:bCs/>
        </w:rPr>
        <w:t>EL PRESIDENTE DE LA JUNTA DIRECTIVA</w:t>
      </w:r>
    </w:p>
    <w:p w14:paraId="6B768E70" w14:textId="77777777" w:rsidR="00A70D44" w:rsidRPr="00A70D44" w:rsidRDefault="00A70D44" w:rsidP="00A70D44">
      <w:pPr>
        <w:pStyle w:val="Sinespaciado"/>
        <w:jc w:val="center"/>
        <w:rPr>
          <w:rFonts w:ascii="Verdana" w:hAnsi="Verdana"/>
          <w:b/>
          <w:bCs/>
        </w:rPr>
      </w:pPr>
    </w:p>
    <w:p w14:paraId="6819BC96" w14:textId="77777777" w:rsidR="00A70D44" w:rsidRPr="00A70D44" w:rsidRDefault="00A70D44" w:rsidP="00A70D44">
      <w:pPr>
        <w:pStyle w:val="Sinespaciado"/>
        <w:jc w:val="center"/>
        <w:rPr>
          <w:rFonts w:ascii="Verdana" w:hAnsi="Verdana"/>
          <w:b/>
          <w:bCs/>
        </w:rPr>
      </w:pPr>
      <w:r w:rsidRPr="00A70D44">
        <w:rPr>
          <w:rFonts w:ascii="Verdana" w:hAnsi="Verdana"/>
          <w:b/>
          <w:bCs/>
        </w:rPr>
        <w:t>EL SECRETARIO DE LA JUNTA</w:t>
      </w:r>
    </w:p>
    <w:p w14:paraId="2763C0F3" w14:textId="77777777" w:rsidR="00A70D44" w:rsidRPr="00A70D44" w:rsidRDefault="00A70D44" w:rsidP="00A70D44">
      <w:pPr>
        <w:pStyle w:val="Sinespaciado"/>
        <w:jc w:val="both"/>
        <w:rPr>
          <w:rFonts w:ascii="Verdana" w:hAnsi="Verdana"/>
        </w:rPr>
      </w:pPr>
    </w:p>
    <w:sectPr w:rsidR="00A70D44" w:rsidRPr="00A70D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C4656"/>
    <w:multiLevelType w:val="hybridMultilevel"/>
    <w:tmpl w:val="129EBF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A06B97"/>
    <w:multiLevelType w:val="hybridMultilevel"/>
    <w:tmpl w:val="A56C89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9223554">
    <w:abstractNumId w:val="0"/>
  </w:num>
  <w:num w:numId="2" w16cid:durableId="200149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A4"/>
    <w:rsid w:val="000D609E"/>
    <w:rsid w:val="00217246"/>
    <w:rsid w:val="0058422B"/>
    <w:rsid w:val="00712707"/>
    <w:rsid w:val="00726201"/>
    <w:rsid w:val="00781561"/>
    <w:rsid w:val="008663F5"/>
    <w:rsid w:val="008B07AC"/>
    <w:rsid w:val="009222A4"/>
    <w:rsid w:val="00A57B6D"/>
    <w:rsid w:val="00A70D44"/>
    <w:rsid w:val="00B376C6"/>
    <w:rsid w:val="00B64332"/>
    <w:rsid w:val="00BF02FF"/>
    <w:rsid w:val="00C13265"/>
    <w:rsid w:val="00C613C6"/>
    <w:rsid w:val="00D640A7"/>
    <w:rsid w:val="00DD088E"/>
    <w:rsid w:val="00E326A9"/>
    <w:rsid w:val="00E6321A"/>
    <w:rsid w:val="00F61951"/>
    <w:rsid w:val="00FB356F"/>
    <w:rsid w:val="2BA4BABC"/>
    <w:rsid w:val="6468C4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C1D3"/>
  <w15:chartTrackingRefBased/>
  <w15:docId w15:val="{AA5410F9-7EE6-4857-8F1C-C33D8EA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A4"/>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92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22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22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22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22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2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2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2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2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22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22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22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22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22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2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2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2A4"/>
    <w:rPr>
      <w:rFonts w:eastAsiaTheme="majorEastAsia" w:cstheme="majorBidi"/>
      <w:color w:val="272727" w:themeColor="text1" w:themeTint="D8"/>
    </w:rPr>
  </w:style>
  <w:style w:type="paragraph" w:styleId="Ttulo">
    <w:name w:val="Title"/>
    <w:basedOn w:val="Normal"/>
    <w:next w:val="Normal"/>
    <w:link w:val="TtuloCar"/>
    <w:uiPriority w:val="10"/>
    <w:qFormat/>
    <w:rsid w:val="0092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2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2A4"/>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2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2A4"/>
    <w:pPr>
      <w:spacing w:before="160"/>
      <w:jc w:val="center"/>
    </w:pPr>
    <w:rPr>
      <w:i/>
      <w:iCs/>
      <w:color w:val="404040" w:themeColor="text1" w:themeTint="BF"/>
    </w:rPr>
  </w:style>
  <w:style w:type="character" w:customStyle="1" w:styleId="CitaCar">
    <w:name w:val="Cita Car"/>
    <w:basedOn w:val="Fuentedeprrafopredeter"/>
    <w:link w:val="Cita"/>
    <w:uiPriority w:val="29"/>
    <w:rsid w:val="009222A4"/>
    <w:rPr>
      <w:i/>
      <w:iCs/>
      <w:color w:val="404040" w:themeColor="text1" w:themeTint="BF"/>
    </w:rPr>
  </w:style>
  <w:style w:type="paragraph" w:styleId="Prrafodelista">
    <w:name w:val="List Paragraph"/>
    <w:basedOn w:val="Normal"/>
    <w:uiPriority w:val="34"/>
    <w:qFormat/>
    <w:rsid w:val="009222A4"/>
    <w:pPr>
      <w:ind w:left="720"/>
      <w:contextualSpacing/>
    </w:pPr>
  </w:style>
  <w:style w:type="character" w:styleId="nfasisintenso">
    <w:name w:val="Intense Emphasis"/>
    <w:basedOn w:val="Fuentedeprrafopredeter"/>
    <w:uiPriority w:val="21"/>
    <w:qFormat/>
    <w:rsid w:val="009222A4"/>
    <w:rPr>
      <w:i/>
      <w:iCs/>
      <w:color w:val="0F4761" w:themeColor="accent1" w:themeShade="BF"/>
    </w:rPr>
  </w:style>
  <w:style w:type="paragraph" w:styleId="Citadestacada">
    <w:name w:val="Intense Quote"/>
    <w:basedOn w:val="Normal"/>
    <w:next w:val="Normal"/>
    <w:link w:val="CitadestacadaCar"/>
    <w:uiPriority w:val="30"/>
    <w:qFormat/>
    <w:rsid w:val="0092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22A4"/>
    <w:rPr>
      <w:i/>
      <w:iCs/>
      <w:color w:val="0F4761" w:themeColor="accent1" w:themeShade="BF"/>
    </w:rPr>
  </w:style>
  <w:style w:type="character" w:styleId="Referenciaintensa">
    <w:name w:val="Intense Reference"/>
    <w:basedOn w:val="Fuentedeprrafopredeter"/>
    <w:uiPriority w:val="32"/>
    <w:qFormat/>
    <w:rsid w:val="009222A4"/>
    <w:rPr>
      <w:b/>
      <w:bCs/>
      <w:smallCaps/>
      <w:color w:val="0F4761" w:themeColor="accent1" w:themeShade="BF"/>
      <w:spacing w:val="5"/>
    </w:rPr>
  </w:style>
  <w:style w:type="paragraph" w:styleId="Sinespaciado">
    <w:name w:val="No Spacing"/>
    <w:link w:val="SinespaciadoCar"/>
    <w:uiPriority w:val="1"/>
    <w:qFormat/>
    <w:rsid w:val="009222A4"/>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9222A4"/>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712707"/>
    <w:rPr>
      <w:color w:val="467886" w:themeColor="hyperlink"/>
      <w:u w:val="single"/>
    </w:rPr>
  </w:style>
  <w:style w:type="character" w:styleId="Mencinsinresolver">
    <w:name w:val="Unresolved Mention"/>
    <w:basedOn w:val="Fuentedeprrafopredeter"/>
    <w:uiPriority w:val="99"/>
    <w:semiHidden/>
    <w:unhideWhenUsed/>
    <w:rsid w:val="00712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8AFE9-3BA0-4E2D-A150-DC6DD91AC0FE}"/>
</file>

<file path=customXml/itemProps2.xml><?xml version="1.0" encoding="utf-8"?>
<ds:datastoreItem xmlns:ds="http://schemas.openxmlformats.org/officeDocument/2006/customXml" ds:itemID="{BCCCEF74-0EDF-4C1F-8B3A-70F6E1A46FFC}"/>
</file>

<file path=customXml/itemProps3.xml><?xml version="1.0" encoding="utf-8"?>
<ds:datastoreItem xmlns:ds="http://schemas.openxmlformats.org/officeDocument/2006/customXml" ds:itemID="{A9E7C54B-4D0C-4B1C-B4DE-64BDEBF8F848}"/>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3001</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2026-04-24T14:45:00Z</dcterms:created>
  <dcterms:modified xsi:type="dcterms:W3CDTF">2026-04-24T22:08:00Z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