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0835" w14:textId="4F8AC0AC" w:rsidR="00594E2C" w:rsidRDefault="00594E2C" w:rsidP="00594E2C">
      <w:pPr>
        <w:jc w:val="center"/>
        <w:rPr>
          <w:rFonts w:ascii="Verdana" w:hAnsi="Verdana"/>
          <w:sz w:val="22"/>
          <w:szCs w:val="22"/>
        </w:rPr>
      </w:pPr>
      <w:r w:rsidRPr="001B390C">
        <w:rPr>
          <w:rFonts w:ascii="Verdana" w:hAnsi="Verdana"/>
          <w:b/>
          <w:bCs/>
          <w:sz w:val="22"/>
          <w:szCs w:val="22"/>
        </w:rPr>
        <w:t>ACUERDO 3 DE 2008</w:t>
      </w:r>
    </w:p>
    <w:p w14:paraId="44FC87A0" w14:textId="77777777" w:rsidR="004D6182" w:rsidRDefault="004D6182" w:rsidP="00AF4022">
      <w:pPr>
        <w:rPr>
          <w:rFonts w:ascii="Verdana" w:hAnsi="Verdana"/>
          <w:sz w:val="20"/>
          <w:szCs w:val="20"/>
        </w:rPr>
      </w:pPr>
    </w:p>
    <w:p w14:paraId="3B2B838A" w14:textId="1E01C558" w:rsidR="00AF4022" w:rsidRPr="00594E2C" w:rsidRDefault="00AF4022" w:rsidP="00AF4022">
      <w:pPr>
        <w:rPr>
          <w:rFonts w:ascii="Verdana" w:hAnsi="Verdana"/>
          <w:sz w:val="20"/>
          <w:szCs w:val="20"/>
        </w:rPr>
      </w:pPr>
      <w:r w:rsidRPr="00594E2C">
        <w:rPr>
          <w:rFonts w:ascii="Verdana" w:hAnsi="Verdana"/>
          <w:sz w:val="20"/>
          <w:szCs w:val="20"/>
        </w:rPr>
        <w:t xml:space="preserve">Fecha de Expedición: </w:t>
      </w:r>
      <w:r w:rsidR="004D6182">
        <w:rPr>
          <w:rFonts w:ascii="Verdana" w:hAnsi="Verdana"/>
          <w:sz w:val="20"/>
          <w:szCs w:val="20"/>
        </w:rPr>
        <w:t>18 de enero de 2008</w:t>
      </w:r>
    </w:p>
    <w:p w14:paraId="0F62184E" w14:textId="61FF663B" w:rsidR="00AF4022" w:rsidRPr="00594E2C" w:rsidRDefault="00AF4022" w:rsidP="00AF4022">
      <w:pPr>
        <w:rPr>
          <w:rFonts w:ascii="Verdana" w:hAnsi="Verdana"/>
          <w:sz w:val="20"/>
          <w:szCs w:val="20"/>
        </w:rPr>
      </w:pPr>
      <w:r w:rsidRPr="00594E2C">
        <w:rPr>
          <w:rFonts w:ascii="Verdana" w:hAnsi="Verdana"/>
          <w:sz w:val="20"/>
          <w:szCs w:val="20"/>
        </w:rPr>
        <w:t xml:space="preserve">Fecha de </w:t>
      </w:r>
      <w:proofErr w:type="gramStart"/>
      <w:r w:rsidRPr="00594E2C">
        <w:rPr>
          <w:rFonts w:ascii="Verdana" w:hAnsi="Verdana"/>
          <w:sz w:val="20"/>
          <w:szCs w:val="20"/>
        </w:rPr>
        <w:t>entrada en vigencia</w:t>
      </w:r>
      <w:proofErr w:type="gramEnd"/>
      <w:r w:rsidRPr="00594E2C">
        <w:rPr>
          <w:rFonts w:ascii="Verdana" w:hAnsi="Verdana"/>
          <w:sz w:val="20"/>
          <w:szCs w:val="20"/>
        </w:rPr>
        <w:t xml:space="preserve">: </w:t>
      </w:r>
      <w:r w:rsidR="004D6182">
        <w:rPr>
          <w:rFonts w:ascii="Verdana" w:hAnsi="Verdana"/>
          <w:sz w:val="20"/>
          <w:szCs w:val="20"/>
        </w:rPr>
        <w:t>18 de enero de 2008</w:t>
      </w:r>
    </w:p>
    <w:p w14:paraId="414B33A4" w14:textId="77777777" w:rsidR="00AF4022" w:rsidRPr="00594E2C" w:rsidRDefault="00AF4022" w:rsidP="00AF4022">
      <w:pPr>
        <w:rPr>
          <w:rFonts w:ascii="Verdana" w:hAnsi="Verdana"/>
          <w:sz w:val="20"/>
          <w:szCs w:val="20"/>
        </w:rPr>
      </w:pPr>
      <w:r w:rsidRPr="00594E2C">
        <w:rPr>
          <w:rFonts w:ascii="Verdana" w:hAnsi="Verdana"/>
          <w:sz w:val="20"/>
          <w:szCs w:val="20"/>
        </w:rPr>
        <w:t>Estado de la vigencia: Vigente</w:t>
      </w:r>
    </w:p>
    <w:p w14:paraId="60C2B050" w14:textId="77777777" w:rsidR="00AF4022" w:rsidRPr="00594E2C" w:rsidRDefault="00AF4022" w:rsidP="00AF4022">
      <w:pPr>
        <w:rPr>
          <w:rFonts w:ascii="Verdana" w:hAnsi="Verdana"/>
          <w:sz w:val="20"/>
          <w:szCs w:val="20"/>
        </w:rPr>
      </w:pPr>
    </w:p>
    <w:p w14:paraId="7D08E31B" w14:textId="75EB5903" w:rsidR="00AF4022" w:rsidRPr="00594E2C" w:rsidRDefault="00AF4022" w:rsidP="00AF4022">
      <w:pPr>
        <w:rPr>
          <w:rFonts w:ascii="Verdana" w:hAnsi="Verdana"/>
          <w:sz w:val="20"/>
          <w:szCs w:val="20"/>
        </w:rPr>
      </w:pPr>
      <w:r w:rsidRPr="00594E2C">
        <w:rPr>
          <w:rFonts w:ascii="Verdana" w:hAnsi="Verdana"/>
          <w:sz w:val="20"/>
          <w:szCs w:val="20"/>
        </w:rPr>
        <w:t>Fecha de publicación en Diario Oficial: N/A</w:t>
      </w:r>
    </w:p>
    <w:p w14:paraId="58FD7C6B" w14:textId="77777777" w:rsidR="00AF4022" w:rsidRDefault="00AF4022" w:rsidP="00AF4022">
      <w:pPr>
        <w:rPr>
          <w:rFonts w:ascii="Verdana" w:hAnsi="Verdana"/>
          <w:sz w:val="20"/>
          <w:szCs w:val="20"/>
        </w:rPr>
      </w:pPr>
      <w:r w:rsidRPr="00594E2C">
        <w:rPr>
          <w:rFonts w:ascii="Verdana" w:hAnsi="Verdana"/>
          <w:sz w:val="20"/>
          <w:szCs w:val="20"/>
        </w:rPr>
        <w:t>Número del Diario Oficial: N/A</w:t>
      </w:r>
    </w:p>
    <w:p w14:paraId="6D496AD7" w14:textId="77777777" w:rsidR="004D6182" w:rsidRPr="00594E2C" w:rsidRDefault="004D6182" w:rsidP="00AF4022">
      <w:pPr>
        <w:rPr>
          <w:rFonts w:ascii="Verdana" w:hAnsi="Verdana"/>
          <w:sz w:val="20"/>
          <w:szCs w:val="20"/>
        </w:rPr>
      </w:pPr>
    </w:p>
    <w:p w14:paraId="0093BF7E" w14:textId="77777777" w:rsidR="001B390C" w:rsidRPr="001B390C" w:rsidRDefault="001B390C" w:rsidP="00594E2C">
      <w:pPr>
        <w:jc w:val="center"/>
        <w:rPr>
          <w:rFonts w:ascii="Verdana" w:hAnsi="Verdana"/>
          <w:sz w:val="22"/>
          <w:szCs w:val="22"/>
        </w:rPr>
      </w:pPr>
      <w:r w:rsidRPr="001B390C">
        <w:rPr>
          <w:rFonts w:ascii="Verdana" w:hAnsi="Verdana"/>
          <w:b/>
          <w:bCs/>
          <w:sz w:val="22"/>
          <w:szCs w:val="22"/>
        </w:rPr>
        <w:t>ACUERDO 3 DE 2008</w:t>
      </w:r>
    </w:p>
    <w:p w14:paraId="3F25F03B" w14:textId="6BAB74B6" w:rsidR="001B390C" w:rsidRPr="001B390C" w:rsidRDefault="00594E2C" w:rsidP="00594E2C">
      <w:pPr>
        <w:jc w:val="center"/>
        <w:rPr>
          <w:rFonts w:ascii="Verdana" w:hAnsi="Verdana"/>
          <w:sz w:val="22"/>
          <w:szCs w:val="22"/>
        </w:rPr>
      </w:pPr>
      <w:r>
        <w:rPr>
          <w:rFonts w:ascii="Verdana" w:hAnsi="Verdana"/>
          <w:sz w:val="22"/>
          <w:szCs w:val="22"/>
        </w:rPr>
        <w:t>(18 de enero)</w:t>
      </w:r>
    </w:p>
    <w:p w14:paraId="533D8049" w14:textId="77777777" w:rsidR="001B390C" w:rsidRPr="001B390C" w:rsidRDefault="001B390C" w:rsidP="00594E2C">
      <w:pPr>
        <w:jc w:val="center"/>
        <w:rPr>
          <w:rFonts w:ascii="Verdana" w:hAnsi="Verdana"/>
          <w:sz w:val="22"/>
          <w:szCs w:val="22"/>
        </w:rPr>
      </w:pPr>
      <w:r w:rsidRPr="001B390C">
        <w:rPr>
          <w:rFonts w:ascii="Verdana" w:hAnsi="Verdana"/>
          <w:b/>
          <w:bCs/>
          <w:sz w:val="22"/>
          <w:szCs w:val="22"/>
        </w:rPr>
        <w:t>INSTITUTO COLOMBIANO DE BIENESTAR FAMILIAR</w:t>
      </w:r>
    </w:p>
    <w:p w14:paraId="796F5B5D" w14:textId="77777777" w:rsidR="001B390C" w:rsidRPr="001B390C" w:rsidRDefault="001B390C" w:rsidP="00594E2C">
      <w:pPr>
        <w:jc w:val="center"/>
        <w:rPr>
          <w:rFonts w:ascii="Verdana" w:hAnsi="Verdana"/>
          <w:sz w:val="22"/>
          <w:szCs w:val="22"/>
        </w:rPr>
      </w:pPr>
      <w:r w:rsidRPr="001B390C">
        <w:rPr>
          <w:rFonts w:ascii="Verdana" w:hAnsi="Verdana"/>
          <w:sz w:val="22"/>
          <w:szCs w:val="22"/>
        </w:rPr>
        <w:t xml:space="preserve">“Por el cual se delega en el </w:t>
      </w:r>
      <w:proofErr w:type="gramStart"/>
      <w:r w:rsidRPr="001B390C">
        <w:rPr>
          <w:rFonts w:ascii="Verdana" w:hAnsi="Verdana"/>
          <w:sz w:val="22"/>
          <w:szCs w:val="22"/>
        </w:rPr>
        <w:t>Director</w:t>
      </w:r>
      <w:proofErr w:type="gramEnd"/>
      <w:r w:rsidRPr="001B390C">
        <w:rPr>
          <w:rFonts w:ascii="Verdana" w:hAnsi="Verdana"/>
          <w:sz w:val="22"/>
          <w:szCs w:val="22"/>
        </w:rPr>
        <w:t xml:space="preserve"> (a) General, la atribución de aprobar y modificar el Programa Anual de Caja, dentro de la Meta Global de Pagos aprobada en cada vigencia por el CONFIS, para el ICBF”</w:t>
      </w:r>
    </w:p>
    <w:p w14:paraId="4010FFBD" w14:textId="77777777" w:rsidR="001B390C" w:rsidRPr="001B390C" w:rsidRDefault="001B390C" w:rsidP="00594E2C">
      <w:pPr>
        <w:jc w:val="center"/>
        <w:rPr>
          <w:rFonts w:ascii="Verdana" w:hAnsi="Verdana"/>
          <w:sz w:val="22"/>
          <w:szCs w:val="22"/>
        </w:rPr>
      </w:pPr>
      <w:r w:rsidRPr="001B390C">
        <w:rPr>
          <w:rFonts w:ascii="Verdana" w:hAnsi="Verdana"/>
          <w:b/>
          <w:bCs/>
          <w:sz w:val="22"/>
          <w:szCs w:val="22"/>
        </w:rPr>
        <w:t>EL CONSEJO DIRECTIVO DEL INSTITUTO COLOMBIANO DE BIENESTAR FAMILIAR</w:t>
      </w:r>
    </w:p>
    <w:p w14:paraId="672FC05D" w14:textId="2786B3A1" w:rsidR="001B390C" w:rsidRPr="001B390C" w:rsidRDefault="001B390C" w:rsidP="00594E2C">
      <w:pPr>
        <w:jc w:val="center"/>
        <w:rPr>
          <w:rFonts w:ascii="Verdana" w:hAnsi="Verdana"/>
          <w:sz w:val="22"/>
          <w:szCs w:val="22"/>
        </w:rPr>
      </w:pPr>
      <w:r w:rsidRPr="001B390C">
        <w:rPr>
          <w:rFonts w:ascii="Verdana" w:hAnsi="Verdana"/>
          <w:sz w:val="22"/>
          <w:szCs w:val="22"/>
        </w:rPr>
        <w:t>En uso de sus facultades legales y estatutarias, en especial de las conferidas por el Artículo 2 del Decreto 3264 de diciembre 30 de 2002, en concordancia con el Artículo 76 de la Ley 489 de 1998; el literal d) del Artículo 26 de la Ley 7 de 1979; artículo 10 de la Ley 225 de 1995; artículo 74 del Decreto 111 del 15 de enero de 1996 y el Artículo 211 del Decreto 568 de 1996 y,</w:t>
      </w:r>
    </w:p>
    <w:p w14:paraId="2DF38D4C" w14:textId="77777777" w:rsidR="001B390C" w:rsidRPr="001B390C" w:rsidRDefault="001B390C" w:rsidP="00594E2C">
      <w:pPr>
        <w:jc w:val="center"/>
        <w:rPr>
          <w:rFonts w:ascii="Verdana" w:hAnsi="Verdana"/>
          <w:sz w:val="22"/>
          <w:szCs w:val="22"/>
        </w:rPr>
      </w:pPr>
      <w:r w:rsidRPr="001B390C">
        <w:rPr>
          <w:rFonts w:ascii="Verdana" w:hAnsi="Verdana"/>
          <w:b/>
          <w:bCs/>
          <w:sz w:val="22"/>
          <w:szCs w:val="22"/>
        </w:rPr>
        <w:t>CONSIDERANDO:</w:t>
      </w:r>
    </w:p>
    <w:p w14:paraId="35124C7C" w14:textId="77777777" w:rsidR="00594E2C" w:rsidRDefault="00594E2C" w:rsidP="001B390C">
      <w:pPr>
        <w:rPr>
          <w:rFonts w:ascii="Verdana" w:hAnsi="Verdana"/>
          <w:sz w:val="22"/>
          <w:szCs w:val="22"/>
        </w:rPr>
      </w:pPr>
    </w:p>
    <w:p w14:paraId="73806A75" w14:textId="618B38E3" w:rsidR="001B390C" w:rsidRDefault="001B390C" w:rsidP="001B390C">
      <w:pPr>
        <w:rPr>
          <w:rFonts w:ascii="Verdana" w:hAnsi="Verdana"/>
          <w:sz w:val="22"/>
          <w:szCs w:val="22"/>
        </w:rPr>
      </w:pPr>
      <w:r w:rsidRPr="001B390C">
        <w:rPr>
          <w:rFonts w:ascii="Verdana" w:hAnsi="Verdana"/>
          <w:sz w:val="22"/>
          <w:szCs w:val="22"/>
        </w:rPr>
        <w:t>Que el Decreto No 4730 del 28 de diciembre de 2005, “por el cual se reglamentan normas orgánicas del presupuesto”, establece en su Artículo 26 que “en el caso de los Establecimientos Públicos con ingresos propios, corresponderá a las Juntas o Consejos Directivos aprobar el Programa Anual de Caja y sus modificaciones, con base en las metas globales de pago aprobadas por el CONFIS, o por el Representante Legal en caso de no existir aquellas. Esta facultad se podrá delegar en el Representante Legal de cada entidad”.</w:t>
      </w:r>
    </w:p>
    <w:p w14:paraId="1DE47C8F" w14:textId="77777777" w:rsidR="00594E2C" w:rsidRPr="001B390C" w:rsidRDefault="00594E2C" w:rsidP="001B390C">
      <w:pPr>
        <w:rPr>
          <w:rFonts w:ascii="Verdana" w:hAnsi="Verdana"/>
          <w:sz w:val="22"/>
          <w:szCs w:val="22"/>
        </w:rPr>
      </w:pPr>
    </w:p>
    <w:p w14:paraId="325C1C0A" w14:textId="4B2CDC8E" w:rsidR="00594E2C" w:rsidRDefault="001B390C" w:rsidP="001B390C">
      <w:pPr>
        <w:rPr>
          <w:rFonts w:ascii="Verdana" w:hAnsi="Verdana"/>
          <w:sz w:val="22"/>
          <w:szCs w:val="22"/>
        </w:rPr>
      </w:pPr>
      <w:proofErr w:type="gramStart"/>
      <w:r w:rsidRPr="001B390C">
        <w:rPr>
          <w:rFonts w:ascii="Verdana" w:hAnsi="Verdana"/>
          <w:sz w:val="22"/>
          <w:szCs w:val="22"/>
        </w:rPr>
        <w:t>Que</w:t>
      </w:r>
      <w:proofErr w:type="gramEnd"/>
      <w:r w:rsidRPr="001B390C">
        <w:rPr>
          <w:rFonts w:ascii="Verdana" w:hAnsi="Verdana"/>
          <w:sz w:val="22"/>
          <w:szCs w:val="22"/>
        </w:rPr>
        <w:t xml:space="preserve"> en mérito de lo expuesto,</w:t>
      </w:r>
    </w:p>
    <w:p w14:paraId="31EEE37F" w14:textId="77777777" w:rsidR="00594E2C" w:rsidRPr="001B390C" w:rsidRDefault="00594E2C" w:rsidP="001B390C">
      <w:pPr>
        <w:rPr>
          <w:rFonts w:ascii="Verdana" w:hAnsi="Verdana"/>
          <w:sz w:val="22"/>
          <w:szCs w:val="22"/>
        </w:rPr>
      </w:pPr>
    </w:p>
    <w:p w14:paraId="0FEF45D0" w14:textId="77777777" w:rsidR="001B390C" w:rsidRDefault="001B390C" w:rsidP="00594E2C">
      <w:pPr>
        <w:jc w:val="center"/>
        <w:rPr>
          <w:rFonts w:ascii="Verdana" w:hAnsi="Verdana"/>
          <w:b/>
          <w:bCs/>
          <w:sz w:val="22"/>
          <w:szCs w:val="22"/>
        </w:rPr>
      </w:pPr>
      <w:r w:rsidRPr="001B390C">
        <w:rPr>
          <w:rFonts w:ascii="Verdana" w:hAnsi="Verdana"/>
          <w:b/>
          <w:bCs/>
          <w:sz w:val="22"/>
          <w:szCs w:val="22"/>
        </w:rPr>
        <w:t>ACUERDA:</w:t>
      </w:r>
    </w:p>
    <w:p w14:paraId="7DB04B6C" w14:textId="77777777" w:rsidR="00594E2C" w:rsidRPr="001B390C" w:rsidRDefault="00594E2C" w:rsidP="00594E2C">
      <w:pPr>
        <w:jc w:val="center"/>
        <w:rPr>
          <w:rFonts w:ascii="Verdana" w:hAnsi="Verdana"/>
          <w:b/>
          <w:bCs/>
          <w:sz w:val="22"/>
          <w:szCs w:val="22"/>
        </w:rPr>
      </w:pPr>
    </w:p>
    <w:p w14:paraId="69560325" w14:textId="77777777" w:rsidR="001B390C" w:rsidRPr="001B390C" w:rsidRDefault="001B390C" w:rsidP="001B390C">
      <w:pPr>
        <w:rPr>
          <w:rFonts w:ascii="Verdana" w:hAnsi="Verdana"/>
          <w:sz w:val="22"/>
          <w:szCs w:val="22"/>
        </w:rPr>
      </w:pPr>
      <w:bookmarkStart w:id="0" w:name="1"/>
      <w:r w:rsidRPr="001B390C">
        <w:rPr>
          <w:rFonts w:ascii="Verdana" w:hAnsi="Verdana"/>
          <w:b/>
          <w:bCs/>
          <w:sz w:val="22"/>
          <w:szCs w:val="22"/>
        </w:rPr>
        <w:lastRenderedPageBreak/>
        <w:t xml:space="preserve">ARTÍCULO </w:t>
      </w:r>
      <w:proofErr w:type="gramStart"/>
      <w:r w:rsidRPr="001B390C">
        <w:rPr>
          <w:rFonts w:ascii="Verdana" w:hAnsi="Verdana"/>
          <w:b/>
          <w:bCs/>
          <w:sz w:val="22"/>
          <w:szCs w:val="22"/>
        </w:rPr>
        <w:t>PRIMERO.</w:t>
      </w:r>
      <w:bookmarkEnd w:id="0"/>
      <w:r w:rsidRPr="001B390C">
        <w:rPr>
          <w:rFonts w:ascii="Verdana" w:hAnsi="Verdana"/>
          <w:sz w:val="22"/>
          <w:szCs w:val="22"/>
        </w:rPr>
        <w:t>-</w:t>
      </w:r>
      <w:proofErr w:type="gramEnd"/>
      <w:r w:rsidRPr="001B390C">
        <w:rPr>
          <w:rFonts w:ascii="Verdana" w:hAnsi="Verdana"/>
          <w:sz w:val="22"/>
          <w:szCs w:val="22"/>
        </w:rPr>
        <w:t xml:space="preserve"> Delegar en el </w:t>
      </w:r>
      <w:proofErr w:type="gramStart"/>
      <w:r w:rsidRPr="001B390C">
        <w:rPr>
          <w:rFonts w:ascii="Verdana" w:hAnsi="Verdana"/>
          <w:sz w:val="22"/>
          <w:szCs w:val="22"/>
        </w:rPr>
        <w:t>Director</w:t>
      </w:r>
      <w:proofErr w:type="gramEnd"/>
      <w:r w:rsidRPr="001B390C">
        <w:rPr>
          <w:rFonts w:ascii="Verdana" w:hAnsi="Verdana"/>
          <w:sz w:val="22"/>
          <w:szCs w:val="22"/>
        </w:rPr>
        <w:t xml:space="preserve"> (a) General la atribución de aprobar y modificar el Programa Anual de Caja, con base en la meta global de pagos autorizada en cada Vigencia por el CONFIS para el ICBF.</w:t>
      </w:r>
    </w:p>
    <w:p w14:paraId="23C38054" w14:textId="368619B5" w:rsidR="001B390C" w:rsidRPr="001B390C" w:rsidRDefault="001B390C" w:rsidP="001B390C">
      <w:pPr>
        <w:rPr>
          <w:rFonts w:ascii="Verdana" w:hAnsi="Verdana"/>
          <w:sz w:val="22"/>
          <w:szCs w:val="22"/>
        </w:rPr>
      </w:pPr>
    </w:p>
    <w:p w14:paraId="7C2C86C0" w14:textId="77777777" w:rsidR="00594E2C" w:rsidRDefault="001B390C" w:rsidP="00594E2C">
      <w:pPr>
        <w:rPr>
          <w:rFonts w:ascii="Verdana" w:hAnsi="Verdana"/>
          <w:sz w:val="22"/>
          <w:szCs w:val="22"/>
        </w:rPr>
      </w:pPr>
      <w:bookmarkStart w:id="1" w:name="2"/>
      <w:r w:rsidRPr="001B390C">
        <w:rPr>
          <w:rFonts w:ascii="Verdana" w:hAnsi="Verdana"/>
          <w:b/>
          <w:bCs/>
          <w:sz w:val="22"/>
          <w:szCs w:val="22"/>
        </w:rPr>
        <w:t>ARTÍCULO SEGUNDO.</w:t>
      </w:r>
      <w:bookmarkEnd w:id="1"/>
      <w:r w:rsidR="00594E2C">
        <w:rPr>
          <w:rFonts w:ascii="Verdana" w:hAnsi="Verdana"/>
          <w:sz w:val="22"/>
          <w:szCs w:val="22"/>
        </w:rPr>
        <w:t xml:space="preserve"> </w:t>
      </w:r>
      <w:r w:rsidRPr="001B390C">
        <w:rPr>
          <w:rFonts w:ascii="Verdana" w:hAnsi="Verdana"/>
          <w:sz w:val="22"/>
          <w:szCs w:val="22"/>
        </w:rPr>
        <w:t>El presente Acuerdo rige a partir de la fecha de su expedición.</w:t>
      </w:r>
    </w:p>
    <w:p w14:paraId="032ED899" w14:textId="77777777" w:rsidR="00594E2C" w:rsidRDefault="00594E2C" w:rsidP="00594E2C">
      <w:pPr>
        <w:rPr>
          <w:rFonts w:ascii="Verdana" w:hAnsi="Verdana"/>
          <w:sz w:val="22"/>
          <w:szCs w:val="22"/>
        </w:rPr>
      </w:pPr>
    </w:p>
    <w:p w14:paraId="21A49F81" w14:textId="09F0F67B" w:rsidR="001B390C" w:rsidRPr="001B390C" w:rsidRDefault="001B390C" w:rsidP="00594E2C">
      <w:pPr>
        <w:jc w:val="center"/>
        <w:rPr>
          <w:rFonts w:ascii="Verdana" w:hAnsi="Verdana"/>
          <w:b/>
          <w:bCs/>
          <w:sz w:val="22"/>
          <w:szCs w:val="22"/>
        </w:rPr>
      </w:pPr>
      <w:r w:rsidRPr="001B390C">
        <w:rPr>
          <w:rFonts w:ascii="Verdana" w:hAnsi="Verdana"/>
          <w:b/>
          <w:bCs/>
          <w:sz w:val="22"/>
          <w:szCs w:val="22"/>
        </w:rPr>
        <w:t>COMUNÍQUESE Y CÚMPLASE</w:t>
      </w:r>
    </w:p>
    <w:p w14:paraId="4387D3F5" w14:textId="31227387" w:rsidR="001B390C" w:rsidRPr="001B390C" w:rsidRDefault="001B390C" w:rsidP="00594E2C">
      <w:pPr>
        <w:jc w:val="center"/>
        <w:rPr>
          <w:rFonts w:ascii="Verdana" w:hAnsi="Verdana"/>
          <w:sz w:val="22"/>
          <w:szCs w:val="22"/>
        </w:rPr>
      </w:pPr>
      <w:r w:rsidRPr="001B390C">
        <w:rPr>
          <w:rFonts w:ascii="Verdana" w:hAnsi="Verdana"/>
          <w:sz w:val="22"/>
          <w:szCs w:val="22"/>
        </w:rPr>
        <w:t xml:space="preserve">Dado en Bogotá D. C., a los 18 </w:t>
      </w:r>
      <w:r w:rsidR="00594E2C">
        <w:rPr>
          <w:rFonts w:ascii="Verdana" w:hAnsi="Verdana"/>
          <w:sz w:val="22"/>
          <w:szCs w:val="22"/>
        </w:rPr>
        <w:t xml:space="preserve">días del mes de enero de </w:t>
      </w:r>
      <w:r w:rsidRPr="001B390C">
        <w:rPr>
          <w:rFonts w:ascii="Verdana" w:hAnsi="Verdana"/>
          <w:sz w:val="22"/>
          <w:szCs w:val="22"/>
        </w:rPr>
        <w:t>2008</w:t>
      </w:r>
    </w:p>
    <w:p w14:paraId="4CDB2B68" w14:textId="78B0F1AC" w:rsidR="001B390C" w:rsidRPr="001B390C" w:rsidRDefault="00594E2C" w:rsidP="00594E2C">
      <w:pPr>
        <w:jc w:val="center"/>
        <w:rPr>
          <w:rFonts w:ascii="Verdana" w:hAnsi="Verdana"/>
          <w:sz w:val="22"/>
          <w:szCs w:val="22"/>
        </w:rPr>
      </w:pPr>
      <w:r w:rsidRPr="001B390C">
        <w:rPr>
          <w:rFonts w:ascii="Verdana" w:hAnsi="Verdana"/>
          <w:b/>
          <w:bCs/>
          <w:sz w:val="22"/>
          <w:szCs w:val="22"/>
        </w:rPr>
        <w:t>ANA JULIETA RUIZ GIRALDO</w:t>
      </w:r>
    </w:p>
    <w:p w14:paraId="0F1D009D" w14:textId="6D2ADC4E" w:rsidR="001B390C" w:rsidRPr="001B390C" w:rsidRDefault="00594E2C" w:rsidP="00594E2C">
      <w:pPr>
        <w:jc w:val="center"/>
        <w:rPr>
          <w:rFonts w:ascii="Verdana" w:hAnsi="Verdana"/>
          <w:sz w:val="22"/>
          <w:szCs w:val="22"/>
        </w:rPr>
      </w:pPr>
      <w:r w:rsidRPr="001B390C">
        <w:rPr>
          <w:rFonts w:ascii="Verdana" w:hAnsi="Verdana"/>
          <w:sz w:val="22"/>
          <w:szCs w:val="22"/>
        </w:rPr>
        <w:t>PRESIDENTA CONSEJO DIRECTIVO</w:t>
      </w:r>
    </w:p>
    <w:p w14:paraId="66AD339E" w14:textId="17920267" w:rsidR="001B390C" w:rsidRPr="001B390C" w:rsidRDefault="00594E2C" w:rsidP="00594E2C">
      <w:pPr>
        <w:jc w:val="center"/>
        <w:rPr>
          <w:rFonts w:ascii="Verdana" w:hAnsi="Verdana"/>
          <w:sz w:val="22"/>
          <w:szCs w:val="22"/>
        </w:rPr>
      </w:pPr>
      <w:r w:rsidRPr="001B390C">
        <w:rPr>
          <w:rFonts w:ascii="Verdana" w:hAnsi="Verdana"/>
          <w:b/>
          <w:bCs/>
          <w:sz w:val="22"/>
          <w:szCs w:val="22"/>
        </w:rPr>
        <w:t>ROSA MARÍA NAVARRO ORDÓÑEZ</w:t>
      </w:r>
    </w:p>
    <w:p w14:paraId="1E09F5B8" w14:textId="161056C7" w:rsidR="0088588F" w:rsidRPr="00594E2C" w:rsidRDefault="00594E2C" w:rsidP="00114FB1">
      <w:pPr>
        <w:jc w:val="center"/>
        <w:rPr>
          <w:rFonts w:ascii="Verdana" w:hAnsi="Verdana"/>
          <w:sz w:val="22"/>
          <w:szCs w:val="22"/>
        </w:rPr>
      </w:pPr>
      <w:r w:rsidRPr="001B390C">
        <w:rPr>
          <w:rFonts w:ascii="Verdana" w:hAnsi="Verdana"/>
          <w:sz w:val="22"/>
          <w:szCs w:val="22"/>
        </w:rPr>
        <w:t>SECRETARIA CONSEJO DIRECTIVO</w:t>
      </w:r>
    </w:p>
    <w:sectPr w:rsidR="0088588F" w:rsidRPr="00594E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114FB1"/>
    <w:rsid w:val="0014576D"/>
    <w:rsid w:val="001B390C"/>
    <w:rsid w:val="00232FF5"/>
    <w:rsid w:val="004547F7"/>
    <w:rsid w:val="00490B89"/>
    <w:rsid w:val="004D6182"/>
    <w:rsid w:val="00550F5C"/>
    <w:rsid w:val="00594E2C"/>
    <w:rsid w:val="0088588F"/>
    <w:rsid w:val="008877C6"/>
    <w:rsid w:val="00AF4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1B390C"/>
    <w:rPr>
      <w:color w:val="467886" w:themeColor="hyperlink"/>
      <w:u w:val="single"/>
    </w:rPr>
  </w:style>
  <w:style w:type="character" w:styleId="Mencinsinresolver">
    <w:name w:val="Unresolved Mention"/>
    <w:basedOn w:val="Fuentedeprrafopredeter"/>
    <w:uiPriority w:val="99"/>
    <w:semiHidden/>
    <w:unhideWhenUsed/>
    <w:rsid w:val="001B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669D6-D321-44FA-8DA4-88DB22BE65E4}"/>
</file>

<file path=customXml/itemProps2.xml><?xml version="1.0" encoding="utf-8"?>
<ds:datastoreItem xmlns:ds="http://schemas.openxmlformats.org/officeDocument/2006/customXml" ds:itemID="{139BE7B1-FB50-4300-B481-0F929691D5E2}"/>
</file>

<file path=customXml/itemProps3.xml><?xml version="1.0" encoding="utf-8"?>
<ds:datastoreItem xmlns:ds="http://schemas.openxmlformats.org/officeDocument/2006/customXml" ds:itemID="{E5183662-A898-43B2-86CE-4212C2E07DE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1700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2026-04-07T16:46:00Z</dcterms:created>
  <dcterms:modified xsi:type="dcterms:W3CDTF">2026-04-07T21:42:00Z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