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02427680" w:rsidR="009C4C38" w:rsidRDefault="00000000">
      <w:pPr>
        <w:spacing w:line="240" w:lineRule="auto"/>
        <w:jc w:val="center"/>
        <w:rPr>
          <w:rFonts w:ascii="Verdana" w:eastAsia="Verdana" w:hAnsi="Verdana" w:cs="Verdana"/>
          <w:b/>
          <w:bCs/>
        </w:rPr>
      </w:pPr>
      <w:r>
        <w:rPr>
          <w:rFonts w:ascii="Verdana" w:eastAsia="Verdana" w:hAnsi="Verdana" w:cs="Verdana"/>
          <w:b/>
          <w:bCs/>
        </w:rPr>
        <w:t xml:space="preserve"> </w:t>
      </w:r>
      <w:r w:rsidR="00E87540">
        <w:rPr>
          <w:rFonts w:ascii="Verdana" w:eastAsia="Verdana" w:hAnsi="Verdana" w:cs="Verdana"/>
          <w:b/>
          <w:bCs/>
        </w:rPr>
        <w:t>ACUERDO</w:t>
      </w:r>
      <w:r>
        <w:rPr>
          <w:rFonts w:ascii="Verdana" w:eastAsia="Verdana" w:hAnsi="Verdana" w:cs="Verdana"/>
          <w:b/>
          <w:bCs/>
        </w:rPr>
        <w:t xml:space="preserve"> </w:t>
      </w:r>
      <w:r w:rsidR="009E3BE2">
        <w:rPr>
          <w:rFonts w:ascii="Verdana" w:eastAsia="Verdana" w:hAnsi="Verdana" w:cs="Verdana"/>
          <w:b/>
          <w:bCs/>
        </w:rPr>
        <w:t>126</w:t>
      </w:r>
      <w:r w:rsidR="00717516">
        <w:rPr>
          <w:rFonts w:ascii="Verdana" w:eastAsia="Verdana" w:hAnsi="Verdana" w:cs="Verdana"/>
          <w:b/>
          <w:bCs/>
        </w:rPr>
        <w:t xml:space="preserve"> </w:t>
      </w:r>
      <w:r w:rsidR="009C009F">
        <w:rPr>
          <w:rFonts w:ascii="Verdana" w:eastAsia="Verdana" w:hAnsi="Verdana" w:cs="Verdana"/>
          <w:b/>
          <w:bCs/>
        </w:rPr>
        <w:t>DE</w:t>
      </w:r>
      <w:r w:rsidR="00717516">
        <w:rPr>
          <w:rFonts w:ascii="Verdana" w:eastAsia="Verdana" w:hAnsi="Verdana" w:cs="Verdana"/>
          <w:b/>
          <w:bCs/>
        </w:rPr>
        <w:t xml:space="preserve"> 1969</w:t>
      </w:r>
    </w:p>
    <w:p w14:paraId="00000002" w14:textId="77777777" w:rsidR="009C4C38" w:rsidRDefault="009C4C38">
      <w:pPr>
        <w:spacing w:line="240" w:lineRule="auto"/>
        <w:jc w:val="center"/>
        <w:rPr>
          <w:rFonts w:ascii="Verdana" w:eastAsia="Verdana" w:hAnsi="Verdana" w:cs="Verdana"/>
          <w:b/>
          <w:bCs/>
        </w:rPr>
      </w:pPr>
    </w:p>
    <w:p w14:paraId="00000003" w14:textId="02B4A708" w:rsidR="009C4C38" w:rsidRPr="006F2231" w:rsidRDefault="00000000">
      <w:pPr>
        <w:spacing w:line="240" w:lineRule="auto"/>
        <w:rPr>
          <w:rFonts w:ascii="Verdana" w:eastAsia="Verdana" w:hAnsi="Verdana" w:cs="Verdana"/>
          <w:sz w:val="20"/>
          <w:szCs w:val="20"/>
        </w:rPr>
      </w:pPr>
      <w:r w:rsidRPr="006F2231">
        <w:rPr>
          <w:rFonts w:ascii="Verdana" w:eastAsia="Verdana" w:hAnsi="Verdana" w:cs="Verdana"/>
          <w:sz w:val="20"/>
          <w:szCs w:val="20"/>
        </w:rPr>
        <w:t xml:space="preserve">Fecha de Expedición: </w:t>
      </w:r>
      <w:r w:rsidR="009E3BE2">
        <w:rPr>
          <w:rFonts w:ascii="Verdana" w:eastAsia="Verdana" w:hAnsi="Verdana" w:cs="Verdana"/>
          <w:sz w:val="20"/>
          <w:szCs w:val="20"/>
        </w:rPr>
        <w:t>27</w:t>
      </w:r>
      <w:r w:rsidR="009C009F">
        <w:rPr>
          <w:rFonts w:ascii="Verdana" w:eastAsia="Verdana" w:hAnsi="Verdana" w:cs="Verdana"/>
          <w:sz w:val="20"/>
          <w:szCs w:val="20"/>
        </w:rPr>
        <w:t xml:space="preserve"> de </w:t>
      </w:r>
      <w:r w:rsidR="009E3BE2">
        <w:rPr>
          <w:rFonts w:ascii="Verdana" w:eastAsia="Verdana" w:hAnsi="Verdana" w:cs="Verdana"/>
          <w:sz w:val="20"/>
          <w:szCs w:val="20"/>
        </w:rPr>
        <w:t>junio</w:t>
      </w:r>
      <w:r w:rsidR="006F2231" w:rsidRPr="006F2231">
        <w:rPr>
          <w:rFonts w:ascii="Verdana" w:eastAsia="Verdana" w:hAnsi="Verdana" w:cs="Verdana"/>
          <w:sz w:val="20"/>
          <w:szCs w:val="20"/>
        </w:rPr>
        <w:t xml:space="preserve"> de 19</w:t>
      </w:r>
      <w:r w:rsidR="00651320">
        <w:rPr>
          <w:rFonts w:ascii="Verdana" w:eastAsia="Verdana" w:hAnsi="Verdana" w:cs="Verdana"/>
          <w:sz w:val="20"/>
          <w:szCs w:val="20"/>
        </w:rPr>
        <w:t>6</w:t>
      </w:r>
      <w:r w:rsidR="006F2231" w:rsidRPr="006F2231">
        <w:rPr>
          <w:rFonts w:ascii="Verdana" w:eastAsia="Verdana" w:hAnsi="Verdana" w:cs="Verdana"/>
          <w:sz w:val="20"/>
          <w:szCs w:val="20"/>
        </w:rPr>
        <w:t>9</w:t>
      </w:r>
    </w:p>
    <w:p w14:paraId="00000004" w14:textId="17DE493C" w:rsidR="009C4C38" w:rsidRPr="006F2231" w:rsidRDefault="00000000">
      <w:pPr>
        <w:spacing w:line="240" w:lineRule="auto"/>
        <w:rPr>
          <w:rFonts w:ascii="Verdana" w:eastAsia="Verdana" w:hAnsi="Verdana" w:cs="Verdana"/>
          <w:sz w:val="20"/>
          <w:szCs w:val="20"/>
        </w:rPr>
      </w:pPr>
      <w:r w:rsidRPr="006F2231">
        <w:rPr>
          <w:rFonts w:ascii="Verdana" w:eastAsia="Verdana" w:hAnsi="Verdana" w:cs="Verdana"/>
          <w:sz w:val="20"/>
          <w:szCs w:val="20"/>
        </w:rPr>
        <w:t xml:space="preserve">Fecha de entrada en vigencia: </w:t>
      </w:r>
      <w:r w:rsidR="009E3BE2">
        <w:rPr>
          <w:rFonts w:ascii="Verdana" w:eastAsia="Verdana" w:hAnsi="Verdana" w:cs="Verdana"/>
          <w:sz w:val="20"/>
          <w:szCs w:val="20"/>
        </w:rPr>
        <w:t>27 de junio</w:t>
      </w:r>
      <w:r w:rsidR="009C009F" w:rsidRPr="006F2231">
        <w:rPr>
          <w:rFonts w:ascii="Verdana" w:eastAsia="Verdana" w:hAnsi="Verdana" w:cs="Verdana"/>
          <w:sz w:val="20"/>
          <w:szCs w:val="20"/>
        </w:rPr>
        <w:t xml:space="preserve"> de 19</w:t>
      </w:r>
      <w:r w:rsidR="00651320">
        <w:rPr>
          <w:rFonts w:ascii="Verdana" w:eastAsia="Verdana" w:hAnsi="Verdana" w:cs="Verdana"/>
          <w:sz w:val="20"/>
          <w:szCs w:val="20"/>
        </w:rPr>
        <w:t>6</w:t>
      </w:r>
      <w:r w:rsidR="009C009F" w:rsidRPr="006F2231">
        <w:rPr>
          <w:rFonts w:ascii="Verdana" w:eastAsia="Verdana" w:hAnsi="Verdana" w:cs="Verdana"/>
          <w:sz w:val="20"/>
          <w:szCs w:val="20"/>
        </w:rPr>
        <w:t>9</w:t>
      </w:r>
    </w:p>
    <w:p w14:paraId="00000005" w14:textId="77777777" w:rsidR="009C4C38" w:rsidRPr="006F2231" w:rsidRDefault="00000000">
      <w:pPr>
        <w:spacing w:line="240" w:lineRule="auto"/>
        <w:rPr>
          <w:rFonts w:ascii="Verdana" w:eastAsia="Verdana" w:hAnsi="Verdana" w:cs="Verdana"/>
          <w:sz w:val="20"/>
          <w:szCs w:val="20"/>
        </w:rPr>
      </w:pPr>
      <w:r w:rsidRPr="006F2231">
        <w:rPr>
          <w:rFonts w:ascii="Verdana" w:eastAsia="Verdana" w:hAnsi="Verdana" w:cs="Verdana"/>
          <w:sz w:val="20"/>
          <w:szCs w:val="20"/>
        </w:rPr>
        <w:t>Estado de la vigencia:</w:t>
      </w:r>
      <w:r w:rsidRPr="006F2231">
        <w:rPr>
          <w:rFonts w:ascii="Verdana" w:eastAsia="Verdana" w:hAnsi="Verdana" w:cs="Verdana"/>
          <w:sz w:val="20"/>
          <w:szCs w:val="20"/>
          <w:highlight w:val="white"/>
        </w:rPr>
        <w:t xml:space="preserve"> </w:t>
      </w:r>
      <w:r w:rsidRPr="006F2231">
        <w:rPr>
          <w:rFonts w:ascii="Verdana" w:eastAsia="Verdana" w:hAnsi="Verdana" w:cs="Verdana"/>
          <w:sz w:val="20"/>
          <w:szCs w:val="20"/>
        </w:rPr>
        <w:t>Vigente</w:t>
      </w:r>
    </w:p>
    <w:p w14:paraId="00000006" w14:textId="77777777" w:rsidR="009C4C38" w:rsidRPr="006F2231" w:rsidRDefault="009C4C38">
      <w:pPr>
        <w:spacing w:line="240" w:lineRule="auto"/>
        <w:rPr>
          <w:rFonts w:ascii="Verdana" w:eastAsia="Verdana" w:hAnsi="Verdana" w:cs="Verdana"/>
          <w:sz w:val="20"/>
          <w:szCs w:val="20"/>
        </w:rPr>
      </w:pPr>
    </w:p>
    <w:p w14:paraId="00000007" w14:textId="77777777" w:rsidR="009C4C38" w:rsidRPr="006F2231" w:rsidRDefault="00000000">
      <w:pPr>
        <w:spacing w:line="240" w:lineRule="auto"/>
        <w:rPr>
          <w:rFonts w:ascii="Verdana" w:eastAsia="Verdana" w:hAnsi="Verdana" w:cs="Verdana"/>
          <w:sz w:val="20"/>
          <w:szCs w:val="20"/>
        </w:rPr>
      </w:pPr>
      <w:r w:rsidRPr="006F2231">
        <w:rPr>
          <w:rFonts w:ascii="Verdana" w:eastAsia="Verdana" w:hAnsi="Verdana" w:cs="Verdana"/>
          <w:sz w:val="20"/>
          <w:szCs w:val="20"/>
        </w:rPr>
        <w:t>Fecha de publicación en Diario Oficial: N/A</w:t>
      </w:r>
    </w:p>
    <w:p w14:paraId="00000008" w14:textId="1E80A1E2" w:rsidR="009C4C38" w:rsidRPr="006F2231" w:rsidRDefault="00000000">
      <w:pPr>
        <w:spacing w:line="240" w:lineRule="auto"/>
        <w:rPr>
          <w:rFonts w:ascii="Verdana" w:eastAsia="Verdana" w:hAnsi="Verdana" w:cs="Verdana"/>
          <w:sz w:val="20"/>
          <w:szCs w:val="20"/>
        </w:rPr>
      </w:pPr>
      <w:r w:rsidRPr="006F2231">
        <w:rPr>
          <w:rFonts w:ascii="Verdana" w:eastAsia="Verdana" w:hAnsi="Verdana" w:cs="Verdana"/>
          <w:sz w:val="20"/>
          <w:szCs w:val="20"/>
        </w:rPr>
        <w:t>Número del Diario Oficial:</w:t>
      </w:r>
      <w:r w:rsidR="00717516" w:rsidRPr="006F2231">
        <w:rPr>
          <w:rFonts w:ascii="Verdana" w:eastAsia="Verdana" w:hAnsi="Verdana" w:cs="Verdana"/>
          <w:sz w:val="20"/>
          <w:szCs w:val="20"/>
        </w:rPr>
        <w:t xml:space="preserve"> </w:t>
      </w:r>
      <w:r w:rsidRPr="006F2231">
        <w:rPr>
          <w:rFonts w:ascii="Verdana" w:eastAsia="Verdana" w:hAnsi="Verdana" w:cs="Verdana"/>
          <w:sz w:val="20"/>
          <w:szCs w:val="20"/>
        </w:rPr>
        <w:t>N/A</w:t>
      </w:r>
    </w:p>
    <w:p w14:paraId="00000009" w14:textId="77777777" w:rsidR="009C4C38" w:rsidRDefault="009C4C38">
      <w:pPr>
        <w:rPr>
          <w:rFonts w:ascii="Verdana" w:eastAsia="Verdana" w:hAnsi="Verdana" w:cs="Verdana"/>
        </w:rPr>
      </w:pPr>
    </w:p>
    <w:p w14:paraId="27F021EE" w14:textId="77777777" w:rsidR="009E3BE2" w:rsidRPr="009E3BE2" w:rsidRDefault="009E3BE2" w:rsidP="009E3BE2">
      <w:pPr>
        <w:jc w:val="center"/>
        <w:rPr>
          <w:rFonts w:ascii="Verdana" w:eastAsia="Verdana" w:hAnsi="Verdana" w:cs="Verdana"/>
          <w:lang w:val="es-CO"/>
        </w:rPr>
      </w:pPr>
      <w:r w:rsidRPr="009E3BE2">
        <w:rPr>
          <w:rFonts w:ascii="Verdana" w:eastAsia="Verdana" w:hAnsi="Verdana" w:cs="Verdana"/>
          <w:b/>
          <w:bCs/>
          <w:lang w:val="es-CO"/>
        </w:rPr>
        <w:t>ACUERDO 126 DE 1969</w:t>
      </w:r>
    </w:p>
    <w:p w14:paraId="42525C83" w14:textId="689C8C02" w:rsidR="009E3BE2" w:rsidRPr="009E3BE2" w:rsidRDefault="009E3BE2" w:rsidP="009E3BE2">
      <w:pPr>
        <w:jc w:val="center"/>
        <w:rPr>
          <w:rFonts w:ascii="Verdana" w:eastAsia="Verdana" w:hAnsi="Verdana" w:cs="Verdana"/>
          <w:lang w:val="es-CO"/>
        </w:rPr>
      </w:pPr>
      <w:r>
        <w:rPr>
          <w:rFonts w:ascii="Verdana" w:eastAsia="Verdana" w:hAnsi="Verdana" w:cs="Verdana"/>
          <w:lang w:val="es-CO"/>
        </w:rPr>
        <w:t>(</w:t>
      </w:r>
      <w:r w:rsidRPr="009E3BE2">
        <w:rPr>
          <w:rFonts w:ascii="Verdana" w:eastAsia="Verdana" w:hAnsi="Verdana" w:cs="Verdana"/>
          <w:lang w:val="es-CO"/>
        </w:rPr>
        <w:t>Junio 27</w:t>
      </w:r>
      <w:r>
        <w:rPr>
          <w:rFonts w:ascii="Verdana" w:eastAsia="Verdana" w:hAnsi="Verdana" w:cs="Verdana"/>
          <w:lang w:val="es-CO"/>
        </w:rPr>
        <w:t>)</w:t>
      </w:r>
    </w:p>
    <w:p w14:paraId="3102E583" w14:textId="77777777" w:rsidR="009E3BE2" w:rsidRDefault="009E3BE2" w:rsidP="009E3BE2">
      <w:pPr>
        <w:jc w:val="center"/>
        <w:rPr>
          <w:rFonts w:ascii="Verdana" w:eastAsia="Verdana" w:hAnsi="Verdana" w:cs="Verdana"/>
          <w:b/>
          <w:bCs/>
          <w:lang w:val="es-CO"/>
        </w:rPr>
      </w:pPr>
    </w:p>
    <w:p w14:paraId="4A77D304" w14:textId="4B4F01BF" w:rsidR="009E3BE2" w:rsidRDefault="009E3BE2" w:rsidP="009E3BE2">
      <w:pPr>
        <w:jc w:val="center"/>
        <w:rPr>
          <w:rFonts w:ascii="Verdana" w:eastAsia="Verdana" w:hAnsi="Verdana" w:cs="Verdana"/>
          <w:b/>
          <w:bCs/>
          <w:lang w:val="es-CO"/>
        </w:rPr>
      </w:pPr>
      <w:r w:rsidRPr="009E3BE2">
        <w:rPr>
          <w:rFonts w:ascii="Verdana" w:eastAsia="Verdana" w:hAnsi="Verdana" w:cs="Verdana"/>
          <w:b/>
          <w:bCs/>
          <w:lang w:val="es-CO"/>
        </w:rPr>
        <w:t>INSTITUTO COLOMBIANO DE BIENESTAR FAMILIAR</w:t>
      </w:r>
    </w:p>
    <w:p w14:paraId="4099F41C" w14:textId="77777777" w:rsidR="009E3BE2" w:rsidRPr="009E3BE2" w:rsidRDefault="009E3BE2" w:rsidP="009E3BE2">
      <w:pPr>
        <w:jc w:val="center"/>
        <w:rPr>
          <w:rFonts w:ascii="Verdana" w:eastAsia="Verdana" w:hAnsi="Verdana" w:cs="Verdana"/>
          <w:lang w:val="es-CO"/>
        </w:rPr>
      </w:pPr>
    </w:p>
    <w:p w14:paraId="71E716B1" w14:textId="77777777" w:rsidR="009E3BE2" w:rsidRDefault="009E3BE2" w:rsidP="009E3BE2">
      <w:pPr>
        <w:jc w:val="center"/>
        <w:rPr>
          <w:rFonts w:ascii="Verdana" w:eastAsia="Verdana" w:hAnsi="Verdana" w:cs="Verdana"/>
          <w:lang w:val="es-CO"/>
        </w:rPr>
      </w:pPr>
      <w:r w:rsidRPr="009E3BE2">
        <w:rPr>
          <w:rFonts w:ascii="Verdana" w:eastAsia="Verdana" w:hAnsi="Verdana" w:cs="Verdana"/>
          <w:lang w:val="es-CO"/>
        </w:rPr>
        <w:t>“Por el cual se adoptan medidas para la incorporación de la Dirección General de Menores”</w:t>
      </w:r>
    </w:p>
    <w:p w14:paraId="64422953" w14:textId="77777777" w:rsidR="009E3BE2" w:rsidRPr="009E3BE2" w:rsidRDefault="009E3BE2" w:rsidP="009E3BE2">
      <w:pPr>
        <w:jc w:val="center"/>
        <w:rPr>
          <w:rFonts w:ascii="Verdana" w:eastAsia="Verdana" w:hAnsi="Verdana" w:cs="Verdana"/>
          <w:lang w:val="es-CO"/>
        </w:rPr>
      </w:pPr>
    </w:p>
    <w:p w14:paraId="495E8720" w14:textId="77777777" w:rsidR="009E3BE2" w:rsidRDefault="009E3BE2" w:rsidP="009E3BE2">
      <w:pPr>
        <w:jc w:val="center"/>
        <w:rPr>
          <w:rFonts w:ascii="Verdana" w:eastAsia="Verdana" w:hAnsi="Verdana" w:cs="Verdana"/>
          <w:b/>
          <w:bCs/>
          <w:lang w:val="es-CO"/>
        </w:rPr>
      </w:pPr>
      <w:r w:rsidRPr="009E3BE2">
        <w:rPr>
          <w:rFonts w:ascii="Verdana" w:eastAsia="Verdana" w:hAnsi="Verdana" w:cs="Verdana"/>
          <w:b/>
          <w:bCs/>
          <w:lang w:val="es-CO"/>
        </w:rPr>
        <w:t>LA JUNTA DIRECTIVA DEL INSTITUTO COLOMBIANO DE BIENESTAR FAMILIAR</w:t>
      </w:r>
    </w:p>
    <w:p w14:paraId="5BD7134A" w14:textId="77777777" w:rsidR="009E3BE2" w:rsidRPr="009E3BE2" w:rsidRDefault="009E3BE2" w:rsidP="009E3BE2">
      <w:pPr>
        <w:jc w:val="center"/>
        <w:rPr>
          <w:rFonts w:ascii="Verdana" w:eastAsia="Verdana" w:hAnsi="Verdana" w:cs="Verdana"/>
          <w:lang w:val="es-CO"/>
        </w:rPr>
      </w:pPr>
    </w:p>
    <w:p w14:paraId="4A72B629" w14:textId="77777777" w:rsidR="009E3BE2" w:rsidRDefault="009E3BE2" w:rsidP="009E3BE2">
      <w:pPr>
        <w:jc w:val="center"/>
        <w:rPr>
          <w:rFonts w:ascii="Verdana" w:eastAsia="Verdana" w:hAnsi="Verdana" w:cs="Verdana"/>
          <w:lang w:val="es-CO"/>
        </w:rPr>
      </w:pPr>
      <w:r w:rsidRPr="009E3BE2">
        <w:rPr>
          <w:rFonts w:ascii="Verdana" w:eastAsia="Verdana" w:hAnsi="Verdana" w:cs="Verdana"/>
          <w:lang w:val="es-CO"/>
        </w:rPr>
        <w:t>en uso de sus facultades legales y estatutarias,</w:t>
      </w:r>
    </w:p>
    <w:p w14:paraId="1311DDDD" w14:textId="77777777" w:rsidR="009E3BE2" w:rsidRPr="009E3BE2" w:rsidRDefault="009E3BE2" w:rsidP="009E3BE2">
      <w:pPr>
        <w:jc w:val="center"/>
        <w:rPr>
          <w:rFonts w:ascii="Verdana" w:eastAsia="Verdana" w:hAnsi="Verdana" w:cs="Verdana"/>
          <w:lang w:val="es-CO"/>
        </w:rPr>
      </w:pPr>
    </w:p>
    <w:p w14:paraId="2DC30D13" w14:textId="77777777" w:rsidR="009E3BE2" w:rsidRDefault="009E3BE2" w:rsidP="009E3BE2">
      <w:pPr>
        <w:jc w:val="center"/>
        <w:rPr>
          <w:rFonts w:ascii="Verdana" w:eastAsia="Verdana" w:hAnsi="Verdana" w:cs="Verdana"/>
          <w:b/>
          <w:bCs/>
          <w:lang w:val="es-CO"/>
        </w:rPr>
      </w:pPr>
      <w:r w:rsidRPr="009E3BE2">
        <w:rPr>
          <w:rFonts w:ascii="Verdana" w:eastAsia="Verdana" w:hAnsi="Verdana" w:cs="Verdana"/>
          <w:b/>
          <w:bCs/>
          <w:lang w:val="es-CO"/>
        </w:rPr>
        <w:t>ACUERDA:</w:t>
      </w:r>
    </w:p>
    <w:p w14:paraId="55E766C9" w14:textId="77777777" w:rsidR="009E3BE2" w:rsidRPr="009E3BE2" w:rsidRDefault="009E3BE2" w:rsidP="009E3BE2">
      <w:pPr>
        <w:jc w:val="center"/>
        <w:rPr>
          <w:rFonts w:ascii="Verdana" w:eastAsia="Verdana" w:hAnsi="Verdana" w:cs="Verdana"/>
          <w:lang w:val="es-CO"/>
        </w:rPr>
      </w:pPr>
    </w:p>
    <w:p w14:paraId="2ED96500" w14:textId="77777777" w:rsidR="009E3BE2" w:rsidRPr="009E3BE2" w:rsidRDefault="009E3BE2" w:rsidP="009E3BE2">
      <w:pPr>
        <w:rPr>
          <w:rFonts w:ascii="Verdana" w:eastAsia="Verdana" w:hAnsi="Verdana" w:cs="Verdana"/>
          <w:lang w:val="es-CO"/>
        </w:rPr>
      </w:pPr>
      <w:bookmarkStart w:id="0" w:name="1"/>
      <w:r w:rsidRPr="009E3BE2">
        <w:rPr>
          <w:rFonts w:ascii="Verdana" w:eastAsia="Verdana" w:hAnsi="Verdana" w:cs="Verdana"/>
          <w:b/>
          <w:bCs/>
          <w:lang w:val="es-CO"/>
        </w:rPr>
        <w:t>ARTÍCULO PRIMERO.</w:t>
      </w:r>
      <w:bookmarkEnd w:id="0"/>
      <w:r w:rsidRPr="009E3BE2">
        <w:rPr>
          <w:rFonts w:ascii="Verdana" w:eastAsia="Verdana" w:hAnsi="Verdana" w:cs="Verdana"/>
          <w:lang w:val="es-CO"/>
        </w:rPr>
        <w:t>- La Dirección General de Menores conformada por el Decreto-Ley # 3172 del 26 de Diciembre de 1968, continuará ejerciendo transitoriamente dentro del Instituto Colombiano de Bienestar Familiar las funciones señaladas por el Decreto Ley referido, conservando provisionalmente la estructura determinada en la citada disposición.</w:t>
      </w:r>
    </w:p>
    <w:p w14:paraId="65047555" w14:textId="785509B4" w:rsidR="009E3BE2" w:rsidRPr="009E3BE2" w:rsidRDefault="009E3BE2" w:rsidP="009E3BE2">
      <w:pPr>
        <w:rPr>
          <w:rFonts w:ascii="Verdana" w:eastAsia="Verdana" w:hAnsi="Verdana" w:cs="Verdana"/>
          <w:lang w:val="es-CO"/>
        </w:rPr>
      </w:pPr>
    </w:p>
    <w:p w14:paraId="771630E4" w14:textId="77777777" w:rsidR="009E3BE2" w:rsidRPr="009E3BE2" w:rsidRDefault="009E3BE2" w:rsidP="009E3BE2">
      <w:pPr>
        <w:rPr>
          <w:rFonts w:ascii="Verdana" w:eastAsia="Verdana" w:hAnsi="Verdana" w:cs="Verdana"/>
          <w:lang w:val="es-CO"/>
        </w:rPr>
      </w:pPr>
      <w:bookmarkStart w:id="1" w:name="2"/>
      <w:r w:rsidRPr="009E3BE2">
        <w:rPr>
          <w:rFonts w:ascii="Verdana" w:eastAsia="Verdana" w:hAnsi="Verdana" w:cs="Verdana"/>
          <w:b/>
          <w:bCs/>
          <w:lang w:val="es-CO"/>
        </w:rPr>
        <w:t>ARTÍCULO SEGUNDO.</w:t>
      </w:r>
      <w:bookmarkEnd w:id="1"/>
      <w:r w:rsidRPr="009E3BE2">
        <w:rPr>
          <w:rFonts w:ascii="Verdana" w:eastAsia="Verdana" w:hAnsi="Verdana" w:cs="Verdana"/>
          <w:lang w:val="es-CO"/>
        </w:rPr>
        <w:t>- Adoptase provisionalmente la Planta de Personal determinada para la Dirección General de Menores por el Decreto Ley 3176 del 26 de Diciembre de 1968 para ejercer las funciones de la dependencia indicada en el artículo anterior.</w:t>
      </w:r>
    </w:p>
    <w:p w14:paraId="295E9410" w14:textId="7162433C" w:rsidR="009E3BE2" w:rsidRPr="009E3BE2" w:rsidRDefault="009E3BE2" w:rsidP="009E3BE2">
      <w:pPr>
        <w:rPr>
          <w:rFonts w:ascii="Verdana" w:eastAsia="Verdana" w:hAnsi="Verdana" w:cs="Verdana"/>
          <w:lang w:val="es-CO"/>
        </w:rPr>
      </w:pPr>
    </w:p>
    <w:p w14:paraId="2C62FFC2" w14:textId="77777777" w:rsidR="009E3BE2" w:rsidRPr="009E3BE2" w:rsidRDefault="009E3BE2" w:rsidP="009E3BE2">
      <w:pPr>
        <w:rPr>
          <w:rFonts w:ascii="Verdana" w:eastAsia="Verdana" w:hAnsi="Verdana" w:cs="Verdana"/>
          <w:lang w:val="es-CO"/>
        </w:rPr>
      </w:pPr>
      <w:bookmarkStart w:id="2" w:name="3"/>
      <w:r w:rsidRPr="009E3BE2">
        <w:rPr>
          <w:rFonts w:ascii="Verdana" w:eastAsia="Verdana" w:hAnsi="Verdana" w:cs="Verdana"/>
          <w:b/>
          <w:bCs/>
          <w:lang w:val="es-CO"/>
        </w:rPr>
        <w:t>ARTÍCULO TERCERO.</w:t>
      </w:r>
      <w:bookmarkEnd w:id="2"/>
      <w:r w:rsidRPr="009E3BE2">
        <w:rPr>
          <w:rFonts w:ascii="Verdana" w:eastAsia="Verdana" w:hAnsi="Verdana" w:cs="Verdana"/>
          <w:lang w:val="es-CO"/>
        </w:rPr>
        <w:t>- La incorporación de la Dirección de Menores al Instituto Colombiano de Bienestar Familiar comprende a todo el personal designado por el Ministerio de Justicia para desempeñar los cargos establecidos en esa dependencia empleados que continuarán desempeñando provisionalmente sus actuales cargos hasta el momento en que se determine la estructura de la organización del Instituto, se adopte la planta de personal correspondiente, y por parte del Director General del Instituto se determinen los nombramientos respectivos o las novedades de personal consiguientes.</w:t>
      </w:r>
    </w:p>
    <w:p w14:paraId="6CFA7610" w14:textId="61BA56F2" w:rsidR="009E3BE2" w:rsidRPr="009E3BE2" w:rsidRDefault="009E3BE2" w:rsidP="009E3BE2">
      <w:pPr>
        <w:rPr>
          <w:rFonts w:ascii="Verdana" w:eastAsia="Verdana" w:hAnsi="Verdana" w:cs="Verdana"/>
          <w:lang w:val="es-CO"/>
        </w:rPr>
      </w:pPr>
    </w:p>
    <w:p w14:paraId="5F9033AE" w14:textId="77777777" w:rsidR="009E3BE2" w:rsidRDefault="009E3BE2" w:rsidP="009E3BE2">
      <w:pPr>
        <w:rPr>
          <w:rFonts w:ascii="Verdana" w:eastAsia="Verdana" w:hAnsi="Verdana" w:cs="Verdana"/>
          <w:lang w:val="es-CO"/>
        </w:rPr>
      </w:pPr>
      <w:bookmarkStart w:id="3" w:name="4"/>
      <w:r w:rsidRPr="009E3BE2">
        <w:rPr>
          <w:rFonts w:ascii="Verdana" w:eastAsia="Verdana" w:hAnsi="Verdana" w:cs="Verdana"/>
          <w:b/>
          <w:bCs/>
          <w:lang w:val="es-CO"/>
        </w:rPr>
        <w:t>ARTÍCULO CUARTO.</w:t>
      </w:r>
      <w:bookmarkEnd w:id="3"/>
      <w:r w:rsidRPr="009E3BE2">
        <w:rPr>
          <w:rFonts w:ascii="Verdana" w:eastAsia="Verdana" w:hAnsi="Verdana" w:cs="Verdana"/>
          <w:lang w:val="es-CO"/>
        </w:rPr>
        <w:t>- El presente acuerdo rige a partir de la fecha de su expedición.</w:t>
      </w:r>
    </w:p>
    <w:p w14:paraId="400BEAE7" w14:textId="77777777" w:rsidR="009E3BE2" w:rsidRPr="009E3BE2" w:rsidRDefault="009E3BE2" w:rsidP="009E3BE2">
      <w:pPr>
        <w:rPr>
          <w:rFonts w:ascii="Verdana" w:eastAsia="Verdana" w:hAnsi="Verdana" w:cs="Verdana"/>
          <w:lang w:val="es-CO"/>
        </w:rPr>
      </w:pPr>
    </w:p>
    <w:p w14:paraId="3A1B7B65" w14:textId="67D7BE49" w:rsidR="009E3BE2" w:rsidRDefault="009E3BE2" w:rsidP="009E3BE2">
      <w:pPr>
        <w:jc w:val="center"/>
        <w:rPr>
          <w:rFonts w:ascii="Verdana" w:eastAsia="Verdana" w:hAnsi="Verdana" w:cs="Verdana"/>
          <w:lang w:val="es-CO"/>
        </w:rPr>
      </w:pPr>
      <w:r w:rsidRPr="009E3BE2">
        <w:rPr>
          <w:rFonts w:ascii="Verdana" w:eastAsia="Verdana" w:hAnsi="Verdana" w:cs="Verdana"/>
          <w:lang w:val="es-CO"/>
        </w:rPr>
        <w:lastRenderedPageBreak/>
        <w:t>Dado en Bogotá, a veintisiete de Junio de 1.969</w:t>
      </w:r>
    </w:p>
    <w:p w14:paraId="106D1CAB" w14:textId="77777777" w:rsidR="009E3BE2" w:rsidRPr="009E3BE2" w:rsidRDefault="009E3BE2" w:rsidP="009E3BE2">
      <w:pPr>
        <w:jc w:val="center"/>
        <w:rPr>
          <w:rFonts w:ascii="Verdana" w:eastAsia="Verdana" w:hAnsi="Verdana" w:cs="Verdana"/>
          <w:lang w:val="es-CO"/>
        </w:rPr>
      </w:pPr>
    </w:p>
    <w:p w14:paraId="4B599BB8" w14:textId="44F18FDB" w:rsidR="009E3BE2" w:rsidRPr="009E3BE2" w:rsidRDefault="009E3BE2" w:rsidP="009E3BE2">
      <w:pPr>
        <w:jc w:val="center"/>
        <w:rPr>
          <w:rFonts w:ascii="Verdana" w:eastAsia="Verdana" w:hAnsi="Verdana" w:cs="Verdana"/>
          <w:b/>
          <w:bCs/>
          <w:lang w:val="es-CO"/>
        </w:rPr>
      </w:pPr>
      <w:r w:rsidRPr="009E3BE2">
        <w:rPr>
          <w:rFonts w:ascii="Verdana" w:eastAsia="Verdana" w:hAnsi="Verdana" w:cs="Verdana"/>
          <w:b/>
          <w:bCs/>
          <w:lang w:val="es-CO"/>
        </w:rPr>
        <w:t>LA PRESIDENTA DE LA JUNTA DIRECTIVA</w:t>
      </w:r>
    </w:p>
    <w:p w14:paraId="6C7C7346" w14:textId="77777777" w:rsidR="009E3BE2" w:rsidRPr="009E3BE2" w:rsidRDefault="009E3BE2" w:rsidP="009E3BE2">
      <w:pPr>
        <w:jc w:val="center"/>
        <w:rPr>
          <w:rFonts w:ascii="Verdana" w:eastAsia="Verdana" w:hAnsi="Verdana" w:cs="Verdana"/>
          <w:b/>
          <w:bCs/>
          <w:lang w:val="es-CO"/>
        </w:rPr>
      </w:pPr>
    </w:p>
    <w:p w14:paraId="47B7CD5E" w14:textId="2C417FFC" w:rsidR="009E3BE2" w:rsidRPr="009E3BE2" w:rsidRDefault="009E3BE2" w:rsidP="009E3BE2">
      <w:pPr>
        <w:jc w:val="center"/>
        <w:rPr>
          <w:rFonts w:ascii="Verdana" w:eastAsia="Verdana" w:hAnsi="Verdana" w:cs="Verdana"/>
          <w:b/>
          <w:bCs/>
          <w:lang w:val="es-CO"/>
        </w:rPr>
      </w:pPr>
      <w:r w:rsidRPr="009E3BE2">
        <w:rPr>
          <w:rFonts w:ascii="Verdana" w:eastAsia="Verdana" w:hAnsi="Verdana" w:cs="Verdana"/>
          <w:b/>
          <w:bCs/>
          <w:lang w:val="es-CO"/>
        </w:rPr>
        <w:t>CECILIA DE LA FUENTE DE LLERAS</w:t>
      </w:r>
    </w:p>
    <w:p w14:paraId="49CAAFAF" w14:textId="77777777" w:rsidR="009E3BE2" w:rsidRPr="009E3BE2" w:rsidRDefault="009E3BE2" w:rsidP="009E3BE2">
      <w:pPr>
        <w:jc w:val="center"/>
        <w:rPr>
          <w:rFonts w:ascii="Verdana" w:eastAsia="Verdana" w:hAnsi="Verdana" w:cs="Verdana"/>
          <w:b/>
          <w:bCs/>
          <w:lang w:val="es-CO"/>
        </w:rPr>
      </w:pPr>
    </w:p>
    <w:p w14:paraId="714E5BB9" w14:textId="77777777" w:rsidR="009E3BE2" w:rsidRPr="009E3BE2" w:rsidRDefault="009E3BE2" w:rsidP="009E3BE2">
      <w:pPr>
        <w:jc w:val="center"/>
        <w:rPr>
          <w:rFonts w:ascii="Verdana" w:eastAsia="Verdana" w:hAnsi="Verdana" w:cs="Verdana"/>
          <w:b/>
          <w:bCs/>
          <w:lang w:val="es-CO"/>
        </w:rPr>
      </w:pPr>
      <w:r w:rsidRPr="009E3BE2">
        <w:rPr>
          <w:rFonts w:ascii="Verdana" w:eastAsia="Verdana" w:hAnsi="Verdana" w:cs="Verdana"/>
          <w:b/>
          <w:bCs/>
          <w:lang w:val="es-CO"/>
        </w:rPr>
        <w:t>EL SECRETARIO DE LA JUNTA DIRECTIVA</w:t>
      </w:r>
    </w:p>
    <w:p w14:paraId="0767A61C" w14:textId="77777777" w:rsidR="009E3BE2" w:rsidRPr="009E3BE2" w:rsidRDefault="009E3BE2" w:rsidP="009E3BE2">
      <w:pPr>
        <w:jc w:val="center"/>
        <w:rPr>
          <w:rFonts w:ascii="Verdana" w:eastAsia="Verdana" w:hAnsi="Verdana" w:cs="Verdana"/>
        </w:rPr>
      </w:pPr>
    </w:p>
    <w:sectPr w:rsidR="009E3BE2" w:rsidRPr="009E3BE2">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C931F70D-B5DE-4312-A124-37F108A6413A}"/>
    <w:embedBold r:id="rId2" w:fontKey="{6BB91F29-CDA7-48C0-82A7-03CEBAAB616E}"/>
  </w:font>
  <w:font w:name="Calibri">
    <w:panose1 w:val="020F0502020204030204"/>
    <w:charset w:val="00"/>
    <w:family w:val="swiss"/>
    <w:pitch w:val="variable"/>
    <w:sig w:usb0="E4002EFF" w:usb1="C200247B" w:usb2="00000009" w:usb3="00000000" w:csb0="000001FF" w:csb1="00000000"/>
    <w:embedRegular r:id="rId3" w:fontKey="{E5BD87BE-6463-49CC-A7C4-4D71C91C3B7A}"/>
  </w:font>
  <w:font w:name="Cambria">
    <w:panose1 w:val="02040503050406030204"/>
    <w:charset w:val="00"/>
    <w:family w:val="roman"/>
    <w:pitch w:val="variable"/>
    <w:sig w:usb0="E00006FF" w:usb1="420024FF" w:usb2="02000000" w:usb3="00000000" w:csb0="0000019F" w:csb1="00000000"/>
    <w:embedRegular r:id="rId4" w:fontKey="{2F71186D-FC7B-47B9-B7AE-1A2B3DFD762E}"/>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4C38"/>
    <w:rsid w:val="001519CA"/>
    <w:rsid w:val="00651320"/>
    <w:rsid w:val="006F2231"/>
    <w:rsid w:val="00717516"/>
    <w:rsid w:val="009C009F"/>
    <w:rsid w:val="009C4C38"/>
    <w:rsid w:val="009E3BE2"/>
    <w:rsid w:val="00C01BF7"/>
    <w:rsid w:val="00D24B40"/>
    <w:rsid w:val="00E40617"/>
    <w:rsid w:val="00E87540"/>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CF1439"/>
  <w15:docId w15:val="{864B5774-819A-4835-9A4D-D8EF901927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 w:eastAsia="es-CO"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character" w:styleId="Hipervnculo">
    <w:name w:val="Hyperlink"/>
    <w:basedOn w:val="Fuentedeprrafopredeter"/>
    <w:uiPriority w:val="99"/>
    <w:unhideWhenUsed/>
    <w:rsid w:val="00D24B40"/>
    <w:rPr>
      <w:color w:val="0000FF" w:themeColor="hyperlink"/>
      <w:u w:val="single"/>
    </w:rPr>
  </w:style>
  <w:style w:type="character" w:styleId="Mencinsinresolver">
    <w:name w:val="Unresolved Mention"/>
    <w:basedOn w:val="Fuentedeprrafopredeter"/>
    <w:uiPriority w:val="99"/>
    <w:semiHidden/>
    <w:unhideWhenUsed/>
    <w:rsid w:val="00D24B4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3.xml"/><Relationship Id="rId3" Type="http://schemas.openxmlformats.org/officeDocument/2006/relationships/webSettings" Target="webSettings.xml"/><Relationship Id="rId7" Type="http://schemas.openxmlformats.org/officeDocument/2006/relationships/customXml" Target="../customXml/item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2C08C58B39498E4896A2054B5FC01AEB" ma:contentTypeVersion="3" ma:contentTypeDescription="Crear nuevo documento." ma:contentTypeScope="" ma:versionID="b4d173dae77e0f6cefc0a12b2bbb2e99">
  <xsd:schema xmlns:xsd="http://www.w3.org/2001/XMLSchema" xmlns:xs="http://www.w3.org/2001/XMLSchema" xmlns:p="http://schemas.microsoft.com/office/2006/metadata/properties" xmlns:ns2="83b6216f-50ca-4067-8039-c588814c8876" targetNamespace="http://schemas.microsoft.com/office/2006/metadata/properties" ma:root="true" ma:fieldsID="eca3e6bf47cf396c8fb42fde65a041b6" ns2:_="">
    <xsd:import namespace="83b6216f-50ca-4067-8039-c588814c8876"/>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b6216f-50ca-4067-8039-c588814c88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7B86F55-1D23-47F7-B1F5-03D27DDB03FF}"/>
</file>

<file path=customXml/itemProps2.xml><?xml version="1.0" encoding="utf-8"?>
<ds:datastoreItem xmlns:ds="http://schemas.openxmlformats.org/officeDocument/2006/customXml" ds:itemID="{31CF753B-A980-49A3-AFE7-9427A34AFB44}"/>
</file>

<file path=customXml/itemProps3.xml><?xml version="1.0" encoding="utf-8"?>
<ds:datastoreItem xmlns:ds="http://schemas.openxmlformats.org/officeDocument/2006/customXml" ds:itemID="{5798AB58-41ED-4C60-8ADF-9E98ECA39F05}"/>
</file>

<file path=docProps/app.xml><?xml version="1.0" encoding="utf-8"?>
<Properties xmlns="http://schemas.openxmlformats.org/officeDocument/2006/extended-properties" xmlns:vt="http://schemas.openxmlformats.org/officeDocument/2006/docPropsVTypes">
  <Template>Normal</Template>
  <TotalTime>2</TotalTime>
  <Pages>1</Pages>
  <Words>296</Words>
  <Characters>1632</Characters>
  <Application>Microsoft Office Word</Application>
  <DocSecurity>0</DocSecurity>
  <Lines>13</Lines>
  <Paragraphs>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 Eduardo Lozano Bocanegra</dc:creator>
  <cp:lastModifiedBy>Daniel Eduardo Lozano Bocanegra</cp:lastModifiedBy>
  <cp:revision>4</cp:revision>
  <dcterms:created xsi:type="dcterms:W3CDTF">2026-03-16T21:07:00Z</dcterms:created>
  <dcterms:modified xsi:type="dcterms:W3CDTF">2026-03-16T21:10:00Z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0x0101002C08C58B39498E4896A2054B5FC01AEB</vt:lpwstr>
  </property>
</Properties>
</file>