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0569" w14:textId="543F6BC0" w:rsidR="004A00D0" w:rsidRDefault="00A87363" w:rsidP="00905E1A">
      <w:pPr>
        <w:spacing w:after="0" w:line="240" w:lineRule="auto"/>
        <w:jc w:val="center"/>
        <w:rPr>
          <w:rFonts w:ascii="Arial" w:hAnsi="Arial" w:cs="Arial"/>
          <w:b/>
        </w:rPr>
      </w:pPr>
      <w:bookmarkStart w:id="0" w:name="_Toc328055130"/>
      <w:r>
        <w:rPr>
          <w:noProof/>
          <w:lang w:val="es-CO" w:eastAsia="es-CO"/>
        </w:rPr>
        <mc:AlternateContent>
          <mc:Choice Requires="wps">
            <w:drawing>
              <wp:anchor distT="0" distB="0" distL="114300" distR="114300" simplePos="0" relativeHeight="251705344" behindDoc="0" locked="0" layoutInCell="1" allowOverlap="1" wp14:anchorId="7FE74F9B" wp14:editId="67E5F766">
                <wp:simplePos x="0" y="0"/>
                <wp:positionH relativeFrom="margin">
                  <wp:posOffset>5408930</wp:posOffset>
                </wp:positionH>
                <wp:positionV relativeFrom="paragraph">
                  <wp:posOffset>-142685</wp:posOffset>
                </wp:positionV>
                <wp:extent cx="1267460" cy="59436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79D" w14:textId="77777777" w:rsidR="004104EE" w:rsidRPr="004172E3" w:rsidRDefault="004104E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0" o:spid="_x0000_s1026" type="#_x0000_t202" style="position:absolute;left:0;text-align:left;margin-left:425.9pt;margin-top:-11.25pt;width:99.8pt;height:4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Z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" filled="f" stroked="f">
                <v:textbox>
                  <w:txbxContent>
                    <w:p w14:paraId="747C679D" w14:textId="77777777" w:rsidR="004104EE" w:rsidRPr="004172E3" w:rsidRDefault="004104E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v:textbox>
                <w10:wrap anchorx="margin"/>
              </v:shape>
            </w:pict>
          </mc:Fallback>
        </mc:AlternateContent>
      </w:r>
    </w:p>
    <w:p w14:paraId="77B079A0" w14:textId="77777777" w:rsidR="004B0A82" w:rsidRDefault="004B0A82" w:rsidP="004B0A82">
      <w:pPr>
        <w:jc w:val="center"/>
        <w:rPr>
          <w:rFonts w:ascii="Arial" w:hAnsi="Arial" w:cs="Arial"/>
          <w:b/>
          <w:bCs/>
        </w:rPr>
      </w:pPr>
    </w:p>
    <w:p w14:paraId="4836DC98" w14:textId="77777777" w:rsidR="004B0A82" w:rsidRDefault="004B0A82" w:rsidP="004B0A82">
      <w:pPr>
        <w:jc w:val="center"/>
        <w:rPr>
          <w:rFonts w:ascii="Arial" w:hAnsi="Arial" w:cs="Arial"/>
          <w:b/>
          <w:bCs/>
        </w:rPr>
      </w:pPr>
    </w:p>
    <w:p w14:paraId="7BB99B97" w14:textId="77777777" w:rsidR="004B0A82" w:rsidRDefault="004B0A82" w:rsidP="004B0A82">
      <w:pPr>
        <w:jc w:val="center"/>
        <w:rPr>
          <w:rFonts w:ascii="Arial" w:hAnsi="Arial" w:cs="Arial"/>
          <w:b/>
          <w:bCs/>
        </w:rPr>
      </w:pPr>
    </w:p>
    <w:p w14:paraId="1A92F109" w14:textId="77777777" w:rsidR="004B0A82" w:rsidRDefault="004B0A82" w:rsidP="004B0A82">
      <w:pPr>
        <w:jc w:val="center"/>
        <w:rPr>
          <w:rFonts w:ascii="Arial" w:hAnsi="Arial" w:cs="Arial"/>
          <w:b/>
          <w:bCs/>
        </w:rPr>
      </w:pPr>
    </w:p>
    <w:p w14:paraId="4A8C4827" w14:textId="2DDCF794" w:rsidR="004B0A82" w:rsidRPr="0063476F" w:rsidRDefault="004B0A82" w:rsidP="004B0A82">
      <w:pPr>
        <w:jc w:val="center"/>
        <w:rPr>
          <w:rFonts w:ascii="Arial" w:hAnsi="Arial" w:cs="Arial"/>
          <w:b/>
          <w:bCs/>
        </w:rPr>
      </w:pPr>
      <w:r w:rsidRPr="0063476F">
        <w:rPr>
          <w:rFonts w:ascii="Arial" w:hAnsi="Arial" w:cs="Arial"/>
          <w:b/>
          <w:bCs/>
        </w:rPr>
        <w:t xml:space="preserve">INFORME  DE  SEGUIMIENTO PRIMER </w:t>
      </w:r>
      <w:r w:rsidR="004C0C91">
        <w:rPr>
          <w:rFonts w:ascii="Arial" w:hAnsi="Arial" w:cs="Arial"/>
          <w:b/>
          <w:bCs/>
        </w:rPr>
        <w:t xml:space="preserve">SEMESTRE </w:t>
      </w:r>
      <w:r w:rsidRPr="0063476F">
        <w:rPr>
          <w:rFonts w:ascii="Arial" w:hAnsi="Arial" w:cs="Arial"/>
          <w:b/>
          <w:bCs/>
        </w:rPr>
        <w:t xml:space="preserve"> DE 201</w:t>
      </w:r>
      <w:r>
        <w:rPr>
          <w:rFonts w:ascii="Arial" w:hAnsi="Arial" w:cs="Arial"/>
          <w:b/>
          <w:bCs/>
        </w:rPr>
        <w:t>6</w:t>
      </w:r>
    </w:p>
    <w:p w14:paraId="02B8D644" w14:textId="157060A0" w:rsidR="004B0A82" w:rsidRPr="0063476F" w:rsidRDefault="004B0A82" w:rsidP="004B0A82">
      <w:pPr>
        <w:jc w:val="center"/>
        <w:rPr>
          <w:rFonts w:ascii="Arial" w:hAnsi="Arial" w:cs="Arial"/>
          <w:b/>
          <w:bCs/>
        </w:rPr>
      </w:pPr>
      <w:r w:rsidRPr="0063476F">
        <w:rPr>
          <w:rFonts w:ascii="Arial" w:hAnsi="Arial" w:cs="Arial"/>
          <w:b/>
          <w:bCs/>
        </w:rPr>
        <w:t>RENDICIÓN DE CUENTAS Y MESAS PUBLICAS  DEL N</w:t>
      </w:r>
      <w:r>
        <w:rPr>
          <w:rFonts w:ascii="Arial" w:hAnsi="Arial" w:cs="Arial"/>
          <w:b/>
          <w:bCs/>
        </w:rPr>
        <w:t xml:space="preserve">IVEL REGIONAL Y ZONAL  (ENERO- </w:t>
      </w:r>
      <w:r w:rsidR="004C0C91">
        <w:rPr>
          <w:rFonts w:ascii="Arial" w:hAnsi="Arial" w:cs="Arial"/>
          <w:b/>
          <w:bCs/>
        </w:rPr>
        <w:t xml:space="preserve">JUNIO </w:t>
      </w:r>
      <w:r>
        <w:rPr>
          <w:rFonts w:ascii="Arial" w:hAnsi="Arial" w:cs="Arial"/>
          <w:b/>
          <w:bCs/>
        </w:rPr>
        <w:t xml:space="preserve"> </w:t>
      </w:r>
      <w:r w:rsidRPr="0063476F">
        <w:rPr>
          <w:rFonts w:ascii="Arial" w:hAnsi="Arial" w:cs="Arial"/>
          <w:b/>
          <w:bCs/>
        </w:rPr>
        <w:t xml:space="preserve">DE </w:t>
      </w:r>
      <w:r>
        <w:rPr>
          <w:rFonts w:ascii="Arial" w:hAnsi="Arial" w:cs="Arial"/>
          <w:b/>
          <w:bCs/>
        </w:rPr>
        <w:t>2016</w:t>
      </w:r>
      <w:r w:rsidRPr="0063476F">
        <w:rPr>
          <w:rFonts w:ascii="Arial" w:hAnsi="Arial" w:cs="Arial"/>
          <w:b/>
          <w:bCs/>
        </w:rPr>
        <w:t>)</w:t>
      </w:r>
    </w:p>
    <w:p w14:paraId="080096DE" w14:textId="77777777" w:rsidR="004B0A82" w:rsidRPr="0063476F" w:rsidRDefault="004B0A82" w:rsidP="004B0A82">
      <w:pPr>
        <w:jc w:val="center"/>
        <w:rPr>
          <w:rFonts w:ascii="Arial" w:hAnsi="Arial" w:cs="Arial"/>
          <w:b/>
          <w:bCs/>
        </w:rPr>
      </w:pPr>
    </w:p>
    <w:p w14:paraId="19A883EA" w14:textId="77777777" w:rsidR="004B0A82" w:rsidRPr="0063476F" w:rsidRDefault="004B0A82" w:rsidP="004B0A82">
      <w:pPr>
        <w:jc w:val="center"/>
        <w:rPr>
          <w:rFonts w:ascii="Arial" w:hAnsi="Arial" w:cs="Arial"/>
          <w:b/>
          <w:bCs/>
        </w:rPr>
      </w:pPr>
    </w:p>
    <w:p w14:paraId="70D97A7E" w14:textId="77777777" w:rsidR="004B0A82" w:rsidRPr="0063476F" w:rsidRDefault="004B0A82" w:rsidP="004B0A82">
      <w:pPr>
        <w:jc w:val="center"/>
        <w:rPr>
          <w:rFonts w:ascii="Arial" w:hAnsi="Arial" w:cs="Arial"/>
          <w:b/>
          <w:bCs/>
        </w:rPr>
      </w:pPr>
    </w:p>
    <w:p w14:paraId="623D2434" w14:textId="77777777" w:rsidR="004B0A82" w:rsidRPr="0063476F" w:rsidRDefault="004B0A82" w:rsidP="004B0A82">
      <w:pPr>
        <w:jc w:val="center"/>
        <w:rPr>
          <w:rFonts w:ascii="Arial" w:hAnsi="Arial" w:cs="Arial"/>
          <w:b/>
          <w:bCs/>
        </w:rPr>
      </w:pPr>
    </w:p>
    <w:p w14:paraId="5EA2BAAD" w14:textId="77777777" w:rsidR="004B0A82" w:rsidRPr="0063476F" w:rsidRDefault="004B0A82" w:rsidP="004B0A82">
      <w:pPr>
        <w:jc w:val="center"/>
        <w:rPr>
          <w:rFonts w:ascii="Arial" w:hAnsi="Arial" w:cs="Arial"/>
          <w:b/>
          <w:bCs/>
        </w:rPr>
      </w:pPr>
    </w:p>
    <w:p w14:paraId="23E06C3F" w14:textId="77777777" w:rsidR="004B0A82" w:rsidRPr="0063476F" w:rsidRDefault="004B0A82" w:rsidP="004B0A82">
      <w:pPr>
        <w:jc w:val="center"/>
        <w:rPr>
          <w:rFonts w:ascii="Arial" w:hAnsi="Arial" w:cs="Arial"/>
          <w:b/>
          <w:lang w:val="es-MX"/>
        </w:rPr>
      </w:pPr>
      <w:r w:rsidRPr="0063476F">
        <w:rPr>
          <w:rFonts w:ascii="Arial" w:hAnsi="Arial" w:cs="Arial"/>
          <w:b/>
          <w:lang w:val="es-MX"/>
        </w:rPr>
        <w:t>PRESENTA:</w:t>
      </w:r>
    </w:p>
    <w:p w14:paraId="73A567DA"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SUBDIRECCIÓN DE MONITOREO Y  EVALUACIÓN)</w:t>
      </w:r>
    </w:p>
    <w:p w14:paraId="2B8E1487" w14:textId="77777777" w:rsidR="004B0A82" w:rsidRPr="0063476F" w:rsidRDefault="004B0A82" w:rsidP="004B0A82">
      <w:pPr>
        <w:jc w:val="center"/>
        <w:rPr>
          <w:rFonts w:ascii="Arial" w:hAnsi="Arial" w:cs="Arial"/>
          <w:b/>
          <w:lang w:val="es-MX"/>
        </w:rPr>
      </w:pPr>
    </w:p>
    <w:p w14:paraId="04B63BF7" w14:textId="77777777" w:rsidR="004B0A82" w:rsidRPr="0063476F" w:rsidRDefault="004B0A82" w:rsidP="004B0A82">
      <w:pPr>
        <w:jc w:val="center"/>
        <w:rPr>
          <w:rFonts w:ascii="Arial" w:hAnsi="Arial" w:cs="Arial"/>
          <w:b/>
          <w:lang w:val="es-MX"/>
        </w:rPr>
      </w:pPr>
    </w:p>
    <w:p w14:paraId="5E2719B1" w14:textId="77777777" w:rsidR="004B0A82" w:rsidRPr="0063476F" w:rsidRDefault="004B0A82" w:rsidP="004B0A82">
      <w:pPr>
        <w:jc w:val="center"/>
        <w:rPr>
          <w:rFonts w:ascii="Arial" w:hAnsi="Arial" w:cs="Arial"/>
          <w:b/>
          <w:lang w:val="es-MX"/>
        </w:rPr>
      </w:pPr>
    </w:p>
    <w:p w14:paraId="1D118687" w14:textId="77777777" w:rsidR="004B0A82" w:rsidRPr="0063476F" w:rsidRDefault="004B0A82" w:rsidP="004B0A82">
      <w:pPr>
        <w:jc w:val="center"/>
        <w:rPr>
          <w:rFonts w:ascii="Arial" w:hAnsi="Arial" w:cs="Arial"/>
          <w:b/>
          <w:lang w:val="es-MX"/>
        </w:rPr>
      </w:pPr>
    </w:p>
    <w:p w14:paraId="446299BF" w14:textId="77777777" w:rsidR="004B0A82" w:rsidRPr="0063476F" w:rsidRDefault="004B0A82" w:rsidP="004B0A82">
      <w:pPr>
        <w:jc w:val="center"/>
        <w:rPr>
          <w:rFonts w:ascii="Arial" w:hAnsi="Arial" w:cs="Arial"/>
          <w:b/>
          <w:lang w:val="es-MX"/>
        </w:rPr>
      </w:pPr>
    </w:p>
    <w:p w14:paraId="15B110C7" w14:textId="77777777" w:rsidR="004B0A82" w:rsidRPr="0063476F" w:rsidRDefault="004B0A82" w:rsidP="004B0A82">
      <w:pPr>
        <w:jc w:val="center"/>
        <w:rPr>
          <w:rFonts w:ascii="Arial" w:hAnsi="Arial" w:cs="Arial"/>
          <w:b/>
          <w:lang w:val="es-MX"/>
        </w:rPr>
      </w:pPr>
    </w:p>
    <w:p w14:paraId="44DD5458"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BOGOTÁ DC</w:t>
      </w:r>
    </w:p>
    <w:p w14:paraId="79F99AB1" w14:textId="289A5991" w:rsidR="004B0A82" w:rsidRPr="0063476F" w:rsidRDefault="004B0A82" w:rsidP="004B0A82">
      <w:pPr>
        <w:spacing w:after="0"/>
        <w:jc w:val="center"/>
        <w:rPr>
          <w:rFonts w:ascii="Arial" w:hAnsi="Arial" w:cs="Arial"/>
          <w:b/>
          <w:lang w:val="es-MX"/>
        </w:rPr>
      </w:pPr>
      <w:r w:rsidRPr="0063476F">
        <w:rPr>
          <w:rFonts w:ascii="Arial" w:hAnsi="Arial" w:cs="Arial"/>
          <w:b/>
          <w:lang w:val="es-MX"/>
        </w:rPr>
        <w:t>(</w:t>
      </w:r>
      <w:r w:rsidR="004C0C91">
        <w:rPr>
          <w:rFonts w:ascii="Arial" w:hAnsi="Arial" w:cs="Arial"/>
          <w:b/>
          <w:lang w:val="es-MX"/>
        </w:rPr>
        <w:t xml:space="preserve">JULIO 29 </w:t>
      </w:r>
      <w:r>
        <w:rPr>
          <w:rFonts w:ascii="Arial" w:hAnsi="Arial" w:cs="Arial"/>
          <w:b/>
          <w:lang w:val="es-MX"/>
        </w:rPr>
        <w:t xml:space="preserve"> </w:t>
      </w:r>
      <w:r w:rsidRPr="0063476F">
        <w:rPr>
          <w:rFonts w:ascii="Arial" w:hAnsi="Arial" w:cs="Arial"/>
          <w:b/>
          <w:lang w:val="es-MX"/>
        </w:rPr>
        <w:t xml:space="preserve"> DE </w:t>
      </w:r>
      <w:r>
        <w:rPr>
          <w:rFonts w:ascii="Arial" w:hAnsi="Arial" w:cs="Arial"/>
          <w:b/>
          <w:lang w:val="es-MX"/>
        </w:rPr>
        <w:t>2016</w:t>
      </w:r>
      <w:r w:rsidRPr="0063476F">
        <w:rPr>
          <w:rFonts w:ascii="Arial" w:hAnsi="Arial" w:cs="Arial"/>
          <w:b/>
          <w:lang w:val="es-MX"/>
        </w:rPr>
        <w:t>)</w:t>
      </w:r>
    </w:p>
    <w:p w14:paraId="7C3F1C73" w14:textId="77777777" w:rsidR="00C46800" w:rsidRDefault="00C46800" w:rsidP="008F73BC">
      <w:pPr>
        <w:jc w:val="center"/>
        <w:rPr>
          <w:rFonts w:ascii="Arial" w:hAnsi="Arial" w:cs="Arial"/>
          <w:b/>
        </w:rPr>
      </w:pPr>
    </w:p>
    <w:p w14:paraId="1C337073" w14:textId="77777777" w:rsidR="00C46800" w:rsidRDefault="00C46800" w:rsidP="008F73BC">
      <w:pPr>
        <w:jc w:val="center"/>
        <w:rPr>
          <w:rFonts w:ascii="Arial" w:hAnsi="Arial" w:cs="Arial"/>
          <w:b/>
        </w:rPr>
      </w:pPr>
    </w:p>
    <w:p w14:paraId="7C6DAB3D" w14:textId="77777777" w:rsidR="00C46800" w:rsidRDefault="00C46800" w:rsidP="008F73BC">
      <w:pPr>
        <w:jc w:val="center"/>
        <w:rPr>
          <w:rFonts w:ascii="Arial" w:hAnsi="Arial" w:cs="Arial"/>
          <w:b/>
        </w:rPr>
      </w:pPr>
    </w:p>
    <w:p w14:paraId="164F3D99" w14:textId="77777777" w:rsidR="00C46800" w:rsidRDefault="00C46800" w:rsidP="008F73BC">
      <w:pPr>
        <w:jc w:val="center"/>
        <w:rPr>
          <w:rFonts w:ascii="Arial" w:hAnsi="Arial" w:cs="Arial"/>
          <w:b/>
        </w:rPr>
      </w:pPr>
    </w:p>
    <w:p w14:paraId="78FAC269" w14:textId="77777777" w:rsidR="00C46800" w:rsidRDefault="00C46800" w:rsidP="008F73BC">
      <w:pPr>
        <w:jc w:val="center"/>
        <w:rPr>
          <w:rFonts w:ascii="Arial" w:hAnsi="Arial" w:cs="Arial"/>
          <w:b/>
        </w:rPr>
      </w:pPr>
    </w:p>
    <w:p w14:paraId="47014050" w14:textId="77777777" w:rsidR="00C46800" w:rsidRDefault="00C46800" w:rsidP="008F73BC">
      <w:pPr>
        <w:jc w:val="center"/>
        <w:rPr>
          <w:rFonts w:ascii="Arial" w:hAnsi="Arial" w:cs="Arial"/>
          <w:b/>
        </w:rPr>
      </w:pPr>
    </w:p>
    <w:p w14:paraId="7258F090" w14:textId="0EE3F137" w:rsidR="008F73BC" w:rsidRDefault="002760E0" w:rsidP="00C46800">
      <w:pPr>
        <w:rPr>
          <w:rFonts w:ascii="Arial" w:hAnsi="Arial" w:cs="Arial"/>
          <w:b/>
          <w:bCs/>
        </w:rPr>
      </w:pPr>
      <w:r>
        <w:rPr>
          <w:rFonts w:ascii="Arial" w:hAnsi="Arial" w:cs="Arial"/>
          <w:b/>
          <w:noProof/>
          <w:sz w:val="20"/>
          <w:szCs w:val="20"/>
          <w:lang w:val="es-CO" w:eastAsia="es-CO"/>
        </w:rPr>
        <mc:AlternateContent>
          <mc:Choice Requires="wps">
            <w:drawing>
              <wp:anchor distT="0" distB="0" distL="114300" distR="114300" simplePos="0" relativeHeight="251706368" behindDoc="0" locked="0" layoutInCell="1" allowOverlap="1" wp14:anchorId="51973615" wp14:editId="307D5C01">
                <wp:simplePos x="0" y="0"/>
                <wp:positionH relativeFrom="page">
                  <wp:align>center</wp:align>
                </wp:positionH>
                <wp:positionV relativeFrom="paragraph">
                  <wp:posOffset>8811260</wp:posOffset>
                </wp:positionV>
                <wp:extent cx="4030345" cy="358775"/>
                <wp:effectExtent l="0" t="0" r="0" b="317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6D4D" w14:textId="77777777" w:rsidR="004104EE" w:rsidRPr="007A099B" w:rsidRDefault="004104E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48" o:spid="_x0000_s1027" type="#_x0000_t202" style="position:absolute;margin-left:0;margin-top:693.8pt;width:317.35pt;height:28.2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kMwAIAAMs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" filled="f" stroked="f">
                <v:textbox>
                  <w:txbxContent>
                    <w:p w14:paraId="188A6D4D" w14:textId="77777777" w:rsidR="004104EE" w:rsidRPr="007A099B" w:rsidRDefault="004104E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v:textbox>
                <w10:wrap anchorx="page"/>
              </v:shape>
            </w:pict>
          </mc:Fallback>
        </mc:AlternateContent>
      </w:r>
      <w:r w:rsidRPr="00A87363">
        <w:rPr>
          <w:rFonts w:ascii="Arial" w:hAnsi="Arial" w:cs="Arial"/>
          <w:b/>
          <w:noProof/>
          <w:lang w:val="es-CO" w:eastAsia="es-CO"/>
        </w:rPr>
        <w:drawing>
          <wp:anchor distT="0" distB="0" distL="114300" distR="114300" simplePos="0" relativeHeight="251700224" behindDoc="0" locked="0" layoutInCell="1" allowOverlap="1" wp14:anchorId="4D03AEE5" wp14:editId="21595BDD">
            <wp:simplePos x="0" y="0"/>
            <wp:positionH relativeFrom="column">
              <wp:posOffset>1682115</wp:posOffset>
            </wp:positionH>
            <wp:positionV relativeFrom="paragraph">
              <wp:posOffset>9169400</wp:posOffset>
            </wp:positionV>
            <wp:extent cx="2209800" cy="359053"/>
            <wp:effectExtent l="0" t="0" r="0" b="0"/>
            <wp:wrapNone/>
            <wp:docPr id="477" name="Imagen 47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se-01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359053"/>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5D" w:rsidRPr="00D0772B">
        <w:rPr>
          <w:noProof/>
          <w:lang w:val="es-CO" w:eastAsia="es-CO"/>
        </w:rPr>
        <w:drawing>
          <wp:anchor distT="0" distB="0" distL="114300" distR="114300" simplePos="0" relativeHeight="251704320" behindDoc="0" locked="0" layoutInCell="1" allowOverlap="1" wp14:anchorId="46C0C2C4" wp14:editId="7C7BBFB4">
            <wp:simplePos x="0" y="0"/>
            <wp:positionH relativeFrom="column">
              <wp:posOffset>-829500</wp:posOffset>
            </wp:positionH>
            <wp:positionV relativeFrom="paragraph">
              <wp:posOffset>8580120</wp:posOffset>
            </wp:positionV>
            <wp:extent cx="541655" cy="658495"/>
            <wp:effectExtent l="0" t="0" r="0" b="8255"/>
            <wp:wrapNone/>
            <wp:docPr id="471" name="Imagen 471" descr="LOGO ICBF corel [Conver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ICBF corel [Converti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5E">
        <w:rPr>
          <w:rFonts w:ascii="Arial" w:hAnsi="Arial" w:cs="Arial"/>
          <w:b/>
          <w:noProof/>
          <w:lang w:val="es-CO" w:eastAsia="es-CO"/>
        </w:rPr>
        <w:drawing>
          <wp:anchor distT="0" distB="0" distL="114300" distR="114300" simplePos="0" relativeHeight="251702272" behindDoc="0" locked="0" layoutInCell="1" allowOverlap="1" wp14:anchorId="583CA0DE" wp14:editId="28F43772">
            <wp:simplePos x="0" y="0"/>
            <wp:positionH relativeFrom="column">
              <wp:posOffset>5481320</wp:posOffset>
            </wp:positionH>
            <wp:positionV relativeFrom="paragraph">
              <wp:posOffset>8673465</wp:posOffset>
            </wp:positionV>
            <wp:extent cx="1050290" cy="471805"/>
            <wp:effectExtent l="0" t="0" r="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MA GOBIERN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0290" cy="471805"/>
                    </a:xfrm>
                    <a:prstGeom prst="rect">
                      <a:avLst/>
                    </a:prstGeom>
                  </pic:spPr>
                </pic:pic>
              </a:graphicData>
            </a:graphic>
            <wp14:sizeRelH relativeFrom="page">
              <wp14:pctWidth>0</wp14:pctWidth>
            </wp14:sizeRelH>
            <wp14:sizeRelV relativeFrom="page">
              <wp14:pctHeight>0</wp14:pctHeight>
            </wp14:sizeRelV>
          </wp:anchor>
        </w:drawing>
      </w:r>
      <w:r w:rsidR="00C46800">
        <w:rPr>
          <w:rFonts w:ascii="Arial" w:hAnsi="Arial" w:cs="Arial"/>
          <w:b/>
          <w:bCs/>
        </w:rPr>
        <w:t xml:space="preserve">TABLA DE CONTENIDOS </w:t>
      </w:r>
    </w:p>
    <w:p w14:paraId="59A97E4E" w14:textId="77777777" w:rsidR="00C46800" w:rsidRPr="0063476F" w:rsidRDefault="00C46800" w:rsidP="00C46800">
      <w:pPr>
        <w:rPr>
          <w:rFonts w:ascii="Arial" w:hAnsi="Arial" w:cs="Arial"/>
          <w:b/>
          <w:bCs/>
        </w:rPr>
      </w:pPr>
    </w:p>
    <w:bookmarkStart w:id="1" w:name="GENRALIDADES"/>
    <w:p w14:paraId="0969EC64" w14:textId="77777777" w:rsidR="00C8540F" w:rsidRPr="00C8540F" w:rsidRDefault="00C46800" w:rsidP="00C8540F">
      <w:pPr>
        <w:numPr>
          <w:ilvl w:val="0"/>
          <w:numId w:val="28"/>
        </w:numPr>
        <w:spacing w:after="0" w:line="480" w:lineRule="auto"/>
        <w:ind w:left="426"/>
        <w:jc w:val="both"/>
        <w:rPr>
          <w:rFonts w:ascii="Arial" w:hAnsi="Arial" w:cs="Arial"/>
          <w:b/>
        </w:rPr>
      </w:pPr>
      <w:r w:rsidRPr="00C8540F">
        <w:rPr>
          <w:rFonts w:ascii="Arial" w:hAnsi="Arial" w:cs="Arial"/>
          <w:b/>
        </w:rPr>
        <w:fldChar w:fldCharType="begin"/>
      </w:r>
      <w:r w:rsidRPr="00C8540F">
        <w:rPr>
          <w:rFonts w:ascii="Arial" w:hAnsi="Arial" w:cs="Arial"/>
          <w:b/>
        </w:rPr>
        <w:instrText xml:space="preserve"> HYPERLINK  \l "GENRALIDADES2016" </w:instrText>
      </w:r>
      <w:r w:rsidRPr="00C8540F">
        <w:rPr>
          <w:rFonts w:ascii="Arial" w:hAnsi="Arial" w:cs="Arial"/>
          <w:b/>
        </w:rPr>
        <w:fldChar w:fldCharType="separate"/>
      </w:r>
      <w:r w:rsidR="008F73BC" w:rsidRPr="00C8540F">
        <w:rPr>
          <w:rStyle w:val="Hipervnculo"/>
          <w:rFonts w:ascii="Arial" w:hAnsi="Arial" w:cs="Arial"/>
          <w:b/>
          <w:color w:val="auto"/>
          <w:u w:val="none"/>
        </w:rPr>
        <w:t>GENERALIDADES</w:t>
      </w:r>
      <w:r w:rsidRPr="00C8540F">
        <w:rPr>
          <w:rFonts w:ascii="Arial" w:hAnsi="Arial" w:cs="Arial"/>
          <w:b/>
        </w:rPr>
        <w:fldChar w:fldCharType="end"/>
      </w:r>
      <w:r w:rsidR="00C8540F" w:rsidRPr="00C8540F">
        <w:rPr>
          <w:rFonts w:ascii="Arial" w:hAnsi="Arial" w:cs="Arial"/>
          <w:b/>
        </w:rPr>
        <w:t>.</w:t>
      </w:r>
      <w:bookmarkStart w:id="2" w:name="AVANCES2016"/>
      <w:bookmarkStart w:id="3" w:name="LOCO"/>
      <w:bookmarkStart w:id="4" w:name="AVANCES"/>
      <w:bookmarkEnd w:id="1"/>
    </w:p>
    <w:p w14:paraId="17C423B0" w14:textId="3F9E7BB0" w:rsidR="008F73BC" w:rsidRPr="00C8540F" w:rsidRDefault="004104EE" w:rsidP="00C8540F">
      <w:pPr>
        <w:numPr>
          <w:ilvl w:val="0"/>
          <w:numId w:val="28"/>
        </w:numPr>
        <w:spacing w:after="0" w:line="480" w:lineRule="auto"/>
        <w:ind w:left="426"/>
        <w:jc w:val="both"/>
        <w:rPr>
          <w:rStyle w:val="Hipervnculo"/>
          <w:rFonts w:ascii="Arial" w:hAnsi="Arial" w:cs="Arial"/>
          <w:b/>
          <w:color w:val="auto"/>
          <w:u w:val="none"/>
        </w:rPr>
      </w:pPr>
      <w:hyperlink w:anchor="LOBO" w:history="1">
        <w:r w:rsidR="008F73BC" w:rsidRPr="00C8540F">
          <w:rPr>
            <w:rStyle w:val="Hipervnculo"/>
            <w:rFonts w:ascii="Arial" w:hAnsi="Arial" w:cs="Arial"/>
            <w:b/>
            <w:color w:val="auto"/>
            <w:u w:val="none"/>
          </w:rPr>
          <w:t xml:space="preserve">AVANCES PRIMER </w:t>
        </w:r>
        <w:r w:rsidR="00C46800" w:rsidRPr="00C8540F">
          <w:rPr>
            <w:rStyle w:val="Hipervnculo"/>
            <w:rFonts w:ascii="Arial" w:hAnsi="Arial" w:cs="Arial"/>
            <w:b/>
            <w:color w:val="auto"/>
            <w:u w:val="none"/>
          </w:rPr>
          <w:t>SE</w:t>
        </w:r>
        <w:r w:rsidR="008F73BC" w:rsidRPr="00C8540F">
          <w:rPr>
            <w:rStyle w:val="Hipervnculo"/>
            <w:rFonts w:ascii="Arial" w:hAnsi="Arial" w:cs="Arial"/>
            <w:b/>
            <w:color w:val="auto"/>
            <w:u w:val="none"/>
          </w:rPr>
          <w:t>MESTRE 2016.</w:t>
        </w:r>
      </w:hyperlink>
    </w:p>
    <w:bookmarkStart w:id="5" w:name="COMPROMP"/>
    <w:bookmarkStart w:id="6" w:name="ANALISIS"/>
    <w:bookmarkEnd w:id="2"/>
    <w:bookmarkEnd w:id="3"/>
    <w:p w14:paraId="5A99DAF9" w14:textId="0C2C5EA2" w:rsidR="008F73BC" w:rsidRPr="00C8540F" w:rsidRDefault="00C46800" w:rsidP="00C8540F">
      <w:pPr>
        <w:numPr>
          <w:ilvl w:val="0"/>
          <w:numId w:val="28"/>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fldChar w:fldCharType="begin"/>
      </w:r>
      <w:r w:rsidRPr="00C8540F">
        <w:rPr>
          <w:rStyle w:val="Hipervnculo"/>
          <w:rFonts w:ascii="Arial" w:hAnsi="Arial" w:cs="Arial"/>
          <w:b/>
          <w:color w:val="auto"/>
          <w:u w:val="none"/>
        </w:rPr>
        <w:instrText xml:space="preserve"> HYPERLINK  \l "VENDOMP" </w:instrText>
      </w:r>
      <w:r w:rsidRPr="00C8540F">
        <w:rPr>
          <w:rStyle w:val="Hipervnculo"/>
          <w:rFonts w:ascii="Arial" w:hAnsi="Arial" w:cs="Arial"/>
          <w:b/>
          <w:color w:val="auto"/>
          <w:u w:val="none"/>
        </w:rPr>
        <w:fldChar w:fldCharType="separate"/>
      </w:r>
      <w:r w:rsidR="008F73BC" w:rsidRPr="00C8540F">
        <w:rPr>
          <w:rStyle w:val="Hipervnculo"/>
          <w:rFonts w:ascii="Arial" w:hAnsi="Arial" w:cs="Arial"/>
          <w:b/>
          <w:color w:val="auto"/>
          <w:u w:val="none"/>
        </w:rPr>
        <w:t>ANA</w:t>
      </w:r>
      <w:r w:rsidR="008F73BC" w:rsidRPr="00C8540F">
        <w:rPr>
          <w:rStyle w:val="Hipervnculo"/>
          <w:rFonts w:ascii="Arial" w:hAnsi="Arial" w:cs="Arial"/>
          <w:b/>
          <w:color w:val="auto"/>
          <w:u w:val="none"/>
        </w:rPr>
        <w:t>L</w:t>
      </w:r>
      <w:r w:rsidR="008F73BC" w:rsidRPr="00C8540F">
        <w:rPr>
          <w:rStyle w:val="Hipervnculo"/>
          <w:rFonts w:ascii="Arial" w:hAnsi="Arial" w:cs="Arial"/>
          <w:b/>
          <w:color w:val="auto"/>
          <w:u w:val="none"/>
        </w:rPr>
        <w:t>ISIS DE RESULTADOS</w:t>
      </w:r>
      <w:r w:rsidR="00C8540F">
        <w:rPr>
          <w:rStyle w:val="Hipervnculo"/>
          <w:rFonts w:ascii="Arial" w:hAnsi="Arial" w:cs="Arial"/>
          <w:b/>
          <w:color w:val="auto"/>
          <w:u w:val="none"/>
        </w:rPr>
        <w:t xml:space="preserve"> </w:t>
      </w:r>
      <w:r w:rsidR="008F73BC" w:rsidRPr="00C8540F">
        <w:rPr>
          <w:rStyle w:val="Hipervnculo"/>
          <w:rFonts w:ascii="Arial" w:hAnsi="Arial" w:cs="Arial"/>
          <w:b/>
          <w:color w:val="auto"/>
          <w:u w:val="none"/>
        </w:rPr>
        <w:t>Y COMPROMISOS  EN LAS MESAS PÚBLICAS</w:t>
      </w:r>
      <w:r w:rsidRPr="00C8540F">
        <w:rPr>
          <w:rStyle w:val="Hipervnculo"/>
          <w:rFonts w:ascii="Arial" w:hAnsi="Arial" w:cs="Arial"/>
          <w:b/>
          <w:color w:val="auto"/>
          <w:u w:val="none"/>
        </w:rPr>
        <w:fldChar w:fldCharType="end"/>
      </w:r>
    </w:p>
    <w:bookmarkStart w:id="7" w:name="RINDO"/>
    <w:bookmarkEnd w:id="5"/>
    <w:p w14:paraId="57CE305B" w14:textId="7897CFAC" w:rsidR="00C46800" w:rsidRPr="00C8540F" w:rsidRDefault="00521446" w:rsidP="00C8540F">
      <w:pPr>
        <w:numPr>
          <w:ilvl w:val="0"/>
          <w:numId w:val="28"/>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fldChar w:fldCharType="begin"/>
      </w:r>
      <w:r w:rsidRPr="00C8540F">
        <w:rPr>
          <w:rStyle w:val="Hipervnculo"/>
          <w:rFonts w:ascii="Arial" w:hAnsi="Arial" w:cs="Arial"/>
          <w:b/>
          <w:color w:val="auto"/>
          <w:u w:val="none"/>
        </w:rPr>
        <w:instrText xml:space="preserve"> HYPERLINK  \l "CUENTAS" </w:instrText>
      </w:r>
      <w:r w:rsidRPr="00C8540F">
        <w:rPr>
          <w:rStyle w:val="Hipervnculo"/>
          <w:rFonts w:ascii="Arial" w:hAnsi="Arial" w:cs="Arial"/>
          <w:b/>
          <w:color w:val="auto"/>
          <w:u w:val="none"/>
        </w:rPr>
        <w:fldChar w:fldCharType="separate"/>
      </w:r>
      <w:r w:rsidR="00C46800" w:rsidRPr="00C8540F">
        <w:rPr>
          <w:rStyle w:val="Hipervnculo"/>
          <w:rFonts w:ascii="Arial" w:hAnsi="Arial" w:cs="Arial"/>
          <w:b/>
          <w:color w:val="auto"/>
          <w:u w:val="none"/>
        </w:rPr>
        <w:t>AN</w:t>
      </w:r>
      <w:r w:rsidR="00C46800" w:rsidRPr="00C8540F">
        <w:rPr>
          <w:rStyle w:val="Hipervnculo"/>
          <w:rFonts w:ascii="Arial" w:hAnsi="Arial" w:cs="Arial"/>
          <w:b/>
          <w:color w:val="auto"/>
          <w:u w:val="none"/>
        </w:rPr>
        <w:t>A</w:t>
      </w:r>
      <w:r w:rsidR="00C46800" w:rsidRPr="00C8540F">
        <w:rPr>
          <w:rStyle w:val="Hipervnculo"/>
          <w:rFonts w:ascii="Arial" w:hAnsi="Arial" w:cs="Arial"/>
          <w:b/>
          <w:color w:val="auto"/>
          <w:u w:val="none"/>
        </w:rPr>
        <w:t>LI</w:t>
      </w:r>
      <w:r w:rsidR="00C46800" w:rsidRPr="00C8540F">
        <w:rPr>
          <w:rStyle w:val="Hipervnculo"/>
          <w:rFonts w:ascii="Arial" w:hAnsi="Arial" w:cs="Arial"/>
          <w:b/>
          <w:color w:val="auto"/>
          <w:u w:val="none"/>
        </w:rPr>
        <w:t>S</w:t>
      </w:r>
      <w:r w:rsidR="00C46800" w:rsidRPr="00C8540F">
        <w:rPr>
          <w:rStyle w:val="Hipervnculo"/>
          <w:rFonts w:ascii="Arial" w:hAnsi="Arial" w:cs="Arial"/>
          <w:b/>
          <w:color w:val="auto"/>
          <w:u w:val="none"/>
        </w:rPr>
        <w:t>IS Y RESULTADOS DE LA RENDICIÓN DE CUENTAS</w:t>
      </w:r>
      <w:r w:rsidRPr="00C8540F">
        <w:rPr>
          <w:rStyle w:val="Hipervnculo"/>
          <w:rFonts w:ascii="Arial" w:hAnsi="Arial" w:cs="Arial"/>
          <w:b/>
          <w:color w:val="auto"/>
          <w:u w:val="none"/>
        </w:rPr>
        <w:fldChar w:fldCharType="end"/>
      </w:r>
      <w:r w:rsidR="00C46800" w:rsidRPr="00C8540F">
        <w:rPr>
          <w:rStyle w:val="Hipervnculo"/>
          <w:rFonts w:ascii="Arial" w:hAnsi="Arial" w:cs="Arial"/>
          <w:b/>
          <w:color w:val="auto"/>
          <w:u w:val="none"/>
        </w:rPr>
        <w:t xml:space="preserve"> </w:t>
      </w:r>
    </w:p>
    <w:bookmarkStart w:id="8" w:name="DIFICIL"/>
    <w:bookmarkEnd w:id="4"/>
    <w:bookmarkEnd w:id="6"/>
    <w:bookmarkEnd w:id="7"/>
    <w:p w14:paraId="5B725999" w14:textId="3710C72C" w:rsidR="008F73BC" w:rsidRPr="00C8540F" w:rsidRDefault="00521446" w:rsidP="00C8540F">
      <w:pPr>
        <w:numPr>
          <w:ilvl w:val="0"/>
          <w:numId w:val="28"/>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fldChar w:fldCharType="begin"/>
      </w:r>
      <w:r w:rsidRPr="00C8540F">
        <w:rPr>
          <w:rStyle w:val="Hipervnculo"/>
          <w:rFonts w:ascii="Arial" w:hAnsi="Arial" w:cs="Arial"/>
          <w:b/>
          <w:color w:val="auto"/>
          <w:u w:val="none"/>
        </w:rPr>
        <w:instrText xml:space="preserve"> HYPERLINK  \l "TODO" </w:instrText>
      </w:r>
      <w:r w:rsidRPr="00C8540F">
        <w:rPr>
          <w:rStyle w:val="Hipervnculo"/>
          <w:rFonts w:ascii="Arial" w:hAnsi="Arial" w:cs="Arial"/>
          <w:b/>
          <w:color w:val="auto"/>
          <w:u w:val="none"/>
        </w:rPr>
        <w:fldChar w:fldCharType="separate"/>
      </w:r>
      <w:r w:rsidR="008F73BC" w:rsidRPr="00C8540F">
        <w:rPr>
          <w:rStyle w:val="Hipervnculo"/>
          <w:rFonts w:ascii="Arial" w:hAnsi="Arial" w:cs="Arial"/>
          <w:b/>
          <w:color w:val="auto"/>
          <w:u w:val="none"/>
        </w:rPr>
        <w:t>DIFIC</w:t>
      </w:r>
      <w:r w:rsidR="008F73BC" w:rsidRPr="00C8540F">
        <w:rPr>
          <w:rStyle w:val="Hipervnculo"/>
          <w:rFonts w:ascii="Arial" w:hAnsi="Arial" w:cs="Arial"/>
          <w:b/>
          <w:color w:val="auto"/>
          <w:u w:val="none"/>
        </w:rPr>
        <w:t>U</w:t>
      </w:r>
      <w:r w:rsidR="008F73BC" w:rsidRPr="00C8540F">
        <w:rPr>
          <w:rStyle w:val="Hipervnculo"/>
          <w:rFonts w:ascii="Arial" w:hAnsi="Arial" w:cs="Arial"/>
          <w:b/>
          <w:color w:val="auto"/>
          <w:u w:val="none"/>
        </w:rPr>
        <w:t>LT</w:t>
      </w:r>
      <w:r w:rsidR="008F73BC" w:rsidRPr="00C8540F">
        <w:rPr>
          <w:rStyle w:val="Hipervnculo"/>
          <w:rFonts w:ascii="Arial" w:hAnsi="Arial" w:cs="Arial"/>
          <w:b/>
          <w:color w:val="auto"/>
          <w:u w:val="none"/>
        </w:rPr>
        <w:t>A</w:t>
      </w:r>
      <w:r w:rsidR="008F73BC" w:rsidRPr="00C8540F">
        <w:rPr>
          <w:rStyle w:val="Hipervnculo"/>
          <w:rFonts w:ascii="Arial" w:hAnsi="Arial" w:cs="Arial"/>
          <w:b/>
          <w:color w:val="auto"/>
          <w:u w:val="none"/>
        </w:rPr>
        <w:t>DES.</w:t>
      </w:r>
      <w:r w:rsidRPr="00C8540F">
        <w:rPr>
          <w:rStyle w:val="Hipervnculo"/>
          <w:rFonts w:ascii="Arial" w:hAnsi="Arial" w:cs="Arial"/>
          <w:b/>
          <w:color w:val="auto"/>
          <w:u w:val="none"/>
        </w:rPr>
        <w:fldChar w:fldCharType="end"/>
      </w:r>
      <w:r w:rsidR="008F73BC" w:rsidRPr="00C8540F">
        <w:rPr>
          <w:rStyle w:val="Hipervnculo"/>
          <w:rFonts w:ascii="Arial" w:hAnsi="Arial" w:cs="Arial"/>
          <w:b/>
          <w:color w:val="auto"/>
          <w:u w:val="none"/>
        </w:rPr>
        <w:t xml:space="preserve"> </w:t>
      </w:r>
    </w:p>
    <w:bookmarkStart w:id="9" w:name="PROYECTO"/>
    <w:bookmarkEnd w:id="8"/>
    <w:p w14:paraId="125A4CF3" w14:textId="3A281527" w:rsidR="00521446" w:rsidRPr="00C8540F" w:rsidRDefault="00521446" w:rsidP="00C8540F">
      <w:pPr>
        <w:numPr>
          <w:ilvl w:val="0"/>
          <w:numId w:val="28"/>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fldChar w:fldCharType="begin"/>
      </w:r>
      <w:r w:rsidRPr="00C8540F">
        <w:rPr>
          <w:rStyle w:val="Hipervnculo"/>
          <w:rFonts w:ascii="Arial" w:hAnsi="Arial" w:cs="Arial"/>
          <w:b/>
          <w:color w:val="auto"/>
          <w:u w:val="none"/>
        </w:rPr>
        <w:instrText xml:space="preserve"> HYPERLINK  \l "RETOS" </w:instrText>
      </w:r>
      <w:r w:rsidRPr="00C8540F">
        <w:rPr>
          <w:rStyle w:val="Hipervnculo"/>
          <w:rFonts w:ascii="Arial" w:hAnsi="Arial" w:cs="Arial"/>
          <w:b/>
          <w:color w:val="auto"/>
          <w:u w:val="none"/>
        </w:rPr>
        <w:fldChar w:fldCharType="separate"/>
      </w:r>
      <w:r w:rsidRPr="00C8540F">
        <w:rPr>
          <w:rStyle w:val="Hipervnculo"/>
          <w:rFonts w:ascii="Arial" w:hAnsi="Arial" w:cs="Arial"/>
          <w:b/>
          <w:color w:val="auto"/>
          <w:u w:val="none"/>
        </w:rPr>
        <w:t>PROYE</w:t>
      </w:r>
      <w:r w:rsidRPr="00C8540F">
        <w:rPr>
          <w:rStyle w:val="Hipervnculo"/>
          <w:rFonts w:ascii="Arial" w:hAnsi="Arial" w:cs="Arial"/>
          <w:b/>
          <w:color w:val="auto"/>
          <w:u w:val="none"/>
        </w:rPr>
        <w:t>C</w:t>
      </w:r>
      <w:r w:rsidRPr="00C8540F">
        <w:rPr>
          <w:rStyle w:val="Hipervnculo"/>
          <w:rFonts w:ascii="Arial" w:hAnsi="Arial" w:cs="Arial"/>
          <w:b/>
          <w:color w:val="auto"/>
          <w:u w:val="none"/>
        </w:rPr>
        <w:t>CIONES Y RETOS SEGUNDO SEMESTRE DE  2016</w:t>
      </w:r>
      <w:r w:rsidRPr="00C8540F">
        <w:rPr>
          <w:rStyle w:val="Hipervnculo"/>
          <w:rFonts w:ascii="Arial" w:hAnsi="Arial" w:cs="Arial"/>
          <w:b/>
          <w:color w:val="auto"/>
          <w:u w:val="none"/>
        </w:rPr>
        <w:fldChar w:fldCharType="end"/>
      </w:r>
    </w:p>
    <w:bookmarkEnd w:id="9"/>
    <w:p w14:paraId="7EC1F820" w14:textId="77777777" w:rsidR="008F73BC" w:rsidRDefault="008F73BC">
      <w:pPr>
        <w:spacing w:after="0" w:line="240" w:lineRule="auto"/>
        <w:rPr>
          <w:rFonts w:ascii="Arial" w:hAnsi="Arial" w:cs="Arial"/>
          <w:b/>
        </w:rPr>
      </w:pPr>
      <w:r>
        <w:rPr>
          <w:rFonts w:ascii="Arial" w:hAnsi="Arial" w:cs="Arial"/>
          <w:b/>
        </w:rPr>
        <w:br w:type="page"/>
      </w:r>
    </w:p>
    <w:bookmarkStart w:id="10" w:name="GENRALIDADES2016"/>
    <w:p w14:paraId="76DF9F6B" w14:textId="07CF72DF" w:rsidR="004919BD" w:rsidRPr="000B58B7" w:rsidRDefault="00C46800" w:rsidP="00C8540F">
      <w:pPr>
        <w:numPr>
          <w:ilvl w:val="0"/>
          <w:numId w:val="29"/>
        </w:numPr>
        <w:spacing w:after="0" w:line="480" w:lineRule="auto"/>
        <w:ind w:left="426"/>
        <w:jc w:val="both"/>
        <w:rPr>
          <w:rStyle w:val="Hipervnculo"/>
          <w:rFonts w:ascii="Arial" w:hAnsi="Arial" w:cs="Arial"/>
          <w:b/>
          <w:color w:val="auto"/>
          <w:u w:val="none"/>
        </w:rPr>
      </w:pPr>
      <w:r w:rsidRPr="000B58B7">
        <w:rPr>
          <w:rStyle w:val="Hipervnculo"/>
          <w:rFonts w:ascii="Arial" w:hAnsi="Arial" w:cs="Arial"/>
          <w:b/>
          <w:color w:val="auto"/>
          <w:u w:val="none"/>
        </w:rPr>
        <w:lastRenderedPageBreak/>
        <w:fldChar w:fldCharType="begin"/>
      </w:r>
      <w:r w:rsidRPr="000B58B7">
        <w:rPr>
          <w:rStyle w:val="Hipervnculo"/>
          <w:rFonts w:ascii="Arial" w:hAnsi="Arial" w:cs="Arial"/>
          <w:b/>
          <w:color w:val="auto"/>
          <w:u w:val="none"/>
        </w:rPr>
        <w:instrText xml:space="preserve"> HYPERLINK  \l "GENRALIDADES" </w:instrText>
      </w:r>
      <w:r w:rsidRPr="000B58B7">
        <w:rPr>
          <w:rStyle w:val="Hipervnculo"/>
          <w:rFonts w:ascii="Arial" w:hAnsi="Arial" w:cs="Arial"/>
          <w:b/>
          <w:color w:val="auto"/>
          <w:u w:val="none"/>
        </w:rPr>
        <w:fldChar w:fldCharType="separate"/>
      </w:r>
      <w:r w:rsidRPr="000B58B7">
        <w:rPr>
          <w:rStyle w:val="Hipervnculo"/>
          <w:rFonts w:ascii="Arial" w:hAnsi="Arial" w:cs="Arial"/>
          <w:b/>
          <w:color w:val="auto"/>
          <w:u w:val="none"/>
        </w:rPr>
        <w:t>GENERALIDADES 2016</w:t>
      </w:r>
      <w:r w:rsidRPr="000B58B7">
        <w:rPr>
          <w:rStyle w:val="Hipervnculo"/>
          <w:rFonts w:ascii="Arial" w:hAnsi="Arial" w:cs="Arial"/>
          <w:b/>
          <w:color w:val="auto"/>
          <w:u w:val="none"/>
        </w:rPr>
        <w:fldChar w:fldCharType="end"/>
      </w:r>
      <w:r w:rsidRPr="000B58B7">
        <w:rPr>
          <w:rStyle w:val="Hipervnculo"/>
          <w:rFonts w:ascii="Arial" w:hAnsi="Arial" w:cs="Arial"/>
          <w:b/>
          <w:color w:val="auto"/>
          <w:u w:val="none"/>
        </w:rPr>
        <w:t xml:space="preserve"> </w:t>
      </w:r>
    </w:p>
    <w:bookmarkEnd w:id="10"/>
    <w:p w14:paraId="68CA60B2" w14:textId="77777777" w:rsidR="004919BD" w:rsidRPr="007A2A87" w:rsidRDefault="004919BD" w:rsidP="004919BD">
      <w:pPr>
        <w:pStyle w:val="Standard"/>
        <w:jc w:val="both"/>
        <w:rPr>
          <w:rFonts w:ascii="Arial" w:hAnsi="Arial" w:cs="Arial"/>
          <w:sz w:val="22"/>
          <w:szCs w:val="22"/>
        </w:rPr>
      </w:pPr>
      <w:r w:rsidRPr="007A2A87">
        <w:rPr>
          <w:rFonts w:ascii="Arial" w:hAnsi="Arial" w:cs="Arial"/>
          <w:sz w:val="22"/>
          <w:szCs w:val="22"/>
        </w:rPr>
        <w:t>La Implementación de la Política de Rendición de Cuentas del ICBF a los Ciudadanos, está establecida en el documento Conpes 3654 de 2010 y para el 2016 se continuará orientando a posicionar la cultura de apertura de la información, transparencia y diálogo entre el Estado y los ciudadanos.</w:t>
      </w:r>
    </w:p>
    <w:p w14:paraId="36EC7A49" w14:textId="77777777" w:rsidR="004919BD" w:rsidRPr="007A2A87" w:rsidRDefault="004919BD" w:rsidP="004919BD">
      <w:pPr>
        <w:pStyle w:val="Standard"/>
        <w:jc w:val="both"/>
        <w:rPr>
          <w:rFonts w:ascii="Arial" w:hAnsi="Arial" w:cs="Arial"/>
          <w:sz w:val="22"/>
          <w:szCs w:val="22"/>
        </w:rPr>
      </w:pPr>
    </w:p>
    <w:p w14:paraId="665FEA3A" w14:textId="77777777" w:rsidR="00521446" w:rsidRPr="007A2A87" w:rsidRDefault="00521446" w:rsidP="00521446">
      <w:pPr>
        <w:pStyle w:val="Standard"/>
        <w:jc w:val="both"/>
        <w:rPr>
          <w:rFonts w:ascii="Arial" w:hAnsi="Arial" w:cs="Arial"/>
          <w:sz w:val="22"/>
          <w:szCs w:val="22"/>
        </w:rPr>
      </w:pPr>
      <w:r w:rsidRPr="007A2A87">
        <w:rPr>
          <w:rFonts w:ascii="Arial" w:hAnsi="Arial" w:cs="Arial"/>
          <w:sz w:val="22"/>
          <w:szCs w:val="22"/>
        </w:rPr>
        <w:t>En los tres niveles del ICBF el proceso de rendición de cuentas continuará consolidando los siguientes propósitos:</w:t>
      </w:r>
    </w:p>
    <w:p w14:paraId="08A9B1A1" w14:textId="77777777" w:rsidR="00521446" w:rsidRPr="007A2A87" w:rsidRDefault="00521446" w:rsidP="00521446">
      <w:pPr>
        <w:pStyle w:val="Standard"/>
        <w:jc w:val="both"/>
        <w:rPr>
          <w:rFonts w:ascii="Arial" w:hAnsi="Arial" w:cs="Arial"/>
          <w:sz w:val="22"/>
          <w:szCs w:val="22"/>
        </w:rPr>
      </w:pPr>
    </w:p>
    <w:p w14:paraId="711018F2" w14:textId="77777777" w:rsidR="00521446" w:rsidRPr="007A2A87" w:rsidRDefault="00521446" w:rsidP="00521446">
      <w:pPr>
        <w:pStyle w:val="Standard"/>
        <w:numPr>
          <w:ilvl w:val="0"/>
          <w:numId w:val="15"/>
        </w:numPr>
        <w:jc w:val="both"/>
        <w:rPr>
          <w:rFonts w:ascii="Arial" w:hAnsi="Arial" w:cs="Arial"/>
          <w:sz w:val="22"/>
          <w:szCs w:val="22"/>
        </w:rPr>
      </w:pPr>
      <w:r w:rsidRPr="007A2A87">
        <w:rPr>
          <w:rFonts w:ascii="Arial" w:hAnsi="Arial" w:cs="Arial"/>
          <w:sz w:val="22"/>
          <w:szCs w:val="22"/>
        </w:rPr>
        <w:t>Mejorar cada vez más los atributos de la información que se entrega a los ciudadanos, a los operadores, a los sujetos de nuestro quehacer misional y a la sociedad, haciendo que la información que se brinda, sea cada vez más comprensible, más actualizada, más oportuna, disponible y completa.</w:t>
      </w:r>
    </w:p>
    <w:p w14:paraId="1199E33E" w14:textId="77777777" w:rsidR="00521446" w:rsidRPr="007A2A87" w:rsidRDefault="00521446" w:rsidP="00521446">
      <w:pPr>
        <w:pStyle w:val="Standard"/>
        <w:numPr>
          <w:ilvl w:val="0"/>
          <w:numId w:val="15"/>
        </w:numPr>
        <w:jc w:val="both"/>
        <w:rPr>
          <w:rFonts w:ascii="Arial" w:hAnsi="Arial" w:cs="Arial"/>
          <w:sz w:val="22"/>
          <w:szCs w:val="22"/>
        </w:rPr>
      </w:pPr>
      <w:r w:rsidRPr="007A2A87">
        <w:rPr>
          <w:rFonts w:ascii="Arial" w:hAnsi="Arial" w:cs="Arial"/>
          <w:sz w:val="22"/>
          <w:szCs w:val="22"/>
        </w:rPr>
        <w:t>Fomentar el diálogo y la retroalimentación entre los distintos actores institucionales y Sociales reconociendo entre estos últimos a los propios niños, niñas, adolescentes y sus familias, para lo cual cada nivel de la entidad está comprometida no solo a informar, sino también explicar y justificar su gestión en el marco de los derechos y la calidad de vida de los sujetos de su quehacer misional.</w:t>
      </w:r>
    </w:p>
    <w:p w14:paraId="57AF8795" w14:textId="77777777" w:rsidR="00521446" w:rsidRPr="007A2A87" w:rsidRDefault="00521446" w:rsidP="00521446">
      <w:pPr>
        <w:pStyle w:val="Standard"/>
        <w:numPr>
          <w:ilvl w:val="0"/>
          <w:numId w:val="15"/>
        </w:numPr>
        <w:jc w:val="both"/>
        <w:rPr>
          <w:rFonts w:ascii="Arial" w:hAnsi="Arial" w:cs="Arial"/>
          <w:sz w:val="22"/>
          <w:szCs w:val="22"/>
        </w:rPr>
      </w:pPr>
      <w:r w:rsidRPr="007A2A87">
        <w:rPr>
          <w:rFonts w:ascii="Arial" w:hAnsi="Arial" w:cs="Arial"/>
          <w:sz w:val="22"/>
          <w:szCs w:val="22"/>
        </w:rPr>
        <w:t xml:space="preserve">Promover el ejercicio de rendición de cuentas  y mesas públicas contemplando las solicitudes, peticiones, intereses e iniciativas ciudadanas y dando respuestas oportunas a las mismas. </w:t>
      </w:r>
    </w:p>
    <w:p w14:paraId="03F1329A" w14:textId="77777777" w:rsidR="00521446" w:rsidRPr="007A2A87" w:rsidRDefault="00521446" w:rsidP="00521446">
      <w:pPr>
        <w:pStyle w:val="Standard"/>
        <w:jc w:val="both"/>
        <w:rPr>
          <w:rFonts w:ascii="Arial" w:hAnsi="Arial" w:cs="Arial"/>
          <w:sz w:val="22"/>
          <w:szCs w:val="22"/>
        </w:rPr>
      </w:pPr>
    </w:p>
    <w:p w14:paraId="572EFEC2" w14:textId="77777777" w:rsidR="00521446" w:rsidRPr="007A2A87" w:rsidRDefault="00521446" w:rsidP="00521446">
      <w:pPr>
        <w:pStyle w:val="Standard"/>
        <w:jc w:val="both"/>
        <w:rPr>
          <w:rFonts w:ascii="Arial" w:hAnsi="Arial" w:cs="Arial"/>
          <w:sz w:val="22"/>
          <w:szCs w:val="22"/>
        </w:rPr>
      </w:pPr>
      <w:r w:rsidRPr="007A2A87">
        <w:rPr>
          <w:rFonts w:ascii="Arial" w:hAnsi="Arial" w:cs="Arial"/>
          <w:sz w:val="22"/>
          <w:szCs w:val="22"/>
        </w:rPr>
        <w:t>En desarrollo de esta política fijada en el Conpes, el ICBF para el 2016 las metas y actividades de este proceso están  consignadas en el plan de rendición de cuentas que se constituye en la carta de navegación de la entidad en temas de dialogo, información e incentivos fundamentados en las orientaciones y lineamientos metodológicos y contenidos definidos en el artículo 78 de la Ley 1474 de 2011 (Estatuto Anticorrupción) y la  Ley 1712 de marzo 6 de 2014: sobre Transparencia y Derecho de Acceso a la Información, la cual fue  reglamentada por el Decreto Nacional 103 de 2015.</w:t>
      </w:r>
    </w:p>
    <w:p w14:paraId="40F036E3" w14:textId="77777777" w:rsidR="00521446" w:rsidRPr="007A2A87" w:rsidRDefault="00521446" w:rsidP="00521446">
      <w:pPr>
        <w:pStyle w:val="Standard"/>
        <w:jc w:val="both"/>
        <w:rPr>
          <w:rFonts w:ascii="Arial" w:hAnsi="Arial" w:cs="Arial"/>
          <w:color w:val="000000"/>
          <w:sz w:val="22"/>
          <w:szCs w:val="22"/>
        </w:rPr>
      </w:pPr>
    </w:p>
    <w:p w14:paraId="5A767735" w14:textId="77777777" w:rsidR="00521446" w:rsidRPr="007A2A87" w:rsidRDefault="00521446" w:rsidP="00521446">
      <w:pPr>
        <w:jc w:val="both"/>
        <w:rPr>
          <w:rFonts w:ascii="Arial" w:hAnsi="Arial" w:cs="Arial"/>
          <w:bCs/>
          <w:lang w:val="es-MX"/>
        </w:rPr>
      </w:pPr>
      <w:r w:rsidRPr="007A2A87">
        <w:rPr>
          <w:rFonts w:ascii="Arial" w:hAnsi="Arial" w:cs="Arial"/>
          <w:bCs/>
          <w:lang w:val="es-MX"/>
        </w:rPr>
        <w:t xml:space="preserve">Bajo esas perspectivas el ICBF continuará diseñando estrategias orientadas a fortalecer la información abierta y confiable y  la participación ciudadana en general y la toma de decisiones, en la fiscalización y el óptimo funcionamiento de los servicios. </w:t>
      </w:r>
    </w:p>
    <w:p w14:paraId="0DC816CE" w14:textId="77777777" w:rsidR="00521446" w:rsidRPr="007A2A87" w:rsidRDefault="00521446" w:rsidP="00521446">
      <w:pPr>
        <w:jc w:val="both"/>
        <w:rPr>
          <w:rFonts w:ascii="Arial" w:hAnsi="Arial" w:cs="Arial"/>
          <w:bCs/>
          <w:lang w:val="es-MX"/>
        </w:rPr>
      </w:pPr>
      <w:r w:rsidRPr="007A2A87">
        <w:rPr>
          <w:rFonts w:ascii="Arial" w:hAnsi="Arial" w:cs="Arial"/>
          <w:bCs/>
          <w:lang w:val="es-MX"/>
        </w:rPr>
        <w:t>Para la puesta en marcha de la meta  de rendición de cuentas en el 2016 el ICBF garantizará que se cuente con:</w:t>
      </w:r>
    </w:p>
    <w:p w14:paraId="501F9B8D"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t xml:space="preserve">Un Presupuesto detallado para la vigencia con el apoyo de la Dirección de abastecimiento y logística </w:t>
      </w:r>
    </w:p>
    <w:p w14:paraId="679F4B55"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t>El diseño de unos objetivos y metas con sus respectivas estrategias, proyectos, metas, responsables, plasmados en un cronograma general y específico de actividades y compromisos.</w:t>
      </w:r>
    </w:p>
    <w:p w14:paraId="6519F749"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lastRenderedPageBreak/>
        <w:t>Un modelo de gestión que dé cuenta de las acciones que el ICBF desarrollará en sus tres niveles frente al proceso de rendición de cuentas, con los  respectivos informes mensuales, cuatrimestrales y semestrales, que permitan mostrar grado de avance de las metas y actividades de este proceso.</w:t>
      </w:r>
    </w:p>
    <w:p w14:paraId="30308B94"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t>Aportar a la consolidación de las Políticas de Desarrollo Administrativo y al modelo Integrado de Planeación de gestión de la entidad.</w:t>
      </w:r>
    </w:p>
    <w:p w14:paraId="5167815C"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t>Contar con información que permita exponer ante los adultos y ante los niños, niñas y adolescentes, los avances y retos de la institución frente a los desafíos que como Estado ha fijado el país y el gobierno a través de instrumentos de mayor alcance y largo plazo como las políticas públicas.</w:t>
      </w:r>
    </w:p>
    <w:p w14:paraId="0ADA8309" w14:textId="77777777" w:rsidR="00521446" w:rsidRPr="007A2A87" w:rsidRDefault="00521446" w:rsidP="00521446">
      <w:pPr>
        <w:numPr>
          <w:ilvl w:val="0"/>
          <w:numId w:val="21"/>
        </w:numPr>
        <w:jc w:val="both"/>
        <w:rPr>
          <w:rFonts w:ascii="Arial" w:hAnsi="Arial" w:cs="Arial"/>
          <w:bCs/>
          <w:lang w:val="es-MX"/>
        </w:rPr>
      </w:pPr>
      <w:r w:rsidRPr="007A2A87">
        <w:rPr>
          <w:rFonts w:ascii="Arial" w:hAnsi="Arial" w:cs="Arial"/>
          <w:bCs/>
          <w:lang w:val="es-MX"/>
        </w:rPr>
        <w:t>Aportar a la consolidación de la Transparencia, participación y servicio al ciudadano.</w:t>
      </w:r>
    </w:p>
    <w:p w14:paraId="7BE1B739" w14:textId="77777777" w:rsidR="00521446" w:rsidRPr="007A2A87" w:rsidRDefault="00521446" w:rsidP="00521446">
      <w:pPr>
        <w:jc w:val="both"/>
        <w:rPr>
          <w:rFonts w:ascii="Arial" w:hAnsi="Arial" w:cs="Arial"/>
          <w:b/>
          <w:bCs/>
          <w:lang w:val="es-MX"/>
        </w:rPr>
      </w:pPr>
      <w:r w:rsidRPr="007A2A87">
        <w:rPr>
          <w:rFonts w:ascii="Arial" w:hAnsi="Arial" w:cs="Arial"/>
          <w:b/>
          <w:bCs/>
          <w:lang w:val="es-MX"/>
        </w:rPr>
        <w:t>Finalmente el ICBF para posicionar este proceso en el 2016 continuará:</w:t>
      </w:r>
    </w:p>
    <w:p w14:paraId="1D3F0670" w14:textId="77777777" w:rsidR="00521446" w:rsidRPr="007A2A87" w:rsidRDefault="00521446" w:rsidP="00521446">
      <w:pPr>
        <w:numPr>
          <w:ilvl w:val="0"/>
          <w:numId w:val="22"/>
        </w:numPr>
        <w:jc w:val="both"/>
        <w:rPr>
          <w:rFonts w:ascii="Arial" w:hAnsi="Arial" w:cs="Arial"/>
          <w:bCs/>
          <w:lang w:val="es-MX"/>
        </w:rPr>
      </w:pPr>
      <w:r w:rsidRPr="007A2A87">
        <w:rPr>
          <w:rFonts w:ascii="Arial" w:hAnsi="Arial" w:cs="Arial"/>
          <w:bCs/>
          <w:lang w:val="es-MX"/>
        </w:rPr>
        <w:t xml:space="preserve">Armonizando todos los esfuerzos que se hagan para cumplir con los objetivos y resultados esperados, las estrategias metas y actividades propuestas por cada uno de los componentes de este proceso. </w:t>
      </w:r>
    </w:p>
    <w:p w14:paraId="15E6AC6A" w14:textId="77777777" w:rsidR="00521446" w:rsidRPr="007A2A87" w:rsidRDefault="00521446" w:rsidP="00521446">
      <w:pPr>
        <w:numPr>
          <w:ilvl w:val="0"/>
          <w:numId w:val="22"/>
        </w:numPr>
        <w:jc w:val="both"/>
        <w:rPr>
          <w:rFonts w:ascii="Arial" w:hAnsi="Arial" w:cs="Arial"/>
          <w:bCs/>
          <w:lang w:val="es-MX"/>
        </w:rPr>
      </w:pPr>
      <w:r w:rsidRPr="007A2A87">
        <w:rPr>
          <w:rFonts w:ascii="Arial" w:hAnsi="Arial" w:cs="Arial"/>
          <w:bCs/>
          <w:lang w:val="es-MX"/>
        </w:rPr>
        <w:t xml:space="preserve">Realizando un trabajo coherente y un proceso riguroso de rendición de cuentas tendiente a consolidar la cultura de gestión institucional fiel a los principios misionales y siempre comprometida con el cumplimiento de los derechos de la niñez, la adolescencia y la familia colombiana. </w:t>
      </w:r>
    </w:p>
    <w:p w14:paraId="4B196017" w14:textId="77777777" w:rsidR="00C46800" w:rsidRDefault="00C46800">
      <w:pPr>
        <w:spacing w:after="0" w:line="240" w:lineRule="auto"/>
        <w:rPr>
          <w:rFonts w:asciiTheme="minorHAnsi" w:eastAsia="Droid Sans" w:hAnsiTheme="minorHAnsi" w:cs="Arial"/>
          <w:b/>
          <w:kern w:val="3"/>
          <w:lang w:val="es-CO" w:eastAsia="zh-CN" w:bidi="hi-IN"/>
        </w:rPr>
      </w:pPr>
      <w:r>
        <w:rPr>
          <w:rFonts w:asciiTheme="minorHAnsi" w:hAnsiTheme="minorHAnsi" w:cs="Arial"/>
          <w:b/>
        </w:rPr>
        <w:br w:type="page"/>
      </w:r>
    </w:p>
    <w:p w14:paraId="7B0290A1" w14:textId="77777777" w:rsidR="00521446" w:rsidRDefault="00521446" w:rsidP="007A2A87">
      <w:pPr>
        <w:pStyle w:val="Standard"/>
        <w:jc w:val="both"/>
        <w:rPr>
          <w:rFonts w:ascii="Arial" w:hAnsi="Arial" w:cs="Arial"/>
          <w:b/>
          <w:color w:val="000000"/>
          <w:sz w:val="22"/>
          <w:szCs w:val="22"/>
        </w:rPr>
      </w:pPr>
      <w:bookmarkStart w:id="11" w:name="AVANCES2016SI"/>
      <w:r w:rsidRPr="007A2A87">
        <w:rPr>
          <w:rFonts w:ascii="Arial" w:hAnsi="Arial" w:cs="Arial"/>
          <w:b/>
          <w:color w:val="000000"/>
          <w:sz w:val="22"/>
          <w:szCs w:val="22"/>
        </w:rPr>
        <w:lastRenderedPageBreak/>
        <w:t>Para el año  2016 se presentaron las siguientes líneas de trabajo:</w:t>
      </w:r>
    </w:p>
    <w:p w14:paraId="34420C85" w14:textId="77777777" w:rsidR="007A2A87" w:rsidRPr="007A2A87" w:rsidRDefault="007A2A87" w:rsidP="007A2A87">
      <w:pPr>
        <w:pStyle w:val="Standard"/>
        <w:jc w:val="both"/>
        <w:rPr>
          <w:rFonts w:ascii="Arial" w:hAnsi="Arial" w:cs="Arial"/>
          <w:b/>
          <w:color w:val="000000"/>
          <w:sz w:val="22"/>
          <w:szCs w:val="22"/>
        </w:rPr>
      </w:pPr>
    </w:p>
    <w:p w14:paraId="60B4AAB5"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 xml:space="preserve">Realizar 33 eventos de rendición de cuentas en el nivel Regional (1 por cada Regional), estos eventos deben </w:t>
      </w:r>
      <w:r w:rsidRPr="007A2A87">
        <w:rPr>
          <w:rFonts w:ascii="Arial" w:hAnsi="Arial" w:cs="Arial"/>
          <w:b/>
          <w:color w:val="000000"/>
          <w:sz w:val="22"/>
          <w:szCs w:val="22"/>
        </w:rPr>
        <w:t>ser liderados por los Directores Regionales y los Equipos Ampliados quienes a su vez planificarán este proceso conjuntamente aplicando la metodología definida para el efecto</w:t>
      </w:r>
      <w:r w:rsidRPr="007A2A87">
        <w:rPr>
          <w:rFonts w:ascii="Arial" w:hAnsi="Arial" w:cs="Arial"/>
          <w:color w:val="000000"/>
          <w:sz w:val="22"/>
          <w:szCs w:val="22"/>
        </w:rPr>
        <w:t>, haciendo énfasis en la trasparencia institucional y garantizando acertados procesos de participación ciudadana.</w:t>
      </w:r>
    </w:p>
    <w:p w14:paraId="0E05BA06" w14:textId="77777777" w:rsidR="00521446" w:rsidRPr="007A2A87" w:rsidRDefault="00521446" w:rsidP="007A2A87">
      <w:pPr>
        <w:pStyle w:val="Standard"/>
        <w:numPr>
          <w:ilvl w:val="0"/>
          <w:numId w:val="24"/>
        </w:numPr>
        <w:spacing w:line="360" w:lineRule="auto"/>
        <w:ind w:left="709" w:hanging="357"/>
        <w:jc w:val="both"/>
        <w:rPr>
          <w:rFonts w:ascii="Arial" w:hAnsi="Arial" w:cs="Arial"/>
          <w:b/>
          <w:color w:val="000000"/>
          <w:sz w:val="22"/>
          <w:szCs w:val="22"/>
        </w:rPr>
      </w:pPr>
      <w:r w:rsidRPr="007A2A87">
        <w:rPr>
          <w:rFonts w:ascii="Arial" w:hAnsi="Arial" w:cs="Arial"/>
          <w:color w:val="000000"/>
          <w:sz w:val="22"/>
          <w:szCs w:val="22"/>
        </w:rPr>
        <w:t xml:space="preserve">Programar en el año, una (1) Mesa Pública por cada Centro Zonal; se deberán </w:t>
      </w:r>
      <w:r w:rsidRPr="007A2A87">
        <w:rPr>
          <w:rFonts w:ascii="Arial" w:hAnsi="Arial" w:cs="Arial"/>
          <w:b/>
          <w:color w:val="000000"/>
          <w:sz w:val="22"/>
          <w:szCs w:val="22"/>
        </w:rPr>
        <w:t>programar y realizar entre abril y septiembre con prioridad en municipios que no se hayan realizado estos eventos</w:t>
      </w:r>
    </w:p>
    <w:p w14:paraId="0CBE2A9C" w14:textId="77777777" w:rsidR="00521446" w:rsidRPr="007A2A87" w:rsidRDefault="00521446" w:rsidP="007A2A87">
      <w:pPr>
        <w:pStyle w:val="Standard"/>
        <w:numPr>
          <w:ilvl w:val="0"/>
          <w:numId w:val="24"/>
        </w:numPr>
        <w:spacing w:line="360" w:lineRule="auto"/>
        <w:ind w:left="709" w:hanging="357"/>
        <w:jc w:val="both"/>
        <w:rPr>
          <w:rFonts w:ascii="Arial" w:hAnsi="Arial" w:cs="Arial"/>
          <w:b/>
          <w:color w:val="000000"/>
          <w:sz w:val="22"/>
          <w:szCs w:val="22"/>
        </w:rPr>
      </w:pPr>
      <w:r w:rsidRPr="007A2A87">
        <w:rPr>
          <w:rFonts w:ascii="Arial" w:hAnsi="Arial" w:cs="Arial"/>
          <w:color w:val="000000"/>
          <w:sz w:val="22"/>
          <w:szCs w:val="22"/>
        </w:rPr>
        <w:t>En el desarrollo de las Mesas Públicas y la Rendición de Cuentas, un punto de la agenda debe articularse con estrategias de implementación de la Ley de trasparencia y la ley anticorrupción, la metodología debe promover la participación ciudadana y la atención a las quejas y denuncias sobre el funcionamiento de los programas y servicios, los operadores y otros aspectos claves de la gestión institucional.</w:t>
      </w:r>
    </w:p>
    <w:p w14:paraId="76755F83" w14:textId="77777777" w:rsidR="00521446" w:rsidRPr="007A2A87" w:rsidRDefault="00521446" w:rsidP="007A2A87">
      <w:pPr>
        <w:pStyle w:val="Standard"/>
        <w:numPr>
          <w:ilvl w:val="0"/>
          <w:numId w:val="24"/>
        </w:numPr>
        <w:spacing w:line="360" w:lineRule="auto"/>
        <w:ind w:hanging="357"/>
        <w:jc w:val="both"/>
        <w:rPr>
          <w:rFonts w:ascii="Arial" w:hAnsi="Arial" w:cs="Arial"/>
          <w:b/>
          <w:color w:val="000000"/>
          <w:sz w:val="22"/>
          <w:szCs w:val="22"/>
        </w:rPr>
      </w:pPr>
      <w:r w:rsidRPr="007A2A87">
        <w:rPr>
          <w:rFonts w:ascii="Arial" w:hAnsi="Arial" w:cs="Arial"/>
          <w:color w:val="000000"/>
          <w:sz w:val="22"/>
          <w:szCs w:val="22"/>
        </w:rPr>
        <w:t>Brindar asistencia técnica a los Centros Zonales sobre los lineamientos de ésta meta y la política de trasparencia, a partir de un trabajo c</w:t>
      </w:r>
      <w:r w:rsidRPr="007A2A87">
        <w:rPr>
          <w:rFonts w:ascii="Arial" w:hAnsi="Arial" w:cs="Arial"/>
          <w:b/>
          <w:color w:val="000000"/>
          <w:sz w:val="22"/>
          <w:szCs w:val="22"/>
        </w:rPr>
        <w:t>onjunto de parte de los Coordinadores de Asistencia Técnica y los enlaces del SNBF.</w:t>
      </w:r>
    </w:p>
    <w:p w14:paraId="0FDE1150"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 xml:space="preserve">Aplicar estrategias de diálogo de doble vía, utilizando las metodologías sugeridas en la cartilla de dialogo que se socializó en el 2015, durante el desarrollo de las Mesas públicas y la rendición de cuentas. </w:t>
      </w:r>
    </w:p>
    <w:p w14:paraId="554AF31E"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Realizar un trabajo articulado entre los Coordinadores de Asistencia Técnica y Planeación de las Regionales, con la Subdirección de Monitoreo y Evaluación y la Dirección de Abastecimiento para ejecutar todas las acciones necesarias en torno al uso adecuado de los recursos asignados y garantizar la puesta en marcha de esta meta.</w:t>
      </w:r>
    </w:p>
    <w:p w14:paraId="375DA38F" w14:textId="77777777" w:rsidR="00521446" w:rsidRPr="007A2A87" w:rsidRDefault="00521446" w:rsidP="007A2A87">
      <w:pPr>
        <w:pStyle w:val="Standard"/>
        <w:numPr>
          <w:ilvl w:val="0"/>
          <w:numId w:val="24"/>
        </w:numPr>
        <w:spacing w:line="360" w:lineRule="auto"/>
        <w:ind w:hanging="357"/>
        <w:jc w:val="both"/>
        <w:rPr>
          <w:rFonts w:ascii="Arial" w:hAnsi="Arial" w:cs="Arial"/>
          <w:b/>
          <w:color w:val="000000"/>
          <w:sz w:val="22"/>
          <w:szCs w:val="22"/>
        </w:rPr>
      </w:pPr>
      <w:r w:rsidRPr="007A2A87">
        <w:rPr>
          <w:rFonts w:ascii="Arial" w:hAnsi="Arial" w:cs="Arial"/>
          <w:color w:val="000000"/>
          <w:sz w:val="22"/>
          <w:szCs w:val="22"/>
        </w:rPr>
        <w:t>Diligenciar el formato de programación y remitirlo consolidado  a más tardar el martes 1 de marzo de 2016 al correo electrónico, (</w:t>
      </w:r>
      <w:hyperlink r:id="rId12" w:history="1">
        <w:r w:rsidRPr="007A2A87">
          <w:rPr>
            <w:rStyle w:val="Hipervnculo"/>
            <w:rFonts w:ascii="Arial" w:hAnsi="Arial" w:cs="Arial"/>
            <w:sz w:val="22"/>
            <w:szCs w:val="22"/>
          </w:rPr>
          <w:t>luis.mora@icbf.gov.co</w:t>
        </w:r>
      </w:hyperlink>
      <w:r w:rsidRPr="007A2A87">
        <w:rPr>
          <w:rFonts w:ascii="Arial" w:hAnsi="Arial" w:cs="Arial"/>
          <w:color w:val="000000"/>
          <w:sz w:val="22"/>
          <w:szCs w:val="22"/>
        </w:rPr>
        <w:t xml:space="preserve">); </w:t>
      </w:r>
      <w:r w:rsidRPr="007A2A87">
        <w:rPr>
          <w:rFonts w:ascii="Arial" w:hAnsi="Arial" w:cs="Arial"/>
          <w:b/>
          <w:color w:val="000000"/>
          <w:sz w:val="22"/>
          <w:szCs w:val="22"/>
        </w:rPr>
        <w:t xml:space="preserve">responsabilidad directa de los Coordinadores de Asistencia Técnica Regional, contarán con el apoyo de los enlaces del SNBF y los Coordinadores Zonales. </w:t>
      </w:r>
    </w:p>
    <w:p w14:paraId="1E5880BD" w14:textId="77777777" w:rsidR="00521446" w:rsidRPr="007A2A87" w:rsidRDefault="00521446" w:rsidP="007A2A87">
      <w:pPr>
        <w:pStyle w:val="Standard"/>
        <w:numPr>
          <w:ilvl w:val="0"/>
          <w:numId w:val="24"/>
        </w:numPr>
        <w:spacing w:line="360" w:lineRule="auto"/>
        <w:ind w:hanging="357"/>
        <w:jc w:val="both"/>
        <w:rPr>
          <w:rFonts w:ascii="Arial" w:hAnsi="Arial" w:cs="Arial"/>
          <w:b/>
          <w:color w:val="000000"/>
          <w:sz w:val="22"/>
          <w:szCs w:val="22"/>
        </w:rPr>
      </w:pPr>
      <w:r w:rsidRPr="007A2A87">
        <w:rPr>
          <w:rFonts w:ascii="Arial" w:hAnsi="Arial" w:cs="Arial"/>
          <w:color w:val="000000"/>
          <w:sz w:val="22"/>
          <w:szCs w:val="22"/>
        </w:rPr>
        <w:lastRenderedPageBreak/>
        <w:t>Reportar a la Subdirección de Monitoreo y Evaluación (</w:t>
      </w:r>
      <w:hyperlink r:id="rId13" w:history="1">
        <w:r w:rsidRPr="007A2A87">
          <w:rPr>
            <w:rFonts w:ascii="Arial" w:hAnsi="Arial" w:cs="Arial"/>
            <w:color w:val="000000"/>
            <w:sz w:val="22"/>
            <w:szCs w:val="22"/>
          </w:rPr>
          <w:t>luis.mora@icbf.gov.co</w:t>
        </w:r>
      </w:hyperlink>
      <w:r w:rsidRPr="007A2A87">
        <w:rPr>
          <w:rFonts w:ascii="Arial" w:hAnsi="Arial" w:cs="Arial"/>
          <w:color w:val="000000"/>
          <w:sz w:val="22"/>
          <w:szCs w:val="22"/>
        </w:rPr>
        <w:t xml:space="preserve">) la gestión de esta meta mensualmente y entregar informe en el formato de cronograma campo de seguimiento, con las respectivas evidencias. </w:t>
      </w:r>
    </w:p>
    <w:p w14:paraId="444F99B1" w14:textId="77777777" w:rsidR="00521446" w:rsidRPr="007A2A87" w:rsidRDefault="00521446" w:rsidP="007A2A87">
      <w:pPr>
        <w:pStyle w:val="Standard"/>
        <w:numPr>
          <w:ilvl w:val="0"/>
          <w:numId w:val="24"/>
        </w:numPr>
        <w:spacing w:line="360" w:lineRule="auto"/>
        <w:ind w:hanging="357"/>
        <w:jc w:val="both"/>
        <w:rPr>
          <w:rFonts w:ascii="Arial" w:hAnsi="Arial" w:cs="Arial"/>
          <w:b/>
          <w:color w:val="000000"/>
          <w:sz w:val="22"/>
          <w:szCs w:val="22"/>
        </w:rPr>
      </w:pPr>
      <w:r w:rsidRPr="007A2A87">
        <w:rPr>
          <w:rFonts w:ascii="Arial" w:hAnsi="Arial" w:cs="Arial"/>
          <w:color w:val="000000"/>
          <w:sz w:val="22"/>
          <w:szCs w:val="22"/>
        </w:rPr>
        <w:t>Realizar seguimiento a los compromisos adquiridos con las comunidades en el desarrollo de las mesas públicas y diligenciar y enviar obligatoriamente el formato 3 por cada mesa pública realizada.</w:t>
      </w:r>
    </w:p>
    <w:p w14:paraId="3CC7FCA2"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 xml:space="preserve">Diligenciar los avances del indicador, </w:t>
      </w:r>
      <w:r w:rsidRPr="007A2A87">
        <w:rPr>
          <w:rFonts w:ascii="Arial" w:hAnsi="Arial" w:cs="Arial"/>
          <w:b/>
          <w:color w:val="000000"/>
          <w:sz w:val="22"/>
          <w:szCs w:val="22"/>
        </w:rPr>
        <w:t>responsabilidad de los Coordinadores de Planeación.</w:t>
      </w:r>
    </w:p>
    <w:p w14:paraId="5F33AAD1"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Realimentar a los diferentes niveles de la entidad sobre los resultados recomendaciones y proyecciones de este proceso.</w:t>
      </w:r>
    </w:p>
    <w:p w14:paraId="5C2CF734"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 xml:space="preserve">Evaluar el ejercicio en cada audiencia o mesa, aplicando y consolidando la información en el formato diseñado para ello. </w:t>
      </w:r>
    </w:p>
    <w:p w14:paraId="44147994"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2"/>
          <w:szCs w:val="22"/>
        </w:rPr>
      </w:pPr>
      <w:r w:rsidRPr="007A2A87">
        <w:rPr>
          <w:rFonts w:ascii="Arial" w:hAnsi="Arial" w:cs="Arial"/>
          <w:color w:val="000000"/>
          <w:sz w:val="22"/>
          <w:szCs w:val="22"/>
        </w:rPr>
        <w:t xml:space="preserve">Articular con actores de comunicación en el territorio, para garantizar las convocatorias a estos eventos. </w:t>
      </w:r>
    </w:p>
    <w:p w14:paraId="60890DFD" w14:textId="77777777" w:rsidR="00521446" w:rsidRPr="007A2A87" w:rsidRDefault="00521446" w:rsidP="007A2A87">
      <w:pPr>
        <w:pStyle w:val="Standard"/>
        <w:numPr>
          <w:ilvl w:val="0"/>
          <w:numId w:val="24"/>
        </w:numPr>
        <w:spacing w:line="360" w:lineRule="auto"/>
        <w:ind w:hanging="357"/>
        <w:jc w:val="both"/>
        <w:rPr>
          <w:rFonts w:ascii="Arial" w:hAnsi="Arial" w:cs="Arial"/>
          <w:color w:val="000000"/>
          <w:sz w:val="20"/>
          <w:szCs w:val="20"/>
        </w:rPr>
      </w:pPr>
      <w:r w:rsidRPr="007A2A87">
        <w:rPr>
          <w:rFonts w:ascii="Arial" w:hAnsi="Arial" w:cs="Arial"/>
          <w:color w:val="000000"/>
          <w:sz w:val="20"/>
          <w:szCs w:val="20"/>
        </w:rPr>
        <w:t>Entregar (El Informe de gestión) con  Información de calidad y en un lenguaje comprensible a la comunidad, 30 días antes de realizarse la Mesa Pública respectiva o la Rendición de Cuentas y solicitar a la Subdirección de Monitoreo y Evaluación colgar en la página Web proceso de rendición de cuentas del ICBF esta información.</w:t>
      </w:r>
    </w:p>
    <w:p w14:paraId="04EA79FB" w14:textId="77777777" w:rsidR="00521446" w:rsidRPr="00521446" w:rsidRDefault="00521446" w:rsidP="007A2A87">
      <w:pPr>
        <w:spacing w:after="0" w:line="240" w:lineRule="auto"/>
        <w:jc w:val="both"/>
        <w:rPr>
          <w:rFonts w:ascii="Arial" w:hAnsi="Arial" w:cs="Arial"/>
        </w:rPr>
      </w:pPr>
    </w:p>
    <w:p w14:paraId="17538ADA" w14:textId="77777777" w:rsidR="00521446" w:rsidRDefault="00521446">
      <w:pPr>
        <w:spacing w:after="0" w:line="240" w:lineRule="auto"/>
        <w:rPr>
          <w:rFonts w:asciiTheme="minorHAnsi" w:eastAsia="Droid Sans" w:hAnsiTheme="minorHAnsi" w:cs="Arial"/>
          <w:b/>
          <w:kern w:val="3"/>
          <w:lang w:val="es-CO" w:eastAsia="zh-CN" w:bidi="hi-IN"/>
        </w:rPr>
      </w:pPr>
      <w:r>
        <w:rPr>
          <w:rFonts w:asciiTheme="minorHAnsi" w:hAnsiTheme="minorHAnsi" w:cs="Arial"/>
          <w:b/>
        </w:rPr>
        <w:br w:type="page"/>
      </w:r>
    </w:p>
    <w:bookmarkStart w:id="12" w:name="LOBO"/>
    <w:p w14:paraId="27883A22" w14:textId="3804446B" w:rsidR="00C46800" w:rsidRPr="00C8540F" w:rsidRDefault="00C8540F" w:rsidP="00C8540F">
      <w:pPr>
        <w:numPr>
          <w:ilvl w:val="0"/>
          <w:numId w:val="29"/>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lastRenderedPageBreak/>
        <w:fldChar w:fldCharType="begin"/>
      </w:r>
      <w:r w:rsidRPr="00C8540F">
        <w:rPr>
          <w:rStyle w:val="Hipervnculo"/>
          <w:rFonts w:ascii="Arial" w:hAnsi="Arial" w:cs="Arial"/>
          <w:b/>
          <w:color w:val="auto"/>
          <w:u w:val="none"/>
        </w:rPr>
        <w:instrText xml:space="preserve"> HYPERLINK  \l "LOCO" </w:instrText>
      </w:r>
      <w:r w:rsidRPr="00C8540F">
        <w:rPr>
          <w:rStyle w:val="Hipervnculo"/>
          <w:rFonts w:ascii="Arial" w:hAnsi="Arial" w:cs="Arial"/>
          <w:b/>
          <w:color w:val="auto"/>
          <w:u w:val="none"/>
        </w:rPr>
        <w:fldChar w:fldCharType="separate"/>
      </w:r>
      <w:r w:rsidR="00C46800" w:rsidRPr="00C8540F">
        <w:rPr>
          <w:rStyle w:val="Hipervnculo"/>
          <w:rFonts w:ascii="Arial" w:hAnsi="Arial" w:cs="Arial"/>
          <w:b/>
          <w:color w:val="auto"/>
          <w:u w:val="none"/>
        </w:rPr>
        <w:t>AVANCES PRIMER SEMESTRE 2016:</w:t>
      </w:r>
      <w:r w:rsidRPr="00C8540F">
        <w:rPr>
          <w:rStyle w:val="Hipervnculo"/>
          <w:rFonts w:ascii="Arial" w:hAnsi="Arial" w:cs="Arial"/>
          <w:b/>
          <w:color w:val="auto"/>
          <w:u w:val="none"/>
        </w:rPr>
        <w:fldChar w:fldCharType="end"/>
      </w:r>
    </w:p>
    <w:bookmarkEnd w:id="12"/>
    <w:p w14:paraId="0F12E869" w14:textId="77777777" w:rsidR="00521446" w:rsidRPr="007A2A87" w:rsidRDefault="00521446" w:rsidP="00016C0E">
      <w:pPr>
        <w:pStyle w:val="Standard"/>
        <w:jc w:val="both"/>
        <w:rPr>
          <w:rFonts w:ascii="Arial" w:hAnsi="Arial" w:cs="Arial"/>
          <w:b/>
          <w:sz w:val="22"/>
          <w:szCs w:val="22"/>
        </w:rPr>
      </w:pPr>
    </w:p>
    <w:bookmarkEnd w:id="11"/>
    <w:p w14:paraId="0246EBF4" w14:textId="29056E4B" w:rsidR="00016C0E" w:rsidRPr="007A2A87" w:rsidRDefault="00016C0E" w:rsidP="00016C0E">
      <w:pPr>
        <w:pStyle w:val="Standard"/>
        <w:jc w:val="both"/>
        <w:rPr>
          <w:rFonts w:ascii="Arial" w:hAnsi="Arial" w:cs="Arial"/>
          <w:sz w:val="22"/>
          <w:szCs w:val="22"/>
        </w:rPr>
      </w:pPr>
      <w:r w:rsidRPr="007A2A87">
        <w:rPr>
          <w:rFonts w:ascii="Arial" w:hAnsi="Arial" w:cs="Arial"/>
          <w:sz w:val="22"/>
          <w:szCs w:val="22"/>
        </w:rPr>
        <w:t>Con base en lo diseñado en el plan de rendición de cuentas y el plan de acción 2016 del Instituto, se destacan los siguientes avances:</w:t>
      </w:r>
    </w:p>
    <w:p w14:paraId="75D6ABBB" w14:textId="77777777" w:rsidR="00016C0E" w:rsidRPr="007A2A87" w:rsidRDefault="00016C0E" w:rsidP="00016C0E">
      <w:pPr>
        <w:pStyle w:val="Standard"/>
        <w:jc w:val="both"/>
        <w:rPr>
          <w:rFonts w:ascii="Arial" w:hAnsi="Arial" w:cs="Arial"/>
          <w:sz w:val="22"/>
          <w:szCs w:val="22"/>
        </w:rPr>
      </w:pPr>
    </w:p>
    <w:p w14:paraId="06B45477" w14:textId="37A204C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Se publicaron en la página web todas las evidencias de los resultados de la meta  2015, tanto del nivel Nacional, como el nivel Regional y Zonal </w:t>
      </w:r>
    </w:p>
    <w:p w14:paraId="4F190463" w14:textId="51471F82"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Se evaluó y se hizo un diagnóstico de la gestión 2015 con logros dificultades y proyecciones que sirvieron de insumos para el plan de Rendición Pública de Cuentas (RPC) 2016.</w:t>
      </w:r>
    </w:p>
    <w:p w14:paraId="0DCA3BC9" w14:textId="7777777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Se diseñó y socializó en la Web el plan integral de rendición de cuentas del ICBF para el año 2016, el cual contó con los aportes, recomendaciones y el aval de la Dirección del SNBF, la Dirección de Servicios y Atención, entre otras. </w:t>
      </w:r>
    </w:p>
    <w:p w14:paraId="22643E20" w14:textId="7777777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Se participó en el comité de trabajo para el diseño del plan anticorrupción del ICBF y se compartieron las líneas de acción del proceso de RPC 2016. </w:t>
      </w:r>
    </w:p>
    <w:p w14:paraId="6658A0C7" w14:textId="7777777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Se prepararon y entregaron las líneas de acción del proceso de rendición de cuentas 2016, los cuales fueron compartidos el 13 de febrero del año en curso a los directores misionales, y Regionales y las coordinaciones de Planeación, Asistencia Técnica y Enlaces del SNBF.</w:t>
      </w:r>
    </w:p>
    <w:p w14:paraId="09F2CFCF" w14:textId="3DE26DC9" w:rsidR="008F73BC" w:rsidRPr="007A2A87" w:rsidRDefault="00016C0E" w:rsidP="008F73BC">
      <w:pPr>
        <w:pStyle w:val="Prrafodelista"/>
        <w:numPr>
          <w:ilvl w:val="0"/>
          <w:numId w:val="16"/>
        </w:numPr>
        <w:spacing w:after="0" w:line="240" w:lineRule="auto"/>
        <w:ind w:left="426"/>
        <w:jc w:val="both"/>
        <w:rPr>
          <w:rFonts w:ascii="Arial" w:hAnsi="Arial" w:cs="Arial"/>
          <w:color w:val="FF0000"/>
        </w:rPr>
      </w:pPr>
      <w:r w:rsidRPr="007A2A87">
        <w:rPr>
          <w:rFonts w:ascii="Arial" w:eastAsiaTheme="minorHAnsi" w:hAnsi="Arial" w:cs="Arial"/>
        </w:rPr>
        <w:t>Se sistematizó en las cuatro matrices la información de la meta por cada Regional y Centro Zonal quedando para el 2016, un total de 2</w:t>
      </w:r>
      <w:r w:rsidR="008F73BC" w:rsidRPr="007A2A87">
        <w:rPr>
          <w:rFonts w:ascii="Arial" w:eastAsiaTheme="minorHAnsi" w:hAnsi="Arial" w:cs="Arial"/>
        </w:rPr>
        <w:t>51</w:t>
      </w:r>
      <w:r w:rsidRPr="007A2A87">
        <w:rPr>
          <w:rFonts w:ascii="Arial" w:eastAsiaTheme="minorHAnsi" w:hAnsi="Arial" w:cs="Arial"/>
        </w:rPr>
        <w:t xml:space="preserve"> eventos de los cuales 3</w:t>
      </w:r>
      <w:r w:rsidR="008F73BC" w:rsidRPr="007A2A87">
        <w:rPr>
          <w:rFonts w:ascii="Arial" w:eastAsiaTheme="minorHAnsi" w:hAnsi="Arial" w:cs="Arial"/>
        </w:rPr>
        <w:t xml:space="preserve">5 </w:t>
      </w:r>
      <w:r w:rsidRPr="007A2A87">
        <w:rPr>
          <w:rFonts w:ascii="Arial" w:eastAsiaTheme="minorHAnsi" w:hAnsi="Arial" w:cs="Arial"/>
        </w:rPr>
        <w:t xml:space="preserve"> son eventos de rendición publica de cuentas. Incluye el evento del nivel nacional y </w:t>
      </w:r>
      <w:r w:rsidR="008F73BC" w:rsidRPr="007A2A87">
        <w:rPr>
          <w:rFonts w:ascii="Arial" w:eastAsiaTheme="minorHAnsi" w:hAnsi="Arial" w:cs="Arial"/>
        </w:rPr>
        <w:t xml:space="preserve">216 </w:t>
      </w:r>
      <w:r w:rsidRPr="007A2A87">
        <w:rPr>
          <w:rFonts w:ascii="Arial" w:eastAsiaTheme="minorHAnsi" w:hAnsi="Arial" w:cs="Arial"/>
        </w:rPr>
        <w:t>mesas públicas incluye todos los Centros Zonales del País</w:t>
      </w:r>
      <w:r w:rsidR="008F73BC" w:rsidRPr="007A2A87">
        <w:rPr>
          <w:rFonts w:ascii="Arial" w:eastAsiaTheme="minorHAnsi" w:hAnsi="Arial" w:cs="Arial"/>
        </w:rPr>
        <w:t xml:space="preserve"> </w:t>
      </w:r>
      <w:r w:rsidR="008F73BC" w:rsidRPr="007A2A87">
        <w:rPr>
          <w:rFonts w:ascii="Arial" w:hAnsi="Arial" w:cs="Arial"/>
          <w:color w:val="FF0000"/>
        </w:rPr>
        <w:t>la Regional Boyacá report</w:t>
      </w:r>
      <w:r w:rsidR="00B4692B" w:rsidRPr="007A2A87">
        <w:rPr>
          <w:rFonts w:ascii="Arial" w:hAnsi="Arial" w:cs="Arial"/>
          <w:color w:val="FF0000"/>
        </w:rPr>
        <w:t>ó</w:t>
      </w:r>
      <w:r w:rsidR="008F73BC" w:rsidRPr="007A2A87">
        <w:rPr>
          <w:rFonts w:ascii="Arial" w:hAnsi="Arial" w:cs="Arial"/>
          <w:color w:val="FF0000"/>
        </w:rPr>
        <w:t xml:space="preserve"> cronograma de RPC hasta el 1</w:t>
      </w:r>
      <w:r w:rsidR="003C3E36">
        <w:rPr>
          <w:rFonts w:ascii="Arial" w:hAnsi="Arial" w:cs="Arial"/>
          <w:color w:val="FF0000"/>
        </w:rPr>
        <w:t>8</w:t>
      </w:r>
      <w:r w:rsidR="008F73BC" w:rsidRPr="007A2A87">
        <w:rPr>
          <w:rFonts w:ascii="Arial" w:hAnsi="Arial" w:cs="Arial"/>
          <w:color w:val="FF0000"/>
        </w:rPr>
        <w:t xml:space="preserve"> de julio razón por la cual se encuentra a nivel crítico a la fecha.</w:t>
      </w:r>
      <w:r w:rsidR="00521446" w:rsidRPr="007A2A87">
        <w:rPr>
          <w:rFonts w:ascii="Arial" w:hAnsi="Arial" w:cs="Arial"/>
          <w:color w:val="FF0000"/>
        </w:rPr>
        <w:t xml:space="preserve"> (Ver grafica) </w:t>
      </w:r>
      <w:r w:rsidR="00B4692B" w:rsidRPr="007A2A87">
        <w:rPr>
          <w:rStyle w:val="Refdenotaalpie"/>
          <w:rFonts w:ascii="Arial" w:eastAsiaTheme="minorHAnsi" w:hAnsi="Arial" w:cs="Arial"/>
        </w:rPr>
        <w:footnoteReference w:id="1"/>
      </w:r>
    </w:p>
    <w:p w14:paraId="31C6C738" w14:textId="77777777" w:rsidR="00521446" w:rsidRDefault="00521446" w:rsidP="00521446">
      <w:pPr>
        <w:spacing w:after="0" w:line="240" w:lineRule="auto"/>
        <w:jc w:val="both"/>
        <w:rPr>
          <w:rFonts w:cs="Arial"/>
          <w:color w:val="FF0000"/>
        </w:rPr>
      </w:pPr>
    </w:p>
    <w:p w14:paraId="0EB55D46" w14:textId="6FFFE70E" w:rsidR="00521446" w:rsidRPr="00521446" w:rsidRDefault="00521446" w:rsidP="00521446">
      <w:pPr>
        <w:spacing w:after="0" w:line="240" w:lineRule="auto"/>
        <w:ind w:firstLine="708"/>
        <w:jc w:val="both"/>
        <w:rPr>
          <w:rFonts w:cs="Arial"/>
          <w:color w:val="FF0000"/>
        </w:rPr>
      </w:pPr>
      <w:r>
        <w:rPr>
          <w:noProof/>
          <w:lang w:val="es-CO" w:eastAsia="es-CO"/>
        </w:rPr>
        <w:drawing>
          <wp:inline distT="0" distB="0" distL="0" distR="0" wp14:anchorId="474FE737" wp14:editId="5191E6BA">
            <wp:extent cx="5612130" cy="2385695"/>
            <wp:effectExtent l="0" t="0" r="26670" b="1460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E05623" w14:textId="7777777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lastRenderedPageBreak/>
        <w:t xml:space="preserve">Se publicó en la página Web del ICBF el cronograma de rendición de cuentas y mesas públicas 2016 para ser consultado tanto por los actores sociales como los actores institucionales. </w:t>
      </w:r>
      <w:hyperlink r:id="rId15" w:history="1">
        <w:r w:rsidRPr="007A2A87">
          <w:rPr>
            <w:rStyle w:val="Hipervnculo"/>
            <w:rFonts w:ascii="Arial" w:eastAsiaTheme="minorHAnsi" w:hAnsi="Arial" w:cs="Arial"/>
          </w:rPr>
          <w:t>http://www.icbf.gov.co/portal/page/portal/PortalICBF/LeyTransparencia/RendicionCuentasICBF</w:t>
        </w:r>
      </w:hyperlink>
    </w:p>
    <w:p w14:paraId="4B4E5522" w14:textId="77777777" w:rsidR="00016C0E" w:rsidRPr="007A2A87" w:rsidRDefault="00016C0E" w:rsidP="00016C0E">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Se continúa brindado la asistencia técnica a las Regionales sobre la metodología,  la meta, los instrumentos y demás  soportes que se requieren para el desarrollo de esta meta en el presente año.</w:t>
      </w:r>
    </w:p>
    <w:p w14:paraId="19EE04B3" w14:textId="77777777" w:rsidR="008F73BC" w:rsidRPr="007A2A87" w:rsidRDefault="008F73BC"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Se continuó sistematizando los avances de las metas en las matrices de seguimiento con la información de la meta por cada Regional y Centro Zonal. </w:t>
      </w:r>
    </w:p>
    <w:p w14:paraId="5B36F3C2" w14:textId="6B76A0CF" w:rsidR="008F73BC" w:rsidRPr="007A2A87" w:rsidRDefault="008F73BC"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Se actualizó la Guía de Rendición de cuentas con fecha junio de 2016 y se colgó en la página Web para la respectiva consulta. </w:t>
      </w:r>
    </w:p>
    <w:p w14:paraId="6632442C" w14:textId="77777777" w:rsidR="008F73BC" w:rsidRPr="007A2A87" w:rsidRDefault="008F73BC"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Se continúa brindado la asistencia técnica a las Regionales sobre la metodología,  la meta, los instrumentos y demás  soportes que se requieren para el desarrollo de esta meta en el presente año.</w:t>
      </w:r>
    </w:p>
    <w:p w14:paraId="2D686814" w14:textId="77777777" w:rsidR="008F73BC" w:rsidRPr="007A2A87" w:rsidRDefault="008F73BC"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Frente al plan Anticorrupción la meta está al 100%. </w:t>
      </w:r>
    </w:p>
    <w:p w14:paraId="14FCA0C1" w14:textId="14C15D80" w:rsidR="00E601F4" w:rsidRPr="007A2A87" w:rsidRDefault="00016C0E"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Para el primer </w:t>
      </w:r>
      <w:r w:rsidR="004C0C91" w:rsidRPr="007A2A87">
        <w:rPr>
          <w:rFonts w:ascii="Arial" w:eastAsiaTheme="minorHAnsi" w:hAnsi="Arial" w:cs="Arial"/>
        </w:rPr>
        <w:t xml:space="preserve"> semestre se </w:t>
      </w:r>
      <w:r w:rsidRPr="007A2A87">
        <w:rPr>
          <w:rFonts w:ascii="Arial" w:eastAsiaTheme="minorHAnsi" w:hAnsi="Arial" w:cs="Arial"/>
        </w:rPr>
        <w:t xml:space="preserve">programaron </w:t>
      </w:r>
      <w:r w:rsidR="004C0C91" w:rsidRPr="007A2A87">
        <w:rPr>
          <w:rFonts w:ascii="Arial" w:eastAsiaTheme="minorHAnsi" w:hAnsi="Arial" w:cs="Arial"/>
        </w:rPr>
        <w:t>6</w:t>
      </w:r>
      <w:r w:rsidR="001E3B30" w:rsidRPr="007A2A87">
        <w:rPr>
          <w:rFonts w:ascii="Arial" w:eastAsiaTheme="minorHAnsi" w:hAnsi="Arial" w:cs="Arial"/>
        </w:rPr>
        <w:t>7</w:t>
      </w:r>
      <w:r w:rsidR="004C0C91" w:rsidRPr="007A2A87">
        <w:rPr>
          <w:rFonts w:ascii="Arial" w:eastAsiaTheme="minorHAnsi" w:hAnsi="Arial" w:cs="Arial"/>
        </w:rPr>
        <w:t xml:space="preserve"> </w:t>
      </w:r>
      <w:r w:rsidRPr="007A2A87">
        <w:rPr>
          <w:rFonts w:ascii="Arial" w:eastAsiaTheme="minorHAnsi" w:hAnsi="Arial" w:cs="Arial"/>
        </w:rPr>
        <w:t xml:space="preserve"> MP</w:t>
      </w:r>
      <w:r w:rsidR="001E3B30" w:rsidRPr="007A2A87">
        <w:rPr>
          <w:rFonts w:ascii="Arial" w:eastAsiaTheme="minorHAnsi" w:hAnsi="Arial" w:cs="Arial"/>
        </w:rPr>
        <w:t xml:space="preserve">  y un evento de RPC a junio 29 de 2016 reportaron de 6</w:t>
      </w:r>
      <w:r w:rsidR="000A7B57">
        <w:rPr>
          <w:rFonts w:ascii="Arial" w:eastAsiaTheme="minorHAnsi" w:hAnsi="Arial" w:cs="Arial"/>
        </w:rPr>
        <w:t>3</w:t>
      </w:r>
      <w:r w:rsidR="001E3B30" w:rsidRPr="007A2A87">
        <w:rPr>
          <w:rFonts w:ascii="Arial" w:eastAsiaTheme="minorHAnsi" w:hAnsi="Arial" w:cs="Arial"/>
        </w:rPr>
        <w:t xml:space="preserve"> MP y un evento de RPC  </w:t>
      </w:r>
      <w:r w:rsidRPr="007A2A87">
        <w:rPr>
          <w:rFonts w:ascii="Arial" w:eastAsiaTheme="minorHAnsi" w:hAnsi="Arial" w:cs="Arial"/>
        </w:rPr>
        <w:t>de las cuales se cuentan con todas las evidencias incluyendo los formatos de cumplimiento a compromisos</w:t>
      </w:r>
      <w:r w:rsidR="008F73BC" w:rsidRPr="007A2A87">
        <w:rPr>
          <w:rFonts w:ascii="Arial" w:eastAsiaTheme="minorHAnsi" w:hAnsi="Arial" w:cs="Arial"/>
        </w:rPr>
        <w:t>, falt</w:t>
      </w:r>
      <w:r w:rsidR="00B4692B" w:rsidRPr="007A2A87">
        <w:rPr>
          <w:rFonts w:ascii="Arial" w:eastAsiaTheme="minorHAnsi" w:hAnsi="Arial" w:cs="Arial"/>
        </w:rPr>
        <w:t xml:space="preserve">ó </w:t>
      </w:r>
      <w:r w:rsidR="008F73BC" w:rsidRPr="007A2A87">
        <w:rPr>
          <w:rFonts w:ascii="Arial" w:eastAsiaTheme="minorHAnsi" w:hAnsi="Arial" w:cs="Arial"/>
        </w:rPr>
        <w:t xml:space="preserve"> el reporte de 4 MP de la </w:t>
      </w:r>
      <w:r w:rsidR="00DD1768">
        <w:rPr>
          <w:rFonts w:ascii="Arial" w:eastAsiaTheme="minorHAnsi" w:hAnsi="Arial" w:cs="Arial"/>
        </w:rPr>
        <w:t>R</w:t>
      </w:r>
      <w:r w:rsidR="008F73BC" w:rsidRPr="007A2A87">
        <w:rPr>
          <w:rFonts w:ascii="Arial" w:eastAsiaTheme="minorHAnsi" w:hAnsi="Arial" w:cs="Arial"/>
        </w:rPr>
        <w:t xml:space="preserve">egional Guajira 2 MP  y la </w:t>
      </w:r>
      <w:r w:rsidR="00DD1768">
        <w:rPr>
          <w:rFonts w:ascii="Arial" w:eastAsiaTheme="minorHAnsi" w:hAnsi="Arial" w:cs="Arial"/>
        </w:rPr>
        <w:t>R</w:t>
      </w:r>
      <w:r w:rsidR="008F73BC" w:rsidRPr="007A2A87">
        <w:rPr>
          <w:rFonts w:ascii="Arial" w:eastAsiaTheme="minorHAnsi" w:hAnsi="Arial" w:cs="Arial"/>
        </w:rPr>
        <w:t>egional Bolivar 2 MP</w:t>
      </w:r>
      <w:r w:rsidR="00DD1768">
        <w:rPr>
          <w:rFonts w:ascii="Arial" w:eastAsiaTheme="minorHAnsi" w:hAnsi="Arial" w:cs="Arial"/>
        </w:rPr>
        <w:t>.</w:t>
      </w:r>
    </w:p>
    <w:p w14:paraId="1015110A" w14:textId="77777777" w:rsidR="00E601F4" w:rsidRDefault="00E601F4" w:rsidP="00E601F4">
      <w:pPr>
        <w:spacing w:after="0" w:line="240" w:lineRule="auto"/>
        <w:jc w:val="both"/>
        <w:rPr>
          <w:rFonts w:asciiTheme="minorHAnsi" w:eastAsiaTheme="minorHAnsi" w:hAnsiTheme="minorHAnsi" w:cs="Arial"/>
        </w:rPr>
      </w:pPr>
    </w:p>
    <w:p w14:paraId="1E6FA30C" w14:textId="47D632FA" w:rsidR="008F73BC" w:rsidRPr="00E601F4" w:rsidRDefault="008F73BC" w:rsidP="00E601F4">
      <w:pPr>
        <w:spacing w:after="0" w:line="240" w:lineRule="auto"/>
        <w:jc w:val="both"/>
        <w:rPr>
          <w:rFonts w:asciiTheme="minorHAnsi" w:eastAsiaTheme="minorHAnsi" w:hAnsiTheme="minorHAnsi" w:cs="Arial"/>
        </w:rPr>
      </w:pPr>
      <w:r w:rsidRPr="00E601F4">
        <w:rPr>
          <w:rFonts w:asciiTheme="minorHAnsi" w:eastAsiaTheme="minorHAnsi" w:hAnsiTheme="minorHAnsi" w:cs="Arial"/>
        </w:rPr>
        <w:t xml:space="preserve">  </w:t>
      </w:r>
      <w:r w:rsidR="000A7B57">
        <w:rPr>
          <w:noProof/>
          <w:lang w:val="es-CO" w:eastAsia="es-CO"/>
        </w:rPr>
        <w:drawing>
          <wp:inline distT="0" distB="0" distL="0" distR="0" wp14:anchorId="7F6E7722" wp14:editId="4BDD5D25">
            <wp:extent cx="5505450" cy="3000375"/>
            <wp:effectExtent l="0" t="0" r="1905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3F7AC4" w14:textId="77777777" w:rsidR="00E601F4" w:rsidRDefault="00E601F4" w:rsidP="006204E6">
      <w:pPr>
        <w:spacing w:after="0" w:line="240" w:lineRule="auto"/>
        <w:jc w:val="both"/>
        <w:rPr>
          <w:rFonts w:asciiTheme="minorHAnsi" w:eastAsiaTheme="minorHAnsi" w:hAnsiTheme="minorHAnsi" w:cs="Arial"/>
        </w:rPr>
      </w:pPr>
    </w:p>
    <w:p w14:paraId="5B7F678A" w14:textId="77777777" w:rsidR="006204E6" w:rsidRDefault="006204E6" w:rsidP="006204E6">
      <w:pPr>
        <w:spacing w:after="0" w:line="240" w:lineRule="auto"/>
        <w:jc w:val="both"/>
        <w:rPr>
          <w:rFonts w:asciiTheme="minorHAnsi" w:eastAsiaTheme="minorHAnsi" w:hAnsiTheme="minorHAnsi" w:cs="Arial"/>
        </w:rPr>
      </w:pPr>
    </w:p>
    <w:p w14:paraId="41B40810" w14:textId="77777777" w:rsidR="006204E6" w:rsidRDefault="006204E6" w:rsidP="006204E6">
      <w:pPr>
        <w:spacing w:after="0" w:line="240" w:lineRule="auto"/>
        <w:jc w:val="both"/>
        <w:rPr>
          <w:rFonts w:asciiTheme="minorHAnsi" w:eastAsiaTheme="minorHAnsi" w:hAnsiTheme="minorHAnsi" w:cs="Arial"/>
        </w:rPr>
      </w:pPr>
    </w:p>
    <w:p w14:paraId="32A637C3" w14:textId="590A15CF" w:rsidR="007A2A87" w:rsidRDefault="007A2A87">
      <w:pPr>
        <w:spacing w:after="0" w:line="240" w:lineRule="auto"/>
        <w:rPr>
          <w:rFonts w:asciiTheme="minorHAnsi" w:eastAsiaTheme="minorHAnsi" w:hAnsiTheme="minorHAnsi" w:cs="Arial"/>
        </w:rPr>
      </w:pPr>
      <w:r>
        <w:rPr>
          <w:rFonts w:asciiTheme="minorHAnsi" w:eastAsiaTheme="minorHAnsi" w:hAnsiTheme="minorHAnsi" w:cs="Arial"/>
        </w:rPr>
        <w:br w:type="page"/>
      </w:r>
    </w:p>
    <w:p w14:paraId="7388A466" w14:textId="0F1743CE" w:rsidR="005B576F" w:rsidRDefault="007D2C51" w:rsidP="006204E6">
      <w:pPr>
        <w:spacing w:after="0" w:line="240" w:lineRule="auto"/>
        <w:jc w:val="both"/>
        <w:rPr>
          <w:rFonts w:asciiTheme="minorHAnsi" w:eastAsiaTheme="minorHAnsi" w:hAnsiTheme="minorHAnsi" w:cs="Arial"/>
        </w:rPr>
      </w:pPr>
      <w:r>
        <w:rPr>
          <w:rFonts w:asciiTheme="minorHAnsi" w:eastAsiaTheme="minorHAnsi" w:hAnsiTheme="minorHAnsi" w:cs="Arial"/>
        </w:rPr>
        <w:lastRenderedPageBreak/>
        <w:t xml:space="preserve">              </w:t>
      </w:r>
    </w:p>
    <w:p w14:paraId="1690ACC4" w14:textId="77777777" w:rsidR="005B576F" w:rsidRDefault="005B576F" w:rsidP="006204E6">
      <w:pPr>
        <w:spacing w:after="0" w:line="240" w:lineRule="auto"/>
        <w:jc w:val="both"/>
        <w:rPr>
          <w:rFonts w:asciiTheme="minorHAnsi" w:eastAsiaTheme="minorHAnsi" w:hAnsiTheme="minorHAnsi" w:cs="Arial"/>
        </w:rPr>
      </w:pPr>
    </w:p>
    <w:p w14:paraId="72F38A87" w14:textId="21192251" w:rsidR="006204E6" w:rsidRDefault="005B576F" w:rsidP="006204E6">
      <w:pPr>
        <w:spacing w:after="0" w:line="240" w:lineRule="auto"/>
        <w:jc w:val="both"/>
        <w:rPr>
          <w:rFonts w:asciiTheme="minorHAnsi" w:eastAsiaTheme="minorHAnsi" w:hAnsiTheme="minorHAnsi" w:cs="Arial"/>
        </w:rPr>
      </w:pPr>
      <w:r>
        <w:rPr>
          <w:noProof/>
          <w:lang w:val="es-CO" w:eastAsia="es-CO"/>
        </w:rPr>
        <w:drawing>
          <wp:inline distT="0" distB="0" distL="0" distR="0" wp14:anchorId="5C4639E4" wp14:editId="60125751">
            <wp:extent cx="5810250" cy="2743200"/>
            <wp:effectExtent l="0" t="0" r="19050"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D2C51">
        <w:rPr>
          <w:rFonts w:asciiTheme="minorHAnsi" w:eastAsiaTheme="minorHAnsi" w:hAnsiTheme="minorHAnsi" w:cs="Arial"/>
        </w:rPr>
        <w:t xml:space="preserve">                                                                                </w:t>
      </w:r>
    </w:p>
    <w:p w14:paraId="0AA0D3D0" w14:textId="77777777" w:rsidR="007A2A87" w:rsidRPr="006204E6" w:rsidRDefault="007A2A87" w:rsidP="006204E6">
      <w:pPr>
        <w:spacing w:after="0" w:line="240" w:lineRule="auto"/>
        <w:jc w:val="both"/>
        <w:rPr>
          <w:rFonts w:asciiTheme="minorHAnsi" w:eastAsiaTheme="minorHAnsi" w:hAnsiTheme="minorHAnsi" w:cs="Arial"/>
        </w:rPr>
      </w:pPr>
    </w:p>
    <w:p w14:paraId="3509FB06" w14:textId="2A9A611E" w:rsidR="008F73BC" w:rsidRDefault="00016C0E"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 xml:space="preserve">En </w:t>
      </w:r>
      <w:r w:rsidR="001E3B30" w:rsidRPr="007A2A87">
        <w:rPr>
          <w:rFonts w:ascii="Arial" w:eastAsiaTheme="minorHAnsi" w:hAnsi="Arial" w:cs="Arial"/>
        </w:rPr>
        <w:t>las 6</w:t>
      </w:r>
      <w:r w:rsidR="00EC6386">
        <w:rPr>
          <w:rFonts w:ascii="Arial" w:eastAsiaTheme="minorHAnsi" w:hAnsi="Arial" w:cs="Arial"/>
        </w:rPr>
        <w:t>3</w:t>
      </w:r>
      <w:r w:rsidR="001E3B30" w:rsidRPr="007A2A87">
        <w:rPr>
          <w:rFonts w:ascii="Arial" w:eastAsiaTheme="minorHAnsi" w:hAnsi="Arial" w:cs="Arial"/>
        </w:rPr>
        <w:t xml:space="preserve"> </w:t>
      </w:r>
      <w:r w:rsidRPr="007A2A87">
        <w:rPr>
          <w:rFonts w:ascii="Arial" w:eastAsiaTheme="minorHAnsi" w:hAnsi="Arial" w:cs="Arial"/>
        </w:rPr>
        <w:t xml:space="preserve"> mesas a la fecha han participado </w:t>
      </w:r>
      <w:r w:rsidR="006204E6" w:rsidRPr="007A2A87">
        <w:rPr>
          <w:rFonts w:ascii="Arial" w:eastAsiaTheme="minorHAnsi" w:hAnsi="Arial" w:cs="Arial"/>
        </w:rPr>
        <w:t>9</w:t>
      </w:r>
      <w:r w:rsidR="00EC6386">
        <w:rPr>
          <w:rFonts w:ascii="Arial" w:eastAsiaTheme="minorHAnsi" w:hAnsi="Arial" w:cs="Arial"/>
        </w:rPr>
        <w:t>44</w:t>
      </w:r>
      <w:r w:rsidRPr="007A2A87">
        <w:rPr>
          <w:rFonts w:ascii="Arial" w:eastAsiaTheme="minorHAnsi" w:hAnsi="Arial" w:cs="Arial"/>
        </w:rPr>
        <w:t xml:space="preserve"> personas que representan a las Organizaciones Gubernamentales, 2</w:t>
      </w:r>
      <w:r w:rsidR="006204E6" w:rsidRPr="007A2A87">
        <w:rPr>
          <w:rFonts w:ascii="Arial" w:eastAsiaTheme="minorHAnsi" w:hAnsi="Arial" w:cs="Arial"/>
        </w:rPr>
        <w:t>.6</w:t>
      </w:r>
      <w:r w:rsidR="00EC6386">
        <w:rPr>
          <w:rFonts w:ascii="Arial" w:eastAsiaTheme="minorHAnsi" w:hAnsi="Arial" w:cs="Arial"/>
        </w:rPr>
        <w:t>88</w:t>
      </w:r>
      <w:r w:rsidRPr="007A2A87">
        <w:rPr>
          <w:rFonts w:ascii="Arial" w:eastAsiaTheme="minorHAnsi" w:hAnsi="Arial" w:cs="Arial"/>
        </w:rPr>
        <w:t xml:space="preserve"> personas que representan a las ONG  y </w:t>
      </w:r>
      <w:r w:rsidR="006204E6" w:rsidRPr="007A2A87">
        <w:rPr>
          <w:rFonts w:ascii="Arial" w:eastAsiaTheme="minorHAnsi" w:hAnsi="Arial" w:cs="Arial"/>
        </w:rPr>
        <w:t>39</w:t>
      </w:r>
      <w:r w:rsidR="00EC6386">
        <w:rPr>
          <w:rFonts w:ascii="Arial" w:eastAsiaTheme="minorHAnsi" w:hAnsi="Arial" w:cs="Arial"/>
        </w:rPr>
        <w:t>8</w:t>
      </w:r>
      <w:r w:rsidRPr="007A2A87">
        <w:rPr>
          <w:rFonts w:ascii="Arial" w:eastAsiaTheme="minorHAnsi" w:hAnsi="Arial" w:cs="Arial"/>
        </w:rPr>
        <w:t xml:space="preserve"> personas que representan a los entes de control y veedurías.  (Ver graficas)</w:t>
      </w:r>
      <w:r w:rsidR="008F73BC" w:rsidRPr="007A2A87">
        <w:rPr>
          <w:rFonts w:ascii="Arial" w:eastAsiaTheme="minorHAnsi" w:hAnsi="Arial" w:cs="Arial"/>
        </w:rPr>
        <w:t xml:space="preserve">. </w:t>
      </w:r>
    </w:p>
    <w:p w14:paraId="2ED27517" w14:textId="77777777" w:rsidR="00EC6386" w:rsidRPr="00EC6386" w:rsidRDefault="00EC6386" w:rsidP="00EC6386">
      <w:pPr>
        <w:spacing w:after="0" w:line="240" w:lineRule="auto"/>
        <w:ind w:left="66"/>
        <w:jc w:val="both"/>
        <w:rPr>
          <w:rFonts w:ascii="Arial" w:eastAsiaTheme="minorHAnsi" w:hAnsi="Arial" w:cs="Arial"/>
        </w:rPr>
      </w:pPr>
    </w:p>
    <w:p w14:paraId="71794EDA" w14:textId="21304E07" w:rsidR="00E601F4" w:rsidRPr="006204E6" w:rsidRDefault="005B576F" w:rsidP="006204E6">
      <w:pPr>
        <w:spacing w:after="0" w:line="240" w:lineRule="auto"/>
        <w:ind w:left="66"/>
        <w:jc w:val="both"/>
        <w:rPr>
          <w:rFonts w:asciiTheme="minorHAnsi" w:eastAsiaTheme="minorHAnsi" w:hAnsiTheme="minorHAnsi" w:cs="Arial"/>
        </w:rPr>
      </w:pPr>
      <w:r w:rsidRPr="005B576F">
        <w:rPr>
          <w:noProof/>
          <w:sz w:val="16"/>
          <w:szCs w:val="16"/>
          <w:lang w:val="es-CO" w:eastAsia="es-CO"/>
        </w:rPr>
        <w:drawing>
          <wp:inline distT="0" distB="0" distL="0" distR="0" wp14:anchorId="552E2D2C" wp14:editId="58E3EABE">
            <wp:extent cx="5762625" cy="2238375"/>
            <wp:effectExtent l="0" t="0" r="9525"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0687DA" w14:textId="77777777" w:rsidR="00E601F4" w:rsidRDefault="00E601F4" w:rsidP="00E601F4">
      <w:pPr>
        <w:spacing w:after="0" w:line="240" w:lineRule="auto"/>
        <w:jc w:val="both"/>
        <w:rPr>
          <w:rFonts w:asciiTheme="minorHAnsi" w:eastAsiaTheme="minorHAnsi" w:hAnsiTheme="minorHAnsi" w:cs="Arial"/>
        </w:rPr>
      </w:pPr>
    </w:p>
    <w:p w14:paraId="2EC3E430" w14:textId="40780174" w:rsidR="004919BD" w:rsidRDefault="004919BD" w:rsidP="008F73BC">
      <w:pPr>
        <w:pStyle w:val="Prrafodelista"/>
        <w:numPr>
          <w:ilvl w:val="0"/>
          <w:numId w:val="16"/>
        </w:numPr>
        <w:spacing w:after="0" w:line="240" w:lineRule="auto"/>
        <w:ind w:left="426"/>
        <w:jc w:val="both"/>
        <w:rPr>
          <w:rFonts w:ascii="Arial" w:eastAsiaTheme="minorHAnsi" w:hAnsi="Arial" w:cs="Arial"/>
        </w:rPr>
      </w:pPr>
      <w:r w:rsidRPr="007A2A87">
        <w:rPr>
          <w:rFonts w:ascii="Arial" w:eastAsiaTheme="minorHAnsi" w:hAnsi="Arial" w:cs="Arial"/>
        </w:rPr>
        <w:t>Se entregó a la Dirección de Abastecimiento el cronograma</w:t>
      </w:r>
      <w:r w:rsidR="00EA2DF8" w:rsidRPr="007A2A87">
        <w:rPr>
          <w:rFonts w:ascii="Arial" w:eastAsiaTheme="minorHAnsi" w:hAnsi="Arial" w:cs="Arial"/>
        </w:rPr>
        <w:t xml:space="preserve"> de esta meta </w:t>
      </w:r>
      <w:r w:rsidRPr="007A2A87">
        <w:rPr>
          <w:rFonts w:ascii="Arial" w:eastAsiaTheme="minorHAnsi" w:hAnsi="Arial" w:cs="Arial"/>
        </w:rPr>
        <w:t>para garantizar que las mesas públicas y los eventos de rendición de cuentas cuenten con los apoyos logísticos que estos eventos requieren.</w:t>
      </w:r>
    </w:p>
    <w:p w14:paraId="329A844C" w14:textId="77777777" w:rsidR="003C3E36" w:rsidRPr="003C3E36" w:rsidRDefault="003C3E36" w:rsidP="003C3E36">
      <w:pPr>
        <w:spacing w:after="0" w:line="240" w:lineRule="auto"/>
        <w:jc w:val="both"/>
        <w:rPr>
          <w:rFonts w:ascii="Arial" w:eastAsiaTheme="minorHAnsi" w:hAnsi="Arial" w:cs="Arial"/>
        </w:rPr>
      </w:pPr>
    </w:p>
    <w:p w14:paraId="15D35D35" w14:textId="77777777" w:rsidR="00EC6386" w:rsidRPr="00EC6386" w:rsidRDefault="00EC6386" w:rsidP="00EC6386">
      <w:pPr>
        <w:spacing w:after="0" w:line="240" w:lineRule="auto"/>
        <w:ind w:left="66"/>
        <w:jc w:val="both"/>
        <w:rPr>
          <w:rFonts w:ascii="Arial" w:eastAsiaTheme="minorHAnsi" w:hAnsi="Arial" w:cs="Arial"/>
        </w:rPr>
      </w:pPr>
    </w:p>
    <w:p w14:paraId="68E77196" w14:textId="183654BC" w:rsidR="000B39DA" w:rsidRPr="007A2A87" w:rsidRDefault="004919BD" w:rsidP="008E1659">
      <w:pPr>
        <w:pStyle w:val="Prrafodelista"/>
        <w:numPr>
          <w:ilvl w:val="0"/>
          <w:numId w:val="16"/>
        </w:numPr>
        <w:spacing w:after="0" w:line="240" w:lineRule="auto"/>
        <w:ind w:left="426"/>
        <w:contextualSpacing w:val="0"/>
        <w:jc w:val="both"/>
        <w:rPr>
          <w:rFonts w:ascii="Arial" w:eastAsiaTheme="minorHAnsi" w:hAnsi="Arial" w:cs="Arial"/>
        </w:rPr>
      </w:pPr>
      <w:r w:rsidRPr="007A2A87">
        <w:rPr>
          <w:rFonts w:ascii="Arial" w:eastAsiaTheme="minorHAnsi" w:hAnsi="Arial" w:cs="Arial"/>
        </w:rPr>
        <w:lastRenderedPageBreak/>
        <w:t>De las 6</w:t>
      </w:r>
      <w:r w:rsidR="00EC6386">
        <w:rPr>
          <w:rFonts w:ascii="Arial" w:eastAsiaTheme="minorHAnsi" w:hAnsi="Arial" w:cs="Arial"/>
        </w:rPr>
        <w:t>3</w:t>
      </w:r>
      <w:r w:rsidR="008F73BC" w:rsidRPr="007A2A87">
        <w:rPr>
          <w:rFonts w:ascii="Arial" w:eastAsiaTheme="minorHAnsi" w:hAnsi="Arial" w:cs="Arial"/>
        </w:rPr>
        <w:t xml:space="preserve"> </w:t>
      </w:r>
      <w:r w:rsidRPr="007A2A87">
        <w:rPr>
          <w:rFonts w:ascii="Arial" w:eastAsiaTheme="minorHAnsi" w:hAnsi="Arial" w:cs="Arial"/>
        </w:rPr>
        <w:t xml:space="preserve"> MP realizadas </w:t>
      </w:r>
      <w:r w:rsidR="00F14742" w:rsidRPr="007A2A87">
        <w:rPr>
          <w:rFonts w:ascii="Arial" w:eastAsiaTheme="minorHAnsi" w:hAnsi="Arial" w:cs="Arial"/>
        </w:rPr>
        <w:t xml:space="preserve">las tendencias en cuanto a temáticas son: </w:t>
      </w:r>
      <w:r w:rsidR="006204E6" w:rsidRPr="007A2A87">
        <w:rPr>
          <w:rFonts w:ascii="Arial" w:eastAsiaTheme="minorHAnsi" w:hAnsi="Arial" w:cs="Arial"/>
        </w:rPr>
        <w:t xml:space="preserve">26 </w:t>
      </w:r>
      <w:r w:rsidR="00F14742" w:rsidRPr="007A2A87">
        <w:rPr>
          <w:rFonts w:ascii="Arial" w:eastAsiaTheme="minorHAnsi" w:hAnsi="Arial" w:cs="Arial"/>
        </w:rPr>
        <w:t>mesa</w:t>
      </w:r>
      <w:r w:rsidR="006204E6" w:rsidRPr="007A2A87">
        <w:rPr>
          <w:rFonts w:ascii="Arial" w:eastAsiaTheme="minorHAnsi" w:hAnsi="Arial" w:cs="Arial"/>
        </w:rPr>
        <w:t>s</w:t>
      </w:r>
      <w:r w:rsidR="00F14742" w:rsidRPr="007A2A87">
        <w:rPr>
          <w:rFonts w:ascii="Arial" w:eastAsiaTheme="minorHAnsi" w:hAnsi="Arial" w:cs="Arial"/>
        </w:rPr>
        <w:t xml:space="preserve"> </w:t>
      </w:r>
      <w:r w:rsidR="006204E6" w:rsidRPr="007A2A87">
        <w:rPr>
          <w:rFonts w:ascii="Arial" w:eastAsiaTheme="minorHAnsi" w:hAnsi="Arial" w:cs="Arial"/>
        </w:rPr>
        <w:t>públicas</w:t>
      </w:r>
      <w:r w:rsidR="00F14742" w:rsidRPr="007A2A87">
        <w:rPr>
          <w:rFonts w:ascii="Arial" w:eastAsiaTheme="minorHAnsi" w:hAnsi="Arial" w:cs="Arial"/>
        </w:rPr>
        <w:t xml:space="preserve"> sobre primera infancia, </w:t>
      </w:r>
      <w:r w:rsidR="006204E6" w:rsidRPr="007A2A87">
        <w:rPr>
          <w:rFonts w:ascii="Arial" w:eastAsiaTheme="minorHAnsi" w:hAnsi="Arial" w:cs="Arial"/>
        </w:rPr>
        <w:t>2</w:t>
      </w:r>
      <w:r w:rsidR="00EC6386">
        <w:rPr>
          <w:rFonts w:ascii="Arial" w:eastAsiaTheme="minorHAnsi" w:hAnsi="Arial" w:cs="Arial"/>
        </w:rPr>
        <w:t>1</w:t>
      </w:r>
      <w:r w:rsidR="006204E6" w:rsidRPr="007A2A87">
        <w:rPr>
          <w:rFonts w:ascii="Arial" w:eastAsiaTheme="minorHAnsi" w:hAnsi="Arial" w:cs="Arial"/>
        </w:rPr>
        <w:t xml:space="preserve"> </w:t>
      </w:r>
      <w:r w:rsidR="008F73BC" w:rsidRPr="007A2A87">
        <w:rPr>
          <w:rFonts w:ascii="Arial" w:eastAsiaTheme="minorHAnsi" w:hAnsi="Arial" w:cs="Arial"/>
        </w:rPr>
        <w:t>mesas públicas</w:t>
      </w:r>
      <w:r w:rsidR="00F14742" w:rsidRPr="007A2A87">
        <w:rPr>
          <w:rFonts w:ascii="Arial" w:eastAsiaTheme="minorHAnsi" w:hAnsi="Arial" w:cs="Arial"/>
        </w:rPr>
        <w:t xml:space="preserve"> sobre programas y servicios, </w:t>
      </w:r>
      <w:r w:rsidR="006204E6" w:rsidRPr="007A2A87">
        <w:rPr>
          <w:rFonts w:ascii="Arial" w:eastAsiaTheme="minorHAnsi" w:hAnsi="Arial" w:cs="Arial"/>
        </w:rPr>
        <w:t xml:space="preserve">9 </w:t>
      </w:r>
      <w:r w:rsidR="00F14742" w:rsidRPr="007A2A87">
        <w:rPr>
          <w:rFonts w:ascii="Arial" w:eastAsiaTheme="minorHAnsi" w:hAnsi="Arial" w:cs="Arial"/>
        </w:rPr>
        <w:t xml:space="preserve">MP sobre temas de protección </w:t>
      </w:r>
      <w:r w:rsidR="006204E6" w:rsidRPr="007A2A87">
        <w:rPr>
          <w:rFonts w:ascii="Arial" w:eastAsiaTheme="minorHAnsi" w:hAnsi="Arial" w:cs="Arial"/>
        </w:rPr>
        <w:t xml:space="preserve">3 </w:t>
      </w:r>
      <w:r w:rsidR="00F14742" w:rsidRPr="007A2A87">
        <w:rPr>
          <w:rFonts w:ascii="Arial" w:eastAsiaTheme="minorHAnsi" w:hAnsi="Arial" w:cs="Arial"/>
        </w:rPr>
        <w:t xml:space="preserve"> MP</w:t>
      </w:r>
      <w:r w:rsidR="006204E6" w:rsidRPr="007A2A87">
        <w:rPr>
          <w:rFonts w:ascii="Arial" w:eastAsiaTheme="minorHAnsi" w:hAnsi="Arial" w:cs="Arial"/>
        </w:rPr>
        <w:t xml:space="preserve"> sobre el programa generaciones con bienestar, 4 MP </w:t>
      </w:r>
      <w:r w:rsidR="00F14742" w:rsidRPr="007A2A87">
        <w:rPr>
          <w:rFonts w:ascii="Arial" w:eastAsiaTheme="minorHAnsi" w:hAnsi="Arial" w:cs="Arial"/>
        </w:rPr>
        <w:t xml:space="preserve"> sobre bienestarina</w:t>
      </w:r>
      <w:r w:rsidR="006204E6" w:rsidRPr="007A2A87">
        <w:rPr>
          <w:rFonts w:ascii="Arial" w:eastAsiaTheme="minorHAnsi" w:hAnsi="Arial" w:cs="Arial"/>
        </w:rPr>
        <w:t xml:space="preserve"> y nutrición</w:t>
      </w:r>
      <w:r w:rsidR="00F14742" w:rsidRPr="007A2A87">
        <w:rPr>
          <w:rFonts w:ascii="Arial" w:eastAsiaTheme="minorHAnsi" w:hAnsi="Arial" w:cs="Arial"/>
        </w:rPr>
        <w:t xml:space="preserve">. </w:t>
      </w:r>
    </w:p>
    <w:p w14:paraId="4E29BEC2" w14:textId="697BB776" w:rsidR="00F14742" w:rsidRPr="00F14742" w:rsidRDefault="00081391" w:rsidP="00F14742">
      <w:pPr>
        <w:spacing w:after="0" w:line="240" w:lineRule="auto"/>
        <w:jc w:val="both"/>
        <w:rPr>
          <w:rFonts w:asciiTheme="minorHAnsi" w:eastAsiaTheme="minorHAnsi" w:hAnsiTheme="minorHAnsi" w:cs="Arial"/>
          <w:b/>
          <w:color w:val="FF0000"/>
        </w:rPr>
      </w:pPr>
      <w:r>
        <w:rPr>
          <w:rFonts w:asciiTheme="minorHAnsi" w:eastAsiaTheme="minorHAnsi" w:hAnsiTheme="minorHAnsi" w:cs="Arial"/>
          <w:b/>
          <w:color w:val="FF0000"/>
        </w:rPr>
        <w:t xml:space="preserve">        </w:t>
      </w:r>
    </w:p>
    <w:p w14:paraId="0A2EB788" w14:textId="7760DE60" w:rsidR="006204E6" w:rsidRDefault="00097162">
      <w:pPr>
        <w:spacing w:after="0" w:line="240" w:lineRule="auto"/>
        <w:rPr>
          <w:rFonts w:asciiTheme="minorHAnsi" w:eastAsiaTheme="minorHAnsi" w:hAnsiTheme="minorHAnsi" w:cs="Arial"/>
          <w:b/>
        </w:rPr>
      </w:pPr>
      <w:r>
        <w:rPr>
          <w:rFonts w:asciiTheme="minorHAnsi" w:eastAsiaTheme="minorHAnsi" w:hAnsiTheme="minorHAnsi" w:cs="Arial"/>
          <w:b/>
        </w:rPr>
        <w:t xml:space="preserve">       </w:t>
      </w:r>
      <w:r w:rsidR="00EC6386" w:rsidRPr="00F6767A">
        <w:rPr>
          <w:noProof/>
          <w:sz w:val="32"/>
          <w:szCs w:val="32"/>
          <w:lang w:val="es-CO" w:eastAsia="es-CO"/>
        </w:rPr>
        <w:drawing>
          <wp:inline distT="0" distB="0" distL="0" distR="0" wp14:anchorId="658F6C8A" wp14:editId="264076E5">
            <wp:extent cx="5067300" cy="3095625"/>
            <wp:effectExtent l="0" t="0" r="19050" b="952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439FC4" w14:textId="775D7DB2" w:rsidR="006204E6" w:rsidRDefault="006204E6">
      <w:pPr>
        <w:spacing w:after="0" w:line="240" w:lineRule="auto"/>
        <w:rPr>
          <w:rFonts w:asciiTheme="minorHAnsi" w:eastAsiaTheme="minorHAnsi" w:hAnsiTheme="minorHAnsi" w:cs="Arial"/>
          <w:b/>
        </w:rPr>
      </w:pPr>
    </w:p>
    <w:bookmarkStart w:id="13" w:name="VENDOMP"/>
    <w:p w14:paraId="471D045A" w14:textId="1D3727D3" w:rsidR="00C46800" w:rsidRPr="000B58B7" w:rsidRDefault="00C46800" w:rsidP="00C8540F">
      <w:pPr>
        <w:numPr>
          <w:ilvl w:val="0"/>
          <w:numId w:val="29"/>
        </w:numPr>
        <w:spacing w:after="0" w:line="480" w:lineRule="auto"/>
        <w:ind w:left="426"/>
        <w:jc w:val="both"/>
        <w:rPr>
          <w:rStyle w:val="Hipervnculo"/>
          <w:rFonts w:ascii="Arial" w:hAnsi="Arial" w:cs="Arial"/>
          <w:b/>
          <w:color w:val="auto"/>
          <w:u w:val="none"/>
        </w:rPr>
      </w:pPr>
      <w:r w:rsidRPr="000B58B7">
        <w:rPr>
          <w:rStyle w:val="Hipervnculo"/>
          <w:rFonts w:ascii="Arial" w:hAnsi="Arial" w:cs="Arial"/>
          <w:b/>
          <w:color w:val="auto"/>
          <w:u w:val="none"/>
        </w:rPr>
        <w:fldChar w:fldCharType="begin"/>
      </w:r>
      <w:r w:rsidRPr="000B58B7">
        <w:rPr>
          <w:rStyle w:val="Hipervnculo"/>
          <w:rFonts w:ascii="Arial" w:hAnsi="Arial" w:cs="Arial"/>
          <w:b/>
          <w:color w:val="auto"/>
          <w:u w:val="none"/>
        </w:rPr>
        <w:instrText xml:space="preserve"> HYPERLINK  \l "COMPROMP" </w:instrText>
      </w:r>
      <w:r w:rsidRPr="000B58B7">
        <w:rPr>
          <w:rStyle w:val="Hipervnculo"/>
          <w:rFonts w:ascii="Arial" w:hAnsi="Arial" w:cs="Arial"/>
          <w:b/>
          <w:color w:val="auto"/>
          <w:u w:val="none"/>
        </w:rPr>
        <w:fldChar w:fldCharType="separate"/>
      </w:r>
      <w:r w:rsidRPr="000B58B7">
        <w:rPr>
          <w:rStyle w:val="Hipervnculo"/>
          <w:rFonts w:ascii="Arial" w:hAnsi="Arial" w:cs="Arial"/>
          <w:b/>
          <w:color w:val="auto"/>
          <w:u w:val="none"/>
        </w:rPr>
        <w:t>ANALISIS DE RESULTADOS</w:t>
      </w:r>
      <w:r w:rsidR="00C8540F">
        <w:rPr>
          <w:rStyle w:val="Hipervnculo"/>
          <w:rFonts w:ascii="Arial" w:hAnsi="Arial" w:cs="Arial"/>
          <w:b/>
          <w:color w:val="auto"/>
          <w:u w:val="none"/>
        </w:rPr>
        <w:t xml:space="preserve"> </w:t>
      </w:r>
      <w:r w:rsidRPr="000B58B7">
        <w:rPr>
          <w:rStyle w:val="Hipervnculo"/>
          <w:rFonts w:ascii="Arial" w:hAnsi="Arial" w:cs="Arial"/>
          <w:b/>
          <w:color w:val="auto"/>
          <w:u w:val="none"/>
        </w:rPr>
        <w:t>Y COMPROMISOS  EN LAS MESAS PÚBLICAS</w:t>
      </w:r>
      <w:r w:rsidRPr="000B58B7">
        <w:rPr>
          <w:rStyle w:val="Hipervnculo"/>
          <w:rFonts w:ascii="Arial" w:hAnsi="Arial" w:cs="Arial"/>
          <w:b/>
          <w:color w:val="auto"/>
          <w:u w:val="none"/>
        </w:rPr>
        <w:fldChar w:fldCharType="end"/>
      </w:r>
    </w:p>
    <w:bookmarkEnd w:id="13"/>
    <w:p w14:paraId="49045AD2" w14:textId="77777777" w:rsidR="008F73BC" w:rsidRDefault="008F73BC" w:rsidP="000A2BA6">
      <w:pPr>
        <w:spacing w:after="0" w:line="240" w:lineRule="auto"/>
        <w:jc w:val="both"/>
        <w:rPr>
          <w:rFonts w:asciiTheme="minorHAnsi" w:eastAsiaTheme="minorHAnsi" w:hAnsiTheme="minorHAnsi" w:cs="Arial"/>
          <w:b/>
        </w:rPr>
      </w:pPr>
    </w:p>
    <w:p w14:paraId="14A47597" w14:textId="48260425" w:rsidR="00521446" w:rsidRPr="00836972" w:rsidRDefault="00521446" w:rsidP="00521446">
      <w:pPr>
        <w:numPr>
          <w:ilvl w:val="0"/>
          <w:numId w:val="23"/>
        </w:numPr>
        <w:spacing w:after="0"/>
        <w:jc w:val="both"/>
        <w:rPr>
          <w:rFonts w:ascii="Arial" w:hAnsi="Arial" w:cs="Arial"/>
        </w:rPr>
      </w:pPr>
      <w:r w:rsidRPr="00836972">
        <w:rPr>
          <w:rFonts w:ascii="Arial" w:hAnsi="Arial" w:cs="Arial"/>
        </w:rPr>
        <w:t xml:space="preserve">De </w:t>
      </w:r>
      <w:r>
        <w:rPr>
          <w:rFonts w:ascii="Arial" w:hAnsi="Arial" w:cs="Arial"/>
        </w:rPr>
        <w:t xml:space="preserve">las </w:t>
      </w:r>
      <w:r w:rsidR="006204E6">
        <w:rPr>
          <w:rFonts w:ascii="Arial" w:hAnsi="Arial" w:cs="Arial"/>
        </w:rPr>
        <w:t>6</w:t>
      </w:r>
      <w:r w:rsidR="00EC6386">
        <w:rPr>
          <w:rFonts w:ascii="Arial" w:hAnsi="Arial" w:cs="Arial"/>
        </w:rPr>
        <w:t>3</w:t>
      </w:r>
      <w:r w:rsidR="006204E6">
        <w:rPr>
          <w:rFonts w:ascii="Arial" w:hAnsi="Arial" w:cs="Arial"/>
        </w:rPr>
        <w:t xml:space="preserve"> </w:t>
      </w:r>
      <w:r>
        <w:rPr>
          <w:rFonts w:ascii="Arial" w:hAnsi="Arial" w:cs="Arial"/>
        </w:rPr>
        <w:t xml:space="preserve"> mesas </w:t>
      </w:r>
      <w:r w:rsidR="006204E6">
        <w:rPr>
          <w:rFonts w:ascii="Arial" w:hAnsi="Arial" w:cs="Arial"/>
        </w:rPr>
        <w:t>públicas</w:t>
      </w:r>
      <w:r>
        <w:rPr>
          <w:rFonts w:ascii="Arial" w:hAnsi="Arial" w:cs="Arial"/>
        </w:rPr>
        <w:t xml:space="preserve"> realizadas hasta el momento </w:t>
      </w:r>
      <w:r w:rsidRPr="00836972">
        <w:rPr>
          <w:rFonts w:ascii="Arial" w:hAnsi="Arial" w:cs="Arial"/>
        </w:rPr>
        <w:t>se cuenta con un balance de compromisos adquiridos con la comunidad y que se pueden resumir</w:t>
      </w:r>
      <w:r>
        <w:rPr>
          <w:rFonts w:ascii="Arial" w:hAnsi="Arial" w:cs="Arial"/>
        </w:rPr>
        <w:t xml:space="preserve"> como tendencias</w:t>
      </w:r>
      <w:r w:rsidRPr="00836972">
        <w:rPr>
          <w:rFonts w:ascii="Arial" w:hAnsi="Arial" w:cs="Arial"/>
        </w:rPr>
        <w:t xml:space="preserve"> así:</w:t>
      </w:r>
      <w:r>
        <w:rPr>
          <w:rFonts w:ascii="Arial" w:hAnsi="Arial" w:cs="Arial"/>
        </w:rPr>
        <w:t xml:space="preserve"> (Ver cuadro de compromisos por temáticas tratadas en las MP para el primer </w:t>
      </w:r>
      <w:r w:rsidR="006204E6">
        <w:rPr>
          <w:rFonts w:ascii="Arial" w:hAnsi="Arial" w:cs="Arial"/>
        </w:rPr>
        <w:t>se</w:t>
      </w:r>
      <w:r>
        <w:rPr>
          <w:rFonts w:ascii="Arial" w:hAnsi="Arial" w:cs="Arial"/>
        </w:rPr>
        <w:t>mestre):</w:t>
      </w:r>
    </w:p>
    <w:p w14:paraId="043FD2F0" w14:textId="77777777" w:rsidR="00521446" w:rsidRDefault="00521446" w:rsidP="00521446">
      <w:pPr>
        <w:spacing w:after="0"/>
        <w:jc w:val="both"/>
        <w:rPr>
          <w:rFonts w:ascii="Arial" w:hAnsi="Arial" w:cs="Arial"/>
        </w:rPr>
      </w:pPr>
    </w:p>
    <w:p w14:paraId="1F8BF3B1" w14:textId="77777777" w:rsidR="00521446" w:rsidRDefault="00521446" w:rsidP="00521446">
      <w:pPr>
        <w:spacing w:after="0"/>
        <w:jc w:val="both"/>
        <w:rPr>
          <w:rFonts w:ascii="Arial" w:hAnsi="Arial" w:cs="Arial"/>
        </w:rPr>
      </w:pPr>
    </w:p>
    <w:p w14:paraId="11D520AA" w14:textId="77777777" w:rsidR="000F0404" w:rsidRDefault="000F0404" w:rsidP="00521446">
      <w:pPr>
        <w:spacing w:after="0"/>
        <w:jc w:val="both"/>
        <w:rPr>
          <w:rFonts w:ascii="Arial" w:hAnsi="Arial" w:cs="Arial"/>
        </w:rPr>
      </w:pPr>
    </w:p>
    <w:p w14:paraId="3852C478" w14:textId="77777777" w:rsidR="000F0404" w:rsidRDefault="000F0404" w:rsidP="00521446">
      <w:pPr>
        <w:spacing w:after="0"/>
        <w:jc w:val="both"/>
        <w:rPr>
          <w:rFonts w:ascii="Arial" w:hAnsi="Arial" w:cs="Arial"/>
        </w:rPr>
      </w:pPr>
    </w:p>
    <w:p w14:paraId="5A47F799" w14:textId="77777777" w:rsidR="000F0404" w:rsidRDefault="000F0404" w:rsidP="00521446">
      <w:pPr>
        <w:spacing w:after="0"/>
        <w:jc w:val="both"/>
        <w:rPr>
          <w:rFonts w:ascii="Arial" w:hAnsi="Arial" w:cs="Arial"/>
        </w:rPr>
      </w:pPr>
    </w:p>
    <w:p w14:paraId="15F297C7" w14:textId="77777777" w:rsidR="000F0404" w:rsidRDefault="000F0404" w:rsidP="00521446">
      <w:pPr>
        <w:spacing w:after="0"/>
        <w:jc w:val="both"/>
        <w:rPr>
          <w:rFonts w:ascii="Arial" w:hAnsi="Arial" w:cs="Arial"/>
        </w:rPr>
      </w:pPr>
    </w:p>
    <w:p w14:paraId="16B5760D" w14:textId="77777777" w:rsidR="000F0404" w:rsidRDefault="000F0404" w:rsidP="00521446">
      <w:pPr>
        <w:spacing w:after="0"/>
        <w:jc w:val="both"/>
        <w:rPr>
          <w:rFonts w:ascii="Arial" w:hAnsi="Arial" w:cs="Arial"/>
        </w:rPr>
      </w:pPr>
    </w:p>
    <w:p w14:paraId="4A7E9282" w14:textId="77777777" w:rsidR="000F0404" w:rsidRDefault="000F0404" w:rsidP="00521446">
      <w:pPr>
        <w:spacing w:after="0"/>
        <w:jc w:val="both"/>
        <w:rPr>
          <w:rFonts w:ascii="Arial" w:hAnsi="Arial" w:cs="Arial"/>
        </w:rPr>
      </w:pPr>
    </w:p>
    <w:p w14:paraId="74C7717F" w14:textId="77777777" w:rsidR="000F0404" w:rsidRDefault="000F0404" w:rsidP="00521446">
      <w:pPr>
        <w:spacing w:after="0"/>
        <w:jc w:val="both"/>
        <w:rPr>
          <w:rFonts w:ascii="Arial" w:hAnsi="Arial" w:cs="Arial"/>
        </w:rPr>
      </w:pPr>
    </w:p>
    <w:p w14:paraId="5710911C" w14:textId="7F8C883F" w:rsidR="00521446" w:rsidRDefault="00521446" w:rsidP="00521446">
      <w:pPr>
        <w:spacing w:after="0"/>
        <w:jc w:val="both"/>
        <w:rPr>
          <w:rFonts w:ascii="Arial" w:hAnsi="Arial" w:cs="Arial"/>
        </w:rPr>
      </w:pPr>
    </w:p>
    <w:p w14:paraId="52C71506" w14:textId="77777777" w:rsidR="00521446" w:rsidRDefault="00521446" w:rsidP="00521446">
      <w:pPr>
        <w:spacing w:after="0"/>
        <w:jc w:val="both"/>
        <w:rPr>
          <w:rFonts w:ascii="Arial" w:hAnsi="Arial" w:cs="Arial"/>
        </w:rPr>
      </w:pPr>
    </w:p>
    <w:p w14:paraId="12DD07BD" w14:textId="77777777" w:rsidR="000F0404" w:rsidRPr="0004446A" w:rsidRDefault="000F0404" w:rsidP="00521446">
      <w:pPr>
        <w:spacing w:after="0" w:line="240" w:lineRule="auto"/>
        <w:rPr>
          <w:rFonts w:ascii="Arial" w:hAnsi="Arial" w:cs="Arial"/>
          <w:b/>
        </w:rPr>
      </w:pPr>
      <w:r w:rsidRPr="0004446A">
        <w:rPr>
          <w:rFonts w:ascii="Arial" w:hAnsi="Arial" w:cs="Arial"/>
          <w:b/>
        </w:rPr>
        <w:lastRenderedPageBreak/>
        <w:t>Primera Infancia:</w:t>
      </w:r>
    </w:p>
    <w:p w14:paraId="270376E9" w14:textId="77777777" w:rsidR="000563BF" w:rsidRDefault="000F0404" w:rsidP="00521446">
      <w:pPr>
        <w:spacing w:after="0" w:line="240" w:lineRule="auto"/>
        <w:rPr>
          <w:rFonts w:asciiTheme="minorHAnsi" w:eastAsiaTheme="minorHAnsi" w:hAnsiTheme="minorHAnsi" w:cs="Arial"/>
          <w:b/>
        </w:rPr>
      </w:pPr>
      <w:r>
        <w:rPr>
          <w:rFonts w:ascii="Arial" w:hAnsi="Arial" w:cs="Arial"/>
        </w:rPr>
        <w:t xml:space="preserve"> </w:t>
      </w:r>
    </w:p>
    <w:tbl>
      <w:tblPr>
        <w:tblW w:w="9280" w:type="dxa"/>
        <w:tblInd w:w="65" w:type="dxa"/>
        <w:tblCellMar>
          <w:left w:w="70" w:type="dxa"/>
          <w:right w:w="70" w:type="dxa"/>
        </w:tblCellMar>
        <w:tblLook w:val="04A0" w:firstRow="1" w:lastRow="0" w:firstColumn="1" w:lastColumn="0" w:noHBand="0" w:noVBand="1"/>
      </w:tblPr>
      <w:tblGrid>
        <w:gridCol w:w="1919"/>
        <w:gridCol w:w="7361"/>
      </w:tblGrid>
      <w:tr w:rsidR="000563BF" w:rsidRPr="000563BF" w14:paraId="4A6797BD" w14:textId="77777777" w:rsidTr="000563BF">
        <w:trPr>
          <w:trHeight w:val="581"/>
        </w:trPr>
        <w:tc>
          <w:tcPr>
            <w:tcW w:w="928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4AF59525" w14:textId="77777777" w:rsidR="000563BF" w:rsidRPr="000563BF" w:rsidRDefault="000563BF" w:rsidP="000563BF">
            <w:pPr>
              <w:spacing w:after="0" w:line="240" w:lineRule="auto"/>
              <w:jc w:val="center"/>
              <w:rPr>
                <w:rFonts w:ascii="Arial" w:eastAsia="Times New Roman" w:hAnsi="Arial" w:cs="Arial"/>
                <w:b/>
                <w:bCs/>
                <w:sz w:val="16"/>
                <w:szCs w:val="16"/>
                <w:lang w:val="es-CO" w:eastAsia="es-CO"/>
              </w:rPr>
            </w:pPr>
            <w:r w:rsidRPr="000563BF">
              <w:rPr>
                <w:rFonts w:ascii="Arial" w:eastAsia="Times New Roman" w:hAnsi="Arial" w:cs="Arial"/>
                <w:b/>
                <w:bCs/>
                <w:sz w:val="16"/>
                <w:szCs w:val="16"/>
                <w:lang w:val="es-CO" w:eastAsia="es-CO"/>
              </w:rPr>
              <w:t>COMPROMISOS ADQUIRIDOS  CON LA COMUNIDAD EN LOS EVENTOS DE RENDICIÓN DE CUENTAS Y MESAS PUBLICAS EN EL PRIMER SEMESTRE  DEL 2016</w:t>
            </w:r>
          </w:p>
        </w:tc>
      </w:tr>
      <w:tr w:rsidR="000563BF" w:rsidRPr="000563BF" w14:paraId="38E81A41" w14:textId="77777777" w:rsidTr="000563BF">
        <w:trPr>
          <w:trHeight w:val="270"/>
        </w:trPr>
        <w:tc>
          <w:tcPr>
            <w:tcW w:w="1919" w:type="dxa"/>
            <w:tcBorders>
              <w:top w:val="nil"/>
              <w:left w:val="single" w:sz="4" w:space="0" w:color="auto"/>
              <w:bottom w:val="single" w:sz="4" w:space="0" w:color="auto"/>
              <w:right w:val="single" w:sz="4" w:space="0" w:color="auto"/>
            </w:tcBorders>
            <w:shd w:val="clear" w:color="000000" w:fill="FFFF00"/>
            <w:noWrap/>
            <w:vAlign w:val="center"/>
            <w:hideMark/>
          </w:tcPr>
          <w:p w14:paraId="03350BB3" w14:textId="77777777" w:rsidR="000563BF" w:rsidRPr="000563BF" w:rsidRDefault="000563BF" w:rsidP="000563BF">
            <w:pPr>
              <w:spacing w:after="0" w:line="240" w:lineRule="auto"/>
              <w:jc w:val="both"/>
              <w:rPr>
                <w:rFonts w:ascii="Arial" w:eastAsia="Times New Roman" w:hAnsi="Arial" w:cs="Arial"/>
                <w:b/>
                <w:bCs/>
                <w:color w:val="000000"/>
                <w:sz w:val="16"/>
                <w:szCs w:val="16"/>
                <w:lang w:val="es-CO" w:eastAsia="es-CO"/>
              </w:rPr>
            </w:pPr>
            <w:r w:rsidRPr="000563BF">
              <w:rPr>
                <w:rFonts w:ascii="Arial" w:eastAsia="Times New Roman" w:hAnsi="Arial" w:cs="Arial"/>
                <w:b/>
                <w:bCs/>
                <w:color w:val="000000"/>
                <w:sz w:val="16"/>
                <w:szCs w:val="16"/>
                <w:lang w:val="es-CO" w:eastAsia="es-CO"/>
              </w:rPr>
              <w:t xml:space="preserve">PROGRAMA   </w:t>
            </w:r>
          </w:p>
        </w:tc>
        <w:tc>
          <w:tcPr>
            <w:tcW w:w="7361" w:type="dxa"/>
            <w:tcBorders>
              <w:top w:val="nil"/>
              <w:left w:val="nil"/>
              <w:bottom w:val="single" w:sz="4" w:space="0" w:color="auto"/>
              <w:right w:val="single" w:sz="4" w:space="0" w:color="auto"/>
            </w:tcBorders>
            <w:shd w:val="clear" w:color="000000" w:fill="FFFF00"/>
            <w:noWrap/>
            <w:vAlign w:val="center"/>
            <w:hideMark/>
          </w:tcPr>
          <w:p w14:paraId="250E83EE" w14:textId="77777777" w:rsidR="000563BF" w:rsidRPr="000563BF" w:rsidRDefault="000563BF" w:rsidP="000563BF">
            <w:pPr>
              <w:spacing w:after="0" w:line="240" w:lineRule="auto"/>
              <w:jc w:val="center"/>
              <w:rPr>
                <w:rFonts w:ascii="Arial" w:eastAsia="Times New Roman" w:hAnsi="Arial" w:cs="Arial"/>
                <w:b/>
                <w:bCs/>
                <w:color w:val="000000"/>
                <w:sz w:val="16"/>
                <w:szCs w:val="16"/>
                <w:lang w:val="es-CO" w:eastAsia="es-CO"/>
              </w:rPr>
            </w:pPr>
            <w:r w:rsidRPr="000563BF">
              <w:rPr>
                <w:rFonts w:ascii="Arial" w:eastAsia="Times New Roman" w:hAnsi="Arial" w:cs="Arial"/>
                <w:b/>
                <w:bCs/>
                <w:color w:val="000000"/>
                <w:sz w:val="16"/>
                <w:szCs w:val="16"/>
                <w:lang w:val="es-CO" w:eastAsia="es-CO"/>
              </w:rPr>
              <w:t>TENDENCIAS EN LOS COMPROMISOS ADQUIRIDOS</w:t>
            </w:r>
          </w:p>
        </w:tc>
      </w:tr>
      <w:tr w:rsidR="000563BF" w:rsidRPr="000563BF" w14:paraId="74C585B2" w14:textId="77777777" w:rsidTr="000563BF">
        <w:trPr>
          <w:trHeight w:val="297"/>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40375" w14:textId="27EC3C87" w:rsidR="000563BF" w:rsidRPr="000563BF" w:rsidRDefault="000563BF" w:rsidP="000563BF">
            <w:pPr>
              <w:spacing w:after="0" w:line="240" w:lineRule="auto"/>
              <w:jc w:val="center"/>
              <w:rPr>
                <w:rFonts w:ascii="Arial" w:eastAsia="Times New Roman" w:hAnsi="Arial" w:cs="Arial"/>
                <w:b/>
                <w:bCs/>
                <w:color w:val="000000"/>
                <w:sz w:val="20"/>
                <w:szCs w:val="20"/>
                <w:lang w:val="es-CO" w:eastAsia="es-CO"/>
              </w:rPr>
            </w:pPr>
            <w:r w:rsidRPr="000563BF">
              <w:rPr>
                <w:rFonts w:ascii="Arial" w:eastAsia="Times New Roman" w:hAnsi="Arial" w:cs="Arial"/>
                <w:b/>
                <w:bCs/>
                <w:color w:val="000000"/>
                <w:sz w:val="20"/>
                <w:szCs w:val="20"/>
                <w:lang w:val="es-CO" w:eastAsia="es-CO"/>
              </w:rPr>
              <w:t>PRIMERA INFANCIA</w:t>
            </w:r>
            <w:r>
              <w:rPr>
                <w:rFonts w:ascii="Arial" w:eastAsia="Times New Roman" w:hAnsi="Arial" w:cs="Arial"/>
                <w:b/>
                <w:bCs/>
                <w:color w:val="000000"/>
                <w:sz w:val="20"/>
                <w:szCs w:val="20"/>
                <w:lang w:val="es-CO" w:eastAsia="es-CO"/>
              </w:rPr>
              <w:t xml:space="preserve"> (1)</w:t>
            </w: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3B458329"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la Entrega de los CDI en el mes de Junio.</w:t>
            </w:r>
          </w:p>
        </w:tc>
      </w:tr>
      <w:tr w:rsidR="000563BF" w:rsidRPr="000563BF" w14:paraId="732CFCE1" w14:textId="77777777" w:rsidTr="000563BF">
        <w:trPr>
          <w:trHeight w:val="311"/>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58A6FAA5"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18EA64E2"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Organizar el Talento Humano en tránsito para la apertura de los nuevos CDI.</w:t>
            </w:r>
          </w:p>
        </w:tc>
      </w:tr>
      <w:tr w:rsidR="000563BF" w:rsidRPr="000563BF" w14:paraId="541DA66C"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FEE2838"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0E89B627"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Lograr la  ampliación de cupos en el área rural en las modalidades de desarrollo infantil en medio familiar y enviar listas de espera al ICBF.</w:t>
            </w:r>
          </w:p>
        </w:tc>
      </w:tr>
      <w:tr w:rsidR="000563BF" w:rsidRPr="000563BF" w14:paraId="2877FB1B"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086562D"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0CA4C721"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hagan las acciones respectivas para formar y organizar lo concerniente al grupo humano que está en tránsito para la apertura de los nuevos CDI.</w:t>
            </w:r>
          </w:p>
        </w:tc>
      </w:tr>
      <w:tr w:rsidR="000563BF" w:rsidRPr="000563BF" w14:paraId="6ECB62B7"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DE9048A"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0F5FF1C9"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gestione la capacitación para madres comunitarias en violencia sexual dentro de los Grupos estudio trabajo. </w:t>
            </w:r>
          </w:p>
        </w:tc>
      </w:tr>
      <w:tr w:rsidR="000563BF" w:rsidRPr="000563BF" w14:paraId="1A42A9AC" w14:textId="77777777" w:rsidTr="000563BF">
        <w:trPr>
          <w:trHeight w:val="581"/>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B96F740"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399813F6"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entregue oficio al alcalde para garantizar los apoyos tanto de la alcaldía como del consejo de política social  para arreglo de la entrada del CDI y demás instalaciones.</w:t>
            </w:r>
          </w:p>
        </w:tc>
      </w:tr>
      <w:tr w:rsidR="000563BF" w:rsidRPr="000563BF" w14:paraId="3F5EA9A9" w14:textId="77777777" w:rsidTr="000563BF">
        <w:trPr>
          <w:trHeight w:val="5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A73F524"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1D902EC3"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dé mayor cumplimiento de los padres usuarios a las reuniones en  los CDI</w:t>
            </w:r>
          </w:p>
        </w:tc>
      </w:tr>
      <w:tr w:rsidR="000563BF" w:rsidRPr="000563BF" w14:paraId="59CF630D" w14:textId="77777777" w:rsidTr="000563BF">
        <w:trPr>
          <w:trHeight w:val="473"/>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2D9F826D"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5B5B54C1"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remita el  oficio a la policía de infancia y adolescencia, solicitando acompañamiento y control en los horarios de ingreso y salida de los niños y niñas de los CDI</w:t>
            </w:r>
          </w:p>
        </w:tc>
      </w:tr>
      <w:tr w:rsidR="000563BF" w:rsidRPr="000563BF" w14:paraId="3DF9414B" w14:textId="77777777" w:rsidTr="000563BF">
        <w:trPr>
          <w:trHeight w:val="446"/>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417DBFE"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225F52D4" w14:textId="77777777" w:rsidR="000563BF" w:rsidRPr="000563BF" w:rsidRDefault="000563BF" w:rsidP="000563BF">
            <w:pPr>
              <w:spacing w:after="0" w:line="240" w:lineRule="auto"/>
              <w:jc w:val="both"/>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articulen acciones  entre las EAS y las Entidades Municipales, para seguir fortaleciendo los espacios de Primera Infancia</w:t>
            </w:r>
          </w:p>
        </w:tc>
      </w:tr>
      <w:tr w:rsidR="000563BF" w:rsidRPr="000563BF" w14:paraId="4912F4D1" w14:textId="77777777" w:rsidTr="000563BF">
        <w:trPr>
          <w:trHeight w:val="567"/>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E4AAF84"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323C298E"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coordine  con el Sector Salud la socialización de las Rutas de Atención con los Programas de Primera Infancia.</w:t>
            </w:r>
          </w:p>
        </w:tc>
      </w:tr>
      <w:tr w:rsidR="000563BF" w:rsidRPr="000563BF" w14:paraId="015AE415" w14:textId="77777777" w:rsidTr="000563BF">
        <w:trPr>
          <w:trHeight w:val="864"/>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7746D3A8"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7332DD26"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generen acciones orientadas a brindar información clara sobre la  entregan los carteles de talla y Peso y garantizar que se cumplan los requerimientos  para los estándares, se valore  la importancia de la  minuta de 4 tiempos y el incremento del presupuesto para cualificar minutas. </w:t>
            </w:r>
          </w:p>
        </w:tc>
      </w:tr>
      <w:tr w:rsidR="000563BF" w:rsidRPr="000563BF" w14:paraId="68C249FC"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6ECB50D"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11EA68C7"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mejore  la inversión de recursos para infraestructura   de las  unidades de servicio (Hogares Infantiles) teniendo en cuenta que muchos  de estos llevan años de construidos.</w:t>
            </w:r>
          </w:p>
        </w:tc>
      </w:tr>
      <w:tr w:rsidR="000563BF" w:rsidRPr="000563BF" w14:paraId="1D8D4626"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09D26C6"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27E52A1C"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articule  con el enlace de primera Infancia para hacer seguimiento a los agentes educativos  </w:t>
            </w:r>
          </w:p>
        </w:tc>
      </w:tr>
      <w:tr w:rsidR="000563BF" w:rsidRPr="000563BF" w14:paraId="0446B2A0" w14:textId="77777777" w:rsidTr="000563BF">
        <w:trPr>
          <w:trHeight w:val="36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4FC8D3D7"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6673D1DB" w14:textId="77777777" w:rsidR="000563BF" w:rsidRPr="000563BF" w:rsidRDefault="000563BF" w:rsidP="000563BF">
            <w:pPr>
              <w:spacing w:after="0" w:line="240" w:lineRule="auto"/>
              <w:jc w:val="both"/>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 Garantizar que se socialice la nueva escala de valoración cualitativa del desarrollo infantil</w:t>
            </w:r>
          </w:p>
        </w:tc>
      </w:tr>
      <w:tr w:rsidR="000563BF" w:rsidRPr="000563BF" w14:paraId="79058C8F" w14:textId="77777777" w:rsidTr="000563BF">
        <w:trPr>
          <w:trHeight w:val="608"/>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273F6577"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462448B1"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revise en el espacio de la Mesa de Primera Infancia, Infancia y Adolescencia el diagnóstico de la población de primera infancia a fin de determinar si la oferta de servicios dirigidos a esta población tiene cobertura universal.  </w:t>
            </w:r>
          </w:p>
        </w:tc>
      </w:tr>
      <w:tr w:rsidR="000563BF" w:rsidRPr="000563BF" w14:paraId="2DEA6023"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4EE371E"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21C56CC4"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concerte y realice la  mesa de trabajo con el equipo de primera infancia y la Cámara de comercio.</w:t>
            </w:r>
          </w:p>
        </w:tc>
      </w:tr>
      <w:tr w:rsidR="000563BF" w:rsidRPr="000563BF" w14:paraId="4B17B43E" w14:textId="77777777" w:rsidTr="000563BF">
        <w:trPr>
          <w:trHeight w:val="608"/>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376FCC1"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56CB2A04"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haga la respectiva consulta a la  Secretaria de Educación sobre el alcance del convenio que existe para que los promotores de IMDER realicen acompañamiento en las unidades de servicio de los programas de primera infancia.</w:t>
            </w:r>
          </w:p>
        </w:tc>
      </w:tr>
      <w:tr w:rsidR="000563BF" w:rsidRPr="000563BF" w14:paraId="15EAFB3B"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76A91BA"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7E65794A"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depure la cobertura de las modalidades FAMI Y FAMILIAR, para los fines pertinentes.</w:t>
            </w:r>
          </w:p>
        </w:tc>
      </w:tr>
      <w:tr w:rsidR="000563BF" w:rsidRPr="000563BF" w14:paraId="7D452A67"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72B4B6C2"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19D436C0"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 Verificar que se realice Diagnostico con la población rural, para obtener datos de  madres gestantes y lactantes y así justificar la solicitud de ampliación de los cupos</w:t>
            </w:r>
          </w:p>
        </w:tc>
      </w:tr>
      <w:tr w:rsidR="000563BF" w:rsidRPr="000563BF" w14:paraId="6BCA33A4" w14:textId="77777777" w:rsidTr="000563BF">
        <w:trPr>
          <w:trHeight w:val="405"/>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178BCA2"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361" w:type="dxa"/>
            <w:tcBorders>
              <w:top w:val="single" w:sz="4" w:space="0" w:color="auto"/>
              <w:left w:val="nil"/>
              <w:bottom w:val="single" w:sz="4" w:space="0" w:color="auto"/>
              <w:right w:val="single" w:sz="4" w:space="0" w:color="auto"/>
            </w:tcBorders>
            <w:shd w:val="clear" w:color="auto" w:fill="auto"/>
            <w:vAlign w:val="center"/>
            <w:hideMark/>
          </w:tcPr>
          <w:p w14:paraId="6FE97F6C"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garantice  mayor calidad en la alimentación y dotaciones de los hogares tradicionales.</w:t>
            </w:r>
          </w:p>
        </w:tc>
      </w:tr>
    </w:tbl>
    <w:p w14:paraId="4036E468" w14:textId="77777777" w:rsidR="000563BF" w:rsidRDefault="00521446">
      <w:pPr>
        <w:spacing w:after="0" w:line="240" w:lineRule="auto"/>
        <w:rPr>
          <w:rFonts w:asciiTheme="minorHAnsi" w:eastAsiaTheme="minorHAnsi" w:hAnsiTheme="minorHAnsi" w:cs="Arial"/>
          <w:b/>
        </w:rPr>
      </w:pPr>
      <w:r>
        <w:rPr>
          <w:rFonts w:asciiTheme="minorHAnsi" w:eastAsiaTheme="minorHAnsi" w:hAnsiTheme="minorHAnsi" w:cs="Arial"/>
          <w:b/>
        </w:rPr>
        <w:br w:type="page"/>
      </w:r>
    </w:p>
    <w:p w14:paraId="4CBB9E17" w14:textId="2411876D" w:rsidR="00927246" w:rsidRDefault="00927246">
      <w:pPr>
        <w:spacing w:after="0" w:line="240" w:lineRule="auto"/>
        <w:rPr>
          <w:rFonts w:asciiTheme="minorHAnsi" w:eastAsiaTheme="minorHAnsi" w:hAnsiTheme="minorHAnsi" w:cs="Arial"/>
          <w:b/>
        </w:rPr>
      </w:pPr>
      <w:r>
        <w:rPr>
          <w:rFonts w:asciiTheme="minorHAnsi" w:eastAsiaTheme="minorHAnsi" w:hAnsiTheme="minorHAnsi" w:cs="Arial"/>
          <w:b/>
        </w:rPr>
        <w:lastRenderedPageBreak/>
        <w:t>Primera Infancia (2)</w:t>
      </w:r>
    </w:p>
    <w:tbl>
      <w:tblPr>
        <w:tblW w:w="9843" w:type="dxa"/>
        <w:tblInd w:w="65" w:type="dxa"/>
        <w:tblCellMar>
          <w:left w:w="70" w:type="dxa"/>
          <w:right w:w="70" w:type="dxa"/>
        </w:tblCellMar>
        <w:tblLook w:val="04A0" w:firstRow="1" w:lastRow="0" w:firstColumn="1" w:lastColumn="0" w:noHBand="0" w:noVBand="1"/>
      </w:tblPr>
      <w:tblGrid>
        <w:gridCol w:w="1944"/>
        <w:gridCol w:w="7899"/>
      </w:tblGrid>
      <w:tr w:rsidR="000563BF" w:rsidRPr="000563BF" w14:paraId="3ADB96E0" w14:textId="77777777" w:rsidTr="000563BF">
        <w:trPr>
          <w:trHeight w:val="645"/>
        </w:trPr>
        <w:tc>
          <w:tcPr>
            <w:tcW w:w="9843"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14E546D8" w14:textId="77777777" w:rsidR="000563BF" w:rsidRPr="000563BF" w:rsidRDefault="000563BF" w:rsidP="000563BF">
            <w:pPr>
              <w:spacing w:after="0" w:line="240" w:lineRule="auto"/>
              <w:jc w:val="center"/>
              <w:rPr>
                <w:rFonts w:ascii="Arial" w:eastAsia="Times New Roman" w:hAnsi="Arial" w:cs="Arial"/>
                <w:b/>
                <w:bCs/>
                <w:sz w:val="16"/>
                <w:szCs w:val="16"/>
                <w:lang w:val="es-CO" w:eastAsia="es-CO"/>
              </w:rPr>
            </w:pPr>
            <w:r w:rsidRPr="000563BF">
              <w:rPr>
                <w:rFonts w:ascii="Arial" w:eastAsia="Times New Roman" w:hAnsi="Arial" w:cs="Arial"/>
                <w:b/>
                <w:bCs/>
                <w:sz w:val="16"/>
                <w:szCs w:val="16"/>
                <w:lang w:val="es-CO" w:eastAsia="es-CO"/>
              </w:rPr>
              <w:t>COMPROMISOS ADQUIRIDOS  CON LA COMUNIDAD EN LOS EVENTOS DE RENDICIÓN DE CUENTAS Y MESAS PUBLICAS EN EL PRIMER SEMESTRE  DEL 2016</w:t>
            </w:r>
          </w:p>
        </w:tc>
      </w:tr>
      <w:tr w:rsidR="000563BF" w:rsidRPr="000563BF" w14:paraId="3619A960" w14:textId="77777777" w:rsidTr="000563BF">
        <w:trPr>
          <w:trHeight w:val="420"/>
        </w:trPr>
        <w:tc>
          <w:tcPr>
            <w:tcW w:w="1944" w:type="dxa"/>
            <w:tcBorders>
              <w:top w:val="nil"/>
              <w:left w:val="single" w:sz="4" w:space="0" w:color="auto"/>
              <w:bottom w:val="single" w:sz="4" w:space="0" w:color="auto"/>
              <w:right w:val="single" w:sz="4" w:space="0" w:color="auto"/>
            </w:tcBorders>
            <w:shd w:val="clear" w:color="000000" w:fill="FFFF00"/>
            <w:noWrap/>
            <w:vAlign w:val="center"/>
            <w:hideMark/>
          </w:tcPr>
          <w:p w14:paraId="1537D104" w14:textId="77777777" w:rsidR="000563BF" w:rsidRPr="000563BF" w:rsidRDefault="000563BF" w:rsidP="000563BF">
            <w:pPr>
              <w:spacing w:after="0" w:line="240" w:lineRule="auto"/>
              <w:jc w:val="both"/>
              <w:rPr>
                <w:rFonts w:ascii="Arial" w:eastAsia="Times New Roman" w:hAnsi="Arial" w:cs="Arial"/>
                <w:b/>
                <w:bCs/>
                <w:color w:val="000000"/>
                <w:sz w:val="16"/>
                <w:szCs w:val="16"/>
                <w:lang w:val="es-CO" w:eastAsia="es-CO"/>
              </w:rPr>
            </w:pPr>
            <w:r w:rsidRPr="000563BF">
              <w:rPr>
                <w:rFonts w:ascii="Arial" w:eastAsia="Times New Roman" w:hAnsi="Arial" w:cs="Arial"/>
                <w:b/>
                <w:bCs/>
                <w:color w:val="000000"/>
                <w:sz w:val="16"/>
                <w:szCs w:val="16"/>
                <w:lang w:val="es-CO" w:eastAsia="es-CO"/>
              </w:rPr>
              <w:t xml:space="preserve">PROGRAMA   </w:t>
            </w:r>
          </w:p>
        </w:tc>
        <w:tc>
          <w:tcPr>
            <w:tcW w:w="7899" w:type="dxa"/>
            <w:tcBorders>
              <w:top w:val="nil"/>
              <w:left w:val="nil"/>
              <w:bottom w:val="single" w:sz="4" w:space="0" w:color="auto"/>
              <w:right w:val="single" w:sz="4" w:space="0" w:color="auto"/>
            </w:tcBorders>
            <w:shd w:val="clear" w:color="000000" w:fill="FFFF00"/>
            <w:noWrap/>
            <w:vAlign w:val="center"/>
            <w:hideMark/>
          </w:tcPr>
          <w:p w14:paraId="195A3E6D" w14:textId="77777777" w:rsidR="000563BF" w:rsidRPr="000563BF" w:rsidRDefault="000563BF" w:rsidP="000563BF">
            <w:pPr>
              <w:spacing w:after="0" w:line="240" w:lineRule="auto"/>
              <w:jc w:val="center"/>
              <w:rPr>
                <w:rFonts w:ascii="Arial" w:eastAsia="Times New Roman" w:hAnsi="Arial" w:cs="Arial"/>
                <w:b/>
                <w:bCs/>
                <w:color w:val="000000"/>
                <w:sz w:val="16"/>
                <w:szCs w:val="16"/>
                <w:lang w:val="es-CO" w:eastAsia="es-CO"/>
              </w:rPr>
            </w:pPr>
            <w:r w:rsidRPr="000563BF">
              <w:rPr>
                <w:rFonts w:ascii="Arial" w:eastAsia="Times New Roman" w:hAnsi="Arial" w:cs="Arial"/>
                <w:b/>
                <w:bCs/>
                <w:color w:val="000000"/>
                <w:sz w:val="16"/>
                <w:szCs w:val="16"/>
                <w:lang w:val="es-CO" w:eastAsia="es-CO"/>
              </w:rPr>
              <w:t>TENDENCIAS EN LOS COMPROMISOS ADQUIRIDOS</w:t>
            </w:r>
          </w:p>
        </w:tc>
      </w:tr>
      <w:tr w:rsidR="000563BF" w:rsidRPr="000563BF" w14:paraId="32BED625" w14:textId="77777777" w:rsidTr="000563BF">
        <w:trPr>
          <w:trHeight w:val="450"/>
        </w:trPr>
        <w:tc>
          <w:tcPr>
            <w:tcW w:w="19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83902F" w14:textId="4A07A01D" w:rsidR="000563BF" w:rsidRPr="000563BF" w:rsidRDefault="000563BF" w:rsidP="000563BF">
            <w:pPr>
              <w:spacing w:after="0" w:line="240" w:lineRule="auto"/>
              <w:jc w:val="center"/>
              <w:rPr>
                <w:rFonts w:ascii="Arial" w:eastAsia="Times New Roman" w:hAnsi="Arial" w:cs="Arial"/>
                <w:b/>
                <w:bCs/>
                <w:color w:val="000000"/>
                <w:sz w:val="20"/>
                <w:szCs w:val="20"/>
                <w:lang w:val="es-CO" w:eastAsia="es-CO"/>
              </w:rPr>
            </w:pPr>
            <w:r w:rsidRPr="000563BF">
              <w:rPr>
                <w:rFonts w:ascii="Arial" w:eastAsia="Times New Roman" w:hAnsi="Arial" w:cs="Arial"/>
                <w:b/>
                <w:bCs/>
                <w:color w:val="000000"/>
                <w:sz w:val="20"/>
                <w:szCs w:val="20"/>
                <w:lang w:val="es-CO" w:eastAsia="es-CO"/>
              </w:rPr>
              <w:t>PRIMERA INFANCIA</w:t>
            </w:r>
            <w:r>
              <w:rPr>
                <w:rFonts w:ascii="Arial" w:eastAsia="Times New Roman" w:hAnsi="Arial" w:cs="Arial"/>
                <w:b/>
                <w:bCs/>
                <w:color w:val="000000"/>
                <w:sz w:val="20"/>
                <w:szCs w:val="20"/>
                <w:lang w:val="es-CO" w:eastAsia="es-CO"/>
              </w:rPr>
              <w:t xml:space="preserve"> (2)</w:t>
            </w:r>
          </w:p>
        </w:tc>
        <w:tc>
          <w:tcPr>
            <w:tcW w:w="7899" w:type="dxa"/>
            <w:tcBorders>
              <w:top w:val="nil"/>
              <w:left w:val="nil"/>
              <w:bottom w:val="single" w:sz="4" w:space="0" w:color="auto"/>
              <w:right w:val="single" w:sz="4" w:space="0" w:color="auto"/>
            </w:tcBorders>
            <w:shd w:val="clear" w:color="auto" w:fill="auto"/>
            <w:vAlign w:val="center"/>
            <w:hideMark/>
          </w:tcPr>
          <w:p w14:paraId="7F3F1969"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envíe  a la Secretaria de Educación listado de los Niños, Niñas que ingresaran al sector educativo para la vigencia del 2017.</w:t>
            </w:r>
          </w:p>
        </w:tc>
      </w:tr>
      <w:tr w:rsidR="000563BF" w:rsidRPr="000563BF" w14:paraId="612A5134" w14:textId="77777777" w:rsidTr="000563BF">
        <w:trPr>
          <w:trHeight w:val="330"/>
        </w:trPr>
        <w:tc>
          <w:tcPr>
            <w:tcW w:w="1944" w:type="dxa"/>
            <w:vMerge/>
            <w:tcBorders>
              <w:top w:val="nil"/>
              <w:left w:val="single" w:sz="4" w:space="0" w:color="auto"/>
              <w:bottom w:val="single" w:sz="4" w:space="0" w:color="000000"/>
              <w:right w:val="single" w:sz="4" w:space="0" w:color="auto"/>
            </w:tcBorders>
            <w:vAlign w:val="center"/>
            <w:hideMark/>
          </w:tcPr>
          <w:p w14:paraId="5E2A0CCD"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0E39F9A1"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adelanten  acciones para cualificar a las aspirantes a  agentes educativas.</w:t>
            </w:r>
          </w:p>
        </w:tc>
      </w:tr>
      <w:tr w:rsidR="000563BF" w:rsidRPr="000563BF" w14:paraId="676116BA" w14:textId="77777777" w:rsidTr="000563BF">
        <w:trPr>
          <w:trHeight w:val="450"/>
        </w:trPr>
        <w:tc>
          <w:tcPr>
            <w:tcW w:w="1944" w:type="dxa"/>
            <w:vMerge/>
            <w:tcBorders>
              <w:top w:val="nil"/>
              <w:left w:val="single" w:sz="4" w:space="0" w:color="auto"/>
              <w:bottom w:val="single" w:sz="4" w:space="0" w:color="000000"/>
              <w:right w:val="single" w:sz="4" w:space="0" w:color="auto"/>
            </w:tcBorders>
            <w:vAlign w:val="center"/>
            <w:hideMark/>
          </w:tcPr>
          <w:p w14:paraId="2F7A2F2E"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7D70B1C7"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oficie  a los </w:t>
            </w:r>
            <w:proofErr w:type="gramStart"/>
            <w:r w:rsidRPr="000563BF">
              <w:rPr>
                <w:rFonts w:ascii="Arial" w:eastAsia="Times New Roman" w:hAnsi="Arial" w:cs="Arial"/>
                <w:color w:val="000000"/>
                <w:sz w:val="16"/>
                <w:szCs w:val="16"/>
                <w:lang w:val="es-CO" w:eastAsia="es-CO"/>
              </w:rPr>
              <w:t>alcaldes ,</w:t>
            </w:r>
            <w:proofErr w:type="gramEnd"/>
            <w:r w:rsidRPr="000563BF">
              <w:rPr>
                <w:rFonts w:ascii="Arial" w:eastAsia="Times New Roman" w:hAnsi="Arial" w:cs="Arial"/>
                <w:color w:val="000000"/>
                <w:sz w:val="16"/>
                <w:szCs w:val="16"/>
                <w:lang w:val="es-CO" w:eastAsia="es-CO"/>
              </w:rPr>
              <w:t xml:space="preserve"> la población total de los niños, niñas atendidos por el ICBF y el número faltante por atender la cobertura total de primera infancia.</w:t>
            </w:r>
          </w:p>
        </w:tc>
      </w:tr>
      <w:tr w:rsidR="000563BF" w:rsidRPr="000563BF" w14:paraId="237A695C" w14:textId="77777777" w:rsidTr="000563BF">
        <w:trPr>
          <w:trHeight w:val="675"/>
        </w:trPr>
        <w:tc>
          <w:tcPr>
            <w:tcW w:w="1944" w:type="dxa"/>
            <w:vMerge/>
            <w:tcBorders>
              <w:top w:val="nil"/>
              <w:left w:val="single" w:sz="4" w:space="0" w:color="auto"/>
              <w:bottom w:val="single" w:sz="4" w:space="0" w:color="000000"/>
              <w:right w:val="single" w:sz="4" w:space="0" w:color="auto"/>
            </w:tcBorders>
            <w:vAlign w:val="center"/>
            <w:hideMark/>
          </w:tcPr>
          <w:p w14:paraId="12B1CBF1"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49E9A561"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realice el Comité Trimestral  de Seguimiento de los programas del ICBF en especial a los de Primera Infancia; con el propósito de proponer recomendaciones,   ajustes,   decisiones frente a los programas   que  se consideren convenientes.</w:t>
            </w:r>
          </w:p>
        </w:tc>
      </w:tr>
      <w:tr w:rsidR="000563BF" w:rsidRPr="000563BF" w14:paraId="7E657993" w14:textId="77777777" w:rsidTr="000563BF">
        <w:trPr>
          <w:trHeight w:val="510"/>
        </w:trPr>
        <w:tc>
          <w:tcPr>
            <w:tcW w:w="1944" w:type="dxa"/>
            <w:vMerge/>
            <w:tcBorders>
              <w:top w:val="nil"/>
              <w:left w:val="single" w:sz="4" w:space="0" w:color="auto"/>
              <w:bottom w:val="single" w:sz="4" w:space="0" w:color="000000"/>
              <w:right w:val="single" w:sz="4" w:space="0" w:color="auto"/>
            </w:tcBorders>
            <w:vAlign w:val="center"/>
            <w:hideMark/>
          </w:tcPr>
          <w:p w14:paraId="2A28B036"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75FCCD86"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haga  la solicitud a la profesional de apoyo a la  supervisión  del contrato de la modalidad Familiar para la revisión del proceso de focalización.</w:t>
            </w:r>
          </w:p>
        </w:tc>
      </w:tr>
      <w:tr w:rsidR="000563BF" w:rsidRPr="000563BF" w14:paraId="308189F0" w14:textId="77777777" w:rsidTr="000563BF">
        <w:trPr>
          <w:trHeight w:val="315"/>
        </w:trPr>
        <w:tc>
          <w:tcPr>
            <w:tcW w:w="1944" w:type="dxa"/>
            <w:vMerge/>
            <w:tcBorders>
              <w:top w:val="nil"/>
              <w:left w:val="single" w:sz="4" w:space="0" w:color="auto"/>
              <w:bottom w:val="single" w:sz="4" w:space="0" w:color="000000"/>
              <w:right w:val="single" w:sz="4" w:space="0" w:color="auto"/>
            </w:tcBorders>
            <w:vAlign w:val="center"/>
            <w:hideMark/>
          </w:tcPr>
          <w:p w14:paraId="15F5EBD3"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1664B507"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se envíe el directorio de EAS de Primera Infancia  a  la Secretaría de Gobierno.</w:t>
            </w:r>
          </w:p>
        </w:tc>
      </w:tr>
      <w:tr w:rsidR="000563BF" w:rsidRPr="000563BF" w14:paraId="1118F0D5" w14:textId="77777777" w:rsidTr="000563BF">
        <w:trPr>
          <w:trHeight w:val="570"/>
        </w:trPr>
        <w:tc>
          <w:tcPr>
            <w:tcW w:w="1944" w:type="dxa"/>
            <w:vMerge/>
            <w:tcBorders>
              <w:top w:val="nil"/>
              <w:left w:val="single" w:sz="4" w:space="0" w:color="auto"/>
              <w:bottom w:val="single" w:sz="4" w:space="0" w:color="000000"/>
              <w:right w:val="single" w:sz="4" w:space="0" w:color="auto"/>
            </w:tcBorders>
            <w:vAlign w:val="center"/>
            <w:hideMark/>
          </w:tcPr>
          <w:p w14:paraId="74957F18"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2639C3CA" w14:textId="46206F2C"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Verificar que se brinde respuesta sobre las necesidades manifiestas por las madres comunitarias para gestionar recursos y </w:t>
            </w:r>
            <w:r>
              <w:rPr>
                <w:rFonts w:ascii="Arial" w:eastAsia="Times New Roman" w:hAnsi="Arial" w:cs="Arial"/>
                <w:color w:val="000000"/>
                <w:sz w:val="16"/>
                <w:szCs w:val="16"/>
                <w:lang w:val="es-CO" w:eastAsia="es-CO"/>
              </w:rPr>
              <w:t>dar cumplimiento a las mismas.</w:t>
            </w:r>
          </w:p>
        </w:tc>
      </w:tr>
      <w:tr w:rsidR="000563BF" w:rsidRPr="000563BF" w14:paraId="5B8B041D" w14:textId="77777777" w:rsidTr="000563BF">
        <w:trPr>
          <w:trHeight w:val="450"/>
        </w:trPr>
        <w:tc>
          <w:tcPr>
            <w:tcW w:w="1944" w:type="dxa"/>
            <w:vMerge/>
            <w:tcBorders>
              <w:top w:val="nil"/>
              <w:left w:val="single" w:sz="4" w:space="0" w:color="auto"/>
              <w:bottom w:val="single" w:sz="4" w:space="0" w:color="000000"/>
              <w:right w:val="single" w:sz="4" w:space="0" w:color="auto"/>
            </w:tcBorders>
            <w:vAlign w:val="center"/>
            <w:hideMark/>
          </w:tcPr>
          <w:p w14:paraId="04DBC3B2"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noWrap/>
            <w:vAlign w:val="center"/>
            <w:hideMark/>
          </w:tcPr>
          <w:p w14:paraId="7DEF2C7F" w14:textId="77777777" w:rsidR="000563BF" w:rsidRPr="000563BF" w:rsidRDefault="000563BF" w:rsidP="000563BF">
            <w:pPr>
              <w:spacing w:after="0" w:line="240" w:lineRule="auto"/>
              <w:jc w:val="both"/>
              <w:rPr>
                <w:rFonts w:ascii="Arial" w:eastAsia="Times New Roman" w:hAnsi="Arial" w:cs="Arial"/>
                <w:sz w:val="16"/>
                <w:szCs w:val="16"/>
                <w:lang w:val="es-CO" w:eastAsia="es-CO"/>
              </w:rPr>
            </w:pPr>
            <w:r w:rsidRPr="000563BF">
              <w:rPr>
                <w:rFonts w:ascii="Arial" w:eastAsia="Times New Roman" w:hAnsi="Arial" w:cs="Arial"/>
                <w:sz w:val="16"/>
                <w:szCs w:val="16"/>
                <w:lang w:val="es-CO" w:eastAsia="es-CO"/>
              </w:rPr>
              <w:t>Verificar que se fortalezca y garantice la  articulación con el sistema de salud para el área de prevención- FAMI</w:t>
            </w:r>
          </w:p>
        </w:tc>
      </w:tr>
      <w:tr w:rsidR="000563BF" w:rsidRPr="000563BF" w14:paraId="591858B1" w14:textId="77777777" w:rsidTr="000563BF">
        <w:trPr>
          <w:trHeight w:val="405"/>
        </w:trPr>
        <w:tc>
          <w:tcPr>
            <w:tcW w:w="1944" w:type="dxa"/>
            <w:vMerge/>
            <w:tcBorders>
              <w:top w:val="nil"/>
              <w:left w:val="single" w:sz="4" w:space="0" w:color="auto"/>
              <w:bottom w:val="single" w:sz="4" w:space="0" w:color="000000"/>
              <w:right w:val="single" w:sz="4" w:space="0" w:color="auto"/>
            </w:tcBorders>
            <w:vAlign w:val="center"/>
            <w:hideMark/>
          </w:tcPr>
          <w:p w14:paraId="7F29AFA9"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7D44F282"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 xml:space="preserve">Dar a conocer a los usuarios la minuta patrón para la modalidad familiar </w:t>
            </w:r>
          </w:p>
        </w:tc>
      </w:tr>
      <w:tr w:rsidR="000563BF" w:rsidRPr="000563BF" w14:paraId="22284E2C" w14:textId="77777777" w:rsidTr="000563BF">
        <w:trPr>
          <w:trHeight w:val="660"/>
        </w:trPr>
        <w:tc>
          <w:tcPr>
            <w:tcW w:w="1944" w:type="dxa"/>
            <w:vMerge/>
            <w:tcBorders>
              <w:top w:val="nil"/>
              <w:left w:val="single" w:sz="4" w:space="0" w:color="auto"/>
              <w:bottom w:val="single" w:sz="4" w:space="0" w:color="000000"/>
              <w:right w:val="single" w:sz="4" w:space="0" w:color="auto"/>
            </w:tcBorders>
            <w:vAlign w:val="center"/>
            <w:hideMark/>
          </w:tcPr>
          <w:p w14:paraId="160F54B2"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6530F4B2"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Coordinar y direccionar a los operadores de primera infancia en los  municipios para realizar el proceso de focalización acorde a los lineamientos y orientaciones del ICBF.</w:t>
            </w:r>
          </w:p>
        </w:tc>
      </w:tr>
      <w:tr w:rsidR="000563BF" w:rsidRPr="000563BF" w14:paraId="1862F8B7" w14:textId="77777777" w:rsidTr="000563BF">
        <w:trPr>
          <w:trHeight w:val="600"/>
        </w:trPr>
        <w:tc>
          <w:tcPr>
            <w:tcW w:w="1944" w:type="dxa"/>
            <w:vMerge/>
            <w:tcBorders>
              <w:top w:val="nil"/>
              <w:left w:val="single" w:sz="4" w:space="0" w:color="auto"/>
              <w:bottom w:val="single" w:sz="4" w:space="0" w:color="000000"/>
              <w:right w:val="single" w:sz="4" w:space="0" w:color="auto"/>
            </w:tcBorders>
            <w:vAlign w:val="center"/>
            <w:hideMark/>
          </w:tcPr>
          <w:p w14:paraId="7F4BAAF9" w14:textId="77777777" w:rsidR="000563BF" w:rsidRPr="000563BF" w:rsidRDefault="000563BF" w:rsidP="000563BF">
            <w:pPr>
              <w:spacing w:after="0" w:line="240" w:lineRule="auto"/>
              <w:rPr>
                <w:rFonts w:ascii="Arial" w:eastAsia="Times New Roman" w:hAnsi="Arial" w:cs="Arial"/>
                <w:b/>
                <w:bCs/>
                <w:color w:val="000000"/>
                <w:sz w:val="20"/>
                <w:szCs w:val="20"/>
                <w:lang w:val="es-CO" w:eastAsia="es-CO"/>
              </w:rPr>
            </w:pPr>
          </w:p>
        </w:tc>
        <w:tc>
          <w:tcPr>
            <w:tcW w:w="7899" w:type="dxa"/>
            <w:tcBorders>
              <w:top w:val="nil"/>
              <w:left w:val="nil"/>
              <w:bottom w:val="single" w:sz="4" w:space="0" w:color="auto"/>
              <w:right w:val="single" w:sz="4" w:space="0" w:color="auto"/>
            </w:tcBorders>
            <w:shd w:val="clear" w:color="auto" w:fill="auto"/>
            <w:vAlign w:val="center"/>
            <w:hideMark/>
          </w:tcPr>
          <w:p w14:paraId="14EB0D1E" w14:textId="77777777" w:rsidR="000563BF" w:rsidRPr="000563BF" w:rsidRDefault="000563BF" w:rsidP="000563BF">
            <w:pPr>
              <w:spacing w:after="0" w:line="240" w:lineRule="auto"/>
              <w:rPr>
                <w:rFonts w:ascii="Arial" w:eastAsia="Times New Roman" w:hAnsi="Arial" w:cs="Arial"/>
                <w:color w:val="000000"/>
                <w:sz w:val="16"/>
                <w:szCs w:val="16"/>
                <w:lang w:val="es-CO" w:eastAsia="es-CO"/>
              </w:rPr>
            </w:pPr>
            <w:r w:rsidRPr="000563BF">
              <w:rPr>
                <w:rFonts w:ascii="Arial" w:eastAsia="Times New Roman" w:hAnsi="Arial" w:cs="Arial"/>
                <w:color w:val="000000"/>
                <w:sz w:val="16"/>
                <w:szCs w:val="16"/>
                <w:lang w:val="es-CO" w:eastAsia="es-CO"/>
              </w:rPr>
              <w:t>Verificar que la comunidad asuma la veeduría  de los programas de ICBF en los territorios </w:t>
            </w:r>
          </w:p>
        </w:tc>
      </w:tr>
    </w:tbl>
    <w:p w14:paraId="18F6B776" w14:textId="77777777" w:rsidR="0004446A" w:rsidRDefault="0004446A">
      <w:pPr>
        <w:spacing w:after="0" w:line="240" w:lineRule="auto"/>
        <w:rPr>
          <w:rFonts w:asciiTheme="minorHAnsi" w:eastAsiaTheme="minorHAnsi" w:hAnsiTheme="minorHAnsi" w:cs="Arial"/>
          <w:b/>
        </w:rPr>
      </w:pPr>
    </w:p>
    <w:p w14:paraId="4057E0F1" w14:textId="77777777" w:rsidR="0004446A" w:rsidRDefault="0004446A">
      <w:pPr>
        <w:spacing w:after="0" w:line="240" w:lineRule="auto"/>
        <w:rPr>
          <w:rFonts w:asciiTheme="minorHAnsi" w:eastAsiaTheme="minorHAnsi" w:hAnsiTheme="minorHAnsi" w:cs="Arial"/>
          <w:b/>
        </w:rPr>
      </w:pPr>
      <w:r>
        <w:rPr>
          <w:rFonts w:asciiTheme="minorHAnsi" w:eastAsiaTheme="minorHAnsi" w:hAnsiTheme="minorHAnsi" w:cs="Arial"/>
          <w:b/>
        </w:rPr>
        <w:br w:type="page"/>
      </w:r>
    </w:p>
    <w:p w14:paraId="7734716C" w14:textId="629E1341" w:rsidR="0004446A" w:rsidRDefault="0004446A">
      <w:pPr>
        <w:spacing w:after="0" w:line="240" w:lineRule="auto"/>
        <w:rPr>
          <w:rFonts w:asciiTheme="minorHAnsi" w:eastAsiaTheme="minorHAnsi" w:hAnsiTheme="minorHAnsi" w:cs="Arial"/>
          <w:b/>
        </w:rPr>
      </w:pPr>
      <w:r>
        <w:rPr>
          <w:rFonts w:asciiTheme="minorHAnsi" w:eastAsiaTheme="minorHAnsi" w:hAnsiTheme="minorHAnsi" w:cs="Arial"/>
          <w:b/>
        </w:rPr>
        <w:lastRenderedPageBreak/>
        <w:t>Programas y servicios</w:t>
      </w:r>
      <w:r w:rsidR="00B575EF">
        <w:rPr>
          <w:rFonts w:asciiTheme="minorHAnsi" w:eastAsiaTheme="minorHAnsi" w:hAnsiTheme="minorHAnsi" w:cs="Arial"/>
          <w:b/>
        </w:rPr>
        <w:t xml:space="preserve"> (1)</w:t>
      </w:r>
      <w:r>
        <w:rPr>
          <w:rFonts w:asciiTheme="minorHAnsi" w:eastAsiaTheme="minorHAnsi" w:hAnsiTheme="minorHAnsi" w:cs="Arial"/>
          <w:b/>
        </w:rPr>
        <w:t>:</w:t>
      </w:r>
    </w:p>
    <w:tbl>
      <w:tblPr>
        <w:tblW w:w="9361" w:type="dxa"/>
        <w:tblInd w:w="65" w:type="dxa"/>
        <w:tblCellMar>
          <w:left w:w="70" w:type="dxa"/>
          <w:right w:w="70" w:type="dxa"/>
        </w:tblCellMar>
        <w:tblLook w:val="04A0" w:firstRow="1" w:lastRow="0" w:firstColumn="1" w:lastColumn="0" w:noHBand="0" w:noVBand="1"/>
      </w:tblPr>
      <w:tblGrid>
        <w:gridCol w:w="2666"/>
        <w:gridCol w:w="6695"/>
      </w:tblGrid>
      <w:tr w:rsidR="0004446A" w:rsidRPr="0004446A" w14:paraId="5411A1E5" w14:textId="77777777" w:rsidTr="00D02089">
        <w:trPr>
          <w:trHeight w:val="750"/>
        </w:trPr>
        <w:tc>
          <w:tcPr>
            <w:tcW w:w="9361"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09426B0E" w14:textId="77777777" w:rsidR="0004446A" w:rsidRPr="0004446A" w:rsidRDefault="0004446A" w:rsidP="0004446A">
            <w:pPr>
              <w:spacing w:after="0" w:line="240" w:lineRule="auto"/>
              <w:jc w:val="center"/>
              <w:rPr>
                <w:rFonts w:ascii="Arial" w:eastAsia="Times New Roman" w:hAnsi="Arial" w:cs="Arial"/>
                <w:b/>
                <w:bCs/>
                <w:sz w:val="16"/>
                <w:szCs w:val="16"/>
                <w:lang w:val="es-CO" w:eastAsia="es-CO"/>
              </w:rPr>
            </w:pPr>
            <w:r w:rsidRPr="0004446A">
              <w:rPr>
                <w:rFonts w:ascii="Arial" w:eastAsia="Times New Roman" w:hAnsi="Arial" w:cs="Arial"/>
                <w:b/>
                <w:bCs/>
                <w:sz w:val="16"/>
                <w:szCs w:val="16"/>
                <w:lang w:val="es-CO" w:eastAsia="es-CO"/>
              </w:rPr>
              <w:t>COMPROMISOS ADQUIRIDOS  CON LA COMUNIDAD EN LOS EVENTOS DE RENDICIÓN DE CUENTAS Y MESAS PUBLICAS EN EL PRIMER SEMESTRE  DEL 2016</w:t>
            </w:r>
          </w:p>
        </w:tc>
      </w:tr>
      <w:tr w:rsidR="0004446A" w:rsidRPr="0004446A" w14:paraId="46C9AB41" w14:textId="77777777" w:rsidTr="00D02089">
        <w:trPr>
          <w:trHeight w:val="750"/>
        </w:trPr>
        <w:tc>
          <w:tcPr>
            <w:tcW w:w="2666" w:type="dxa"/>
            <w:tcBorders>
              <w:top w:val="nil"/>
              <w:left w:val="single" w:sz="4" w:space="0" w:color="auto"/>
              <w:bottom w:val="single" w:sz="4" w:space="0" w:color="auto"/>
              <w:right w:val="single" w:sz="4" w:space="0" w:color="auto"/>
            </w:tcBorders>
            <w:shd w:val="clear" w:color="000000" w:fill="FFFF00"/>
            <w:noWrap/>
            <w:vAlign w:val="center"/>
            <w:hideMark/>
          </w:tcPr>
          <w:p w14:paraId="437CB5AB" w14:textId="77777777" w:rsidR="0004446A" w:rsidRPr="0004446A" w:rsidRDefault="0004446A" w:rsidP="0004446A">
            <w:pPr>
              <w:spacing w:after="0" w:line="240" w:lineRule="auto"/>
              <w:jc w:val="both"/>
              <w:rPr>
                <w:rFonts w:ascii="Arial" w:eastAsia="Times New Roman" w:hAnsi="Arial" w:cs="Arial"/>
                <w:b/>
                <w:bCs/>
                <w:color w:val="000000"/>
                <w:sz w:val="16"/>
                <w:szCs w:val="16"/>
                <w:lang w:val="es-CO" w:eastAsia="es-CO"/>
              </w:rPr>
            </w:pPr>
            <w:r w:rsidRPr="0004446A">
              <w:rPr>
                <w:rFonts w:ascii="Arial" w:eastAsia="Times New Roman" w:hAnsi="Arial" w:cs="Arial"/>
                <w:b/>
                <w:bCs/>
                <w:color w:val="000000"/>
                <w:sz w:val="16"/>
                <w:szCs w:val="16"/>
                <w:lang w:val="es-CO" w:eastAsia="es-CO"/>
              </w:rPr>
              <w:t xml:space="preserve">PROGRAMA   </w:t>
            </w:r>
          </w:p>
        </w:tc>
        <w:tc>
          <w:tcPr>
            <w:tcW w:w="6695" w:type="dxa"/>
            <w:tcBorders>
              <w:top w:val="nil"/>
              <w:left w:val="nil"/>
              <w:bottom w:val="single" w:sz="4" w:space="0" w:color="auto"/>
              <w:right w:val="single" w:sz="4" w:space="0" w:color="auto"/>
            </w:tcBorders>
            <w:shd w:val="clear" w:color="000000" w:fill="FFFF00"/>
            <w:noWrap/>
            <w:vAlign w:val="center"/>
            <w:hideMark/>
          </w:tcPr>
          <w:p w14:paraId="2252350B" w14:textId="77777777" w:rsidR="0004446A" w:rsidRPr="0004446A" w:rsidRDefault="0004446A" w:rsidP="0004446A">
            <w:pPr>
              <w:spacing w:after="0" w:line="240" w:lineRule="auto"/>
              <w:jc w:val="center"/>
              <w:rPr>
                <w:rFonts w:ascii="Arial" w:eastAsia="Times New Roman" w:hAnsi="Arial" w:cs="Arial"/>
                <w:b/>
                <w:bCs/>
                <w:color w:val="000000"/>
                <w:sz w:val="16"/>
                <w:szCs w:val="16"/>
                <w:lang w:val="es-CO" w:eastAsia="es-CO"/>
              </w:rPr>
            </w:pPr>
            <w:r w:rsidRPr="0004446A">
              <w:rPr>
                <w:rFonts w:ascii="Arial" w:eastAsia="Times New Roman" w:hAnsi="Arial" w:cs="Arial"/>
                <w:b/>
                <w:bCs/>
                <w:color w:val="000000"/>
                <w:sz w:val="16"/>
                <w:szCs w:val="16"/>
                <w:lang w:val="es-CO" w:eastAsia="es-CO"/>
              </w:rPr>
              <w:t>TENDENCIAS EN LOS COMPROMISOS ADQUIRIDOS</w:t>
            </w:r>
          </w:p>
        </w:tc>
      </w:tr>
      <w:tr w:rsidR="0004446A" w:rsidRPr="0004446A" w14:paraId="194CF563" w14:textId="77777777" w:rsidTr="00D02089">
        <w:trPr>
          <w:trHeight w:val="450"/>
        </w:trPr>
        <w:tc>
          <w:tcPr>
            <w:tcW w:w="2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C8A9" w14:textId="32B3859B" w:rsidR="0004446A" w:rsidRPr="0004446A" w:rsidRDefault="0004446A" w:rsidP="0004446A">
            <w:pPr>
              <w:spacing w:after="0" w:line="240" w:lineRule="auto"/>
              <w:jc w:val="both"/>
              <w:rPr>
                <w:rFonts w:ascii="Arial" w:eastAsia="Times New Roman" w:hAnsi="Arial" w:cs="Arial"/>
                <w:b/>
                <w:bCs/>
                <w:color w:val="000000"/>
                <w:sz w:val="20"/>
                <w:szCs w:val="20"/>
                <w:lang w:val="es-CO" w:eastAsia="es-CO"/>
              </w:rPr>
            </w:pPr>
            <w:r w:rsidRPr="0004446A">
              <w:rPr>
                <w:rFonts w:ascii="Arial" w:eastAsia="Times New Roman" w:hAnsi="Arial" w:cs="Arial"/>
                <w:b/>
                <w:bCs/>
                <w:color w:val="000000"/>
                <w:sz w:val="20"/>
                <w:szCs w:val="20"/>
                <w:lang w:val="es-CO" w:eastAsia="es-CO"/>
              </w:rPr>
              <w:t xml:space="preserve">PROGRAMAS Y SERVICIOS </w:t>
            </w:r>
            <w:r w:rsidR="00B575EF">
              <w:rPr>
                <w:rFonts w:ascii="Arial" w:eastAsia="Times New Roman" w:hAnsi="Arial" w:cs="Arial"/>
                <w:b/>
                <w:bCs/>
                <w:color w:val="000000"/>
                <w:sz w:val="20"/>
                <w:szCs w:val="20"/>
                <w:lang w:val="es-CO" w:eastAsia="es-CO"/>
              </w:rPr>
              <w:t xml:space="preserve">( 1 ) </w:t>
            </w: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5C0DD263" w14:textId="4AB953B6" w:rsidR="0004446A" w:rsidRPr="0004446A" w:rsidRDefault="004104EE" w:rsidP="004104EE">
            <w:pPr>
              <w:spacing w:after="0" w:line="240"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Verificar la c</w:t>
            </w:r>
            <w:r w:rsidR="0004446A" w:rsidRPr="0004446A">
              <w:rPr>
                <w:rFonts w:ascii="Arial" w:eastAsia="Times New Roman" w:hAnsi="Arial" w:cs="Arial"/>
                <w:color w:val="000000"/>
                <w:sz w:val="16"/>
                <w:szCs w:val="16"/>
                <w:lang w:val="es-CO" w:eastAsia="es-CO"/>
              </w:rPr>
              <w:t>onstrucción del Plan de Acción de entidades del SNBF para el cumplimiento y restablecimiento de los Derechos de NNA.</w:t>
            </w:r>
          </w:p>
        </w:tc>
      </w:tr>
      <w:tr w:rsidR="0004446A" w:rsidRPr="0004446A" w14:paraId="420A90A9" w14:textId="77777777" w:rsidTr="00D02089">
        <w:trPr>
          <w:trHeight w:val="810"/>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386E8D24"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04295E12" w14:textId="591B7DD8" w:rsidR="0004446A" w:rsidRPr="0004446A" w:rsidRDefault="0004446A" w:rsidP="004104EE">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Incidencia en el plan de desarrollo territorial desde la mesa de Infancia, adolescencia y fortalecimiento Familiar, para lo cual se deben definir las prioridades y hacer las recomendaciones </w:t>
            </w:r>
            <w:r w:rsidR="004104EE">
              <w:rPr>
                <w:rFonts w:ascii="Arial" w:eastAsia="Times New Roman" w:hAnsi="Arial" w:cs="Arial"/>
                <w:color w:val="000000"/>
                <w:sz w:val="16"/>
                <w:szCs w:val="16"/>
                <w:lang w:val="es-CO" w:eastAsia="es-CO"/>
              </w:rPr>
              <w:t xml:space="preserve">a los </w:t>
            </w:r>
            <w:r w:rsidRPr="0004446A">
              <w:rPr>
                <w:rFonts w:ascii="Arial" w:eastAsia="Times New Roman" w:hAnsi="Arial" w:cs="Arial"/>
                <w:color w:val="000000"/>
                <w:sz w:val="16"/>
                <w:szCs w:val="16"/>
                <w:lang w:val="es-CO" w:eastAsia="es-CO"/>
              </w:rPr>
              <w:t xml:space="preserve"> Consejo de Política Social.</w:t>
            </w:r>
          </w:p>
        </w:tc>
      </w:tr>
      <w:tr w:rsidR="0004446A" w:rsidRPr="0004446A" w14:paraId="418C8440" w14:textId="77777777" w:rsidTr="00D02089">
        <w:trPr>
          <w:trHeight w:val="46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2A5C7F1C"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3985153C"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se haga la presentación de la inversión del ICBF en los consejos  de Política social </w:t>
            </w:r>
          </w:p>
        </w:tc>
      </w:tr>
      <w:tr w:rsidR="0004446A" w:rsidRPr="0004446A" w14:paraId="6DB87E36"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46BA62D7"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776EB8E7"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identifiquen las estrategias que se deben implementar  para la cualificación del talento humano que brinda sus servicios en beneficio de la niñez,  valorando títulos y experiencia.</w:t>
            </w:r>
          </w:p>
        </w:tc>
      </w:tr>
      <w:tr w:rsidR="0004446A" w:rsidRPr="0004446A" w14:paraId="3917E1DE"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59CEC70A"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6CB6BA59"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Revisar  de nuevo el tema de la madre auxiliar  y su importancia en el apoyo al programa y analizar los incentivos que se deben aportar a quienes apoyan los programas sociales del ICBF.</w:t>
            </w:r>
          </w:p>
        </w:tc>
      </w:tr>
      <w:tr w:rsidR="0004446A" w:rsidRPr="0004446A" w14:paraId="10B2EC3C"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440CCF3"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2503752C"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Avance en un trabajo coordinado con  alcaldías  y el operador lo referente al pago de los servicios  y aclarar porque algunos  padres usuarios están pagando entre los integrantes de la comunidad usuaria dichos servicios.</w:t>
            </w:r>
          </w:p>
        </w:tc>
      </w:tr>
      <w:tr w:rsidR="0004446A" w:rsidRPr="0004446A" w14:paraId="5D0E3FE0"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3B1D65B5"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71D39529"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investigue con el operador por qué las madres del área rural se están llevando los niños del  área urbana, e identificar  qué consecuencias, e inconformismos frente a la disminución de cupos y coberturas para los programas.  </w:t>
            </w:r>
          </w:p>
        </w:tc>
      </w:tr>
      <w:tr w:rsidR="0004446A" w:rsidRPr="0004446A" w14:paraId="2F152143" w14:textId="77777777" w:rsidTr="00D02089">
        <w:trPr>
          <w:trHeight w:val="61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06B5697E"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789CB693"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se informe a los diferentes aliados estratégicos </w:t>
            </w:r>
            <w:proofErr w:type="gramStart"/>
            <w:r w:rsidRPr="0004446A">
              <w:rPr>
                <w:rFonts w:ascii="Arial" w:eastAsia="Times New Roman" w:hAnsi="Arial" w:cs="Arial"/>
                <w:color w:val="000000"/>
                <w:sz w:val="16"/>
                <w:szCs w:val="16"/>
                <w:lang w:val="es-CO" w:eastAsia="es-CO"/>
              </w:rPr>
              <w:t>la reuniones realizadas</w:t>
            </w:r>
            <w:proofErr w:type="gramEnd"/>
            <w:r w:rsidRPr="0004446A">
              <w:rPr>
                <w:rFonts w:ascii="Arial" w:eastAsia="Times New Roman" w:hAnsi="Arial" w:cs="Arial"/>
                <w:color w:val="000000"/>
                <w:sz w:val="16"/>
                <w:szCs w:val="16"/>
                <w:lang w:val="es-CO" w:eastAsia="es-CO"/>
              </w:rPr>
              <w:t xml:space="preserve"> para la articulación con red unidos sobre focalización de beneficiarios.</w:t>
            </w:r>
          </w:p>
        </w:tc>
      </w:tr>
      <w:tr w:rsidR="0004446A" w:rsidRPr="0004446A" w14:paraId="38B54DC2"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58A9C48E"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03E664CA"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convoque a  reunión a los Alcaldes para  hacerle  la presentación formal de los operadores en sus municipios.</w:t>
            </w:r>
          </w:p>
        </w:tc>
      </w:tr>
      <w:tr w:rsidR="0004446A" w:rsidRPr="0004446A" w14:paraId="66AB5E54"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E74E40B"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055D484D"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creen los Comités Intersectoriales de Prevención del embarazo a temprana edad.</w:t>
            </w:r>
          </w:p>
        </w:tc>
      </w:tr>
      <w:tr w:rsidR="0004446A" w:rsidRPr="0004446A" w14:paraId="073F4B96" w14:textId="77777777" w:rsidTr="00D02089">
        <w:trPr>
          <w:trHeight w:val="705"/>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574EAABC"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7FF8CF8D"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se fortalezca la  red de apoyo de servicios para atención de niños, niñas y adolescentes en salud mental. Dando cumplimiento  a la Ley 1566 de </w:t>
            </w:r>
            <w:proofErr w:type="gramStart"/>
            <w:r w:rsidRPr="0004446A">
              <w:rPr>
                <w:rFonts w:ascii="Arial" w:eastAsia="Times New Roman" w:hAnsi="Arial" w:cs="Arial"/>
                <w:color w:val="000000"/>
                <w:sz w:val="16"/>
                <w:szCs w:val="16"/>
                <w:lang w:val="es-CO" w:eastAsia="es-CO"/>
              </w:rPr>
              <w:t>2012 .</w:t>
            </w:r>
            <w:proofErr w:type="gramEnd"/>
          </w:p>
        </w:tc>
      </w:tr>
      <w:tr w:rsidR="0004446A" w:rsidRPr="0004446A" w14:paraId="0F4F7BB2" w14:textId="77777777" w:rsidTr="00D02089">
        <w:trPr>
          <w:trHeight w:val="840"/>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22437A9B"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695" w:type="dxa"/>
            <w:tcBorders>
              <w:top w:val="single" w:sz="4" w:space="0" w:color="auto"/>
              <w:left w:val="nil"/>
              <w:bottom w:val="single" w:sz="4" w:space="0" w:color="auto"/>
              <w:right w:val="single" w:sz="4" w:space="0" w:color="auto"/>
            </w:tcBorders>
            <w:shd w:val="clear" w:color="auto" w:fill="auto"/>
            <w:vAlign w:val="center"/>
            <w:hideMark/>
          </w:tcPr>
          <w:p w14:paraId="11C3603B"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se eleve ante la  Regional y el nivel Nacional  la sugerencia  de los padres usuarios en el sentido de  fortalecer el servicio con la vinculación de un educador físico que acompañe los procesos de hábitos de vida saludable, tanto para los niños como sus familias. </w:t>
            </w:r>
          </w:p>
        </w:tc>
      </w:tr>
    </w:tbl>
    <w:p w14:paraId="5FB1D4BC" w14:textId="77777777" w:rsidR="0004446A" w:rsidRDefault="0004446A">
      <w:pPr>
        <w:spacing w:after="0" w:line="240" w:lineRule="auto"/>
        <w:rPr>
          <w:rFonts w:asciiTheme="minorHAnsi" w:eastAsiaTheme="minorHAnsi" w:hAnsiTheme="minorHAnsi" w:cs="Arial"/>
          <w:b/>
        </w:rPr>
      </w:pPr>
      <w:r>
        <w:rPr>
          <w:rFonts w:asciiTheme="minorHAnsi" w:eastAsiaTheme="minorHAnsi" w:hAnsiTheme="minorHAnsi" w:cs="Arial"/>
          <w:b/>
        </w:rPr>
        <w:t xml:space="preserve"> </w:t>
      </w:r>
      <w:r w:rsidR="000563BF">
        <w:rPr>
          <w:rFonts w:asciiTheme="minorHAnsi" w:eastAsiaTheme="minorHAnsi" w:hAnsiTheme="minorHAnsi" w:cs="Arial"/>
          <w:b/>
        </w:rPr>
        <w:br w:type="page"/>
      </w:r>
      <w:r>
        <w:rPr>
          <w:rFonts w:asciiTheme="minorHAnsi" w:eastAsiaTheme="minorHAnsi" w:hAnsiTheme="minorHAnsi" w:cs="Arial"/>
          <w:b/>
        </w:rPr>
        <w:lastRenderedPageBreak/>
        <w:t>Programas y servicios  (2)</w:t>
      </w:r>
    </w:p>
    <w:tbl>
      <w:tblPr>
        <w:tblW w:w="9219" w:type="dxa"/>
        <w:tblInd w:w="65" w:type="dxa"/>
        <w:tblCellMar>
          <w:left w:w="70" w:type="dxa"/>
          <w:right w:w="70" w:type="dxa"/>
        </w:tblCellMar>
        <w:tblLook w:val="04A0" w:firstRow="1" w:lastRow="0" w:firstColumn="1" w:lastColumn="0" w:noHBand="0" w:noVBand="1"/>
      </w:tblPr>
      <w:tblGrid>
        <w:gridCol w:w="2666"/>
        <w:gridCol w:w="6553"/>
      </w:tblGrid>
      <w:tr w:rsidR="0004446A" w:rsidRPr="0004446A" w14:paraId="0C257239" w14:textId="77777777" w:rsidTr="00D02089">
        <w:trPr>
          <w:trHeight w:val="840"/>
        </w:trPr>
        <w:tc>
          <w:tcPr>
            <w:tcW w:w="9219"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14A15423" w14:textId="77777777" w:rsidR="0004446A" w:rsidRPr="0004446A" w:rsidRDefault="0004446A" w:rsidP="0004446A">
            <w:pPr>
              <w:spacing w:after="0" w:line="240" w:lineRule="auto"/>
              <w:jc w:val="center"/>
              <w:rPr>
                <w:rFonts w:ascii="Arial" w:eastAsia="Times New Roman" w:hAnsi="Arial" w:cs="Arial"/>
                <w:b/>
                <w:bCs/>
                <w:sz w:val="16"/>
                <w:szCs w:val="16"/>
                <w:lang w:val="es-CO" w:eastAsia="es-CO"/>
              </w:rPr>
            </w:pPr>
            <w:r w:rsidRPr="0004446A">
              <w:rPr>
                <w:rFonts w:ascii="Arial" w:eastAsia="Times New Roman" w:hAnsi="Arial" w:cs="Arial"/>
                <w:b/>
                <w:bCs/>
                <w:sz w:val="16"/>
                <w:szCs w:val="16"/>
                <w:lang w:val="es-CO" w:eastAsia="es-CO"/>
              </w:rPr>
              <w:t>COMPROMISOS ADQUIRIDOS  CON LA COMUNIDAD EN LOS EVENTOS DE RENDICIÓN DE CUENTAS Y MESAS PUBLICAS EN EL PRIMER SEMESTRE  DEL 2016</w:t>
            </w:r>
          </w:p>
        </w:tc>
      </w:tr>
      <w:tr w:rsidR="0004446A" w:rsidRPr="0004446A" w14:paraId="5ED537CF" w14:textId="77777777" w:rsidTr="00D02089">
        <w:trPr>
          <w:trHeight w:val="840"/>
        </w:trPr>
        <w:tc>
          <w:tcPr>
            <w:tcW w:w="2666" w:type="dxa"/>
            <w:tcBorders>
              <w:top w:val="nil"/>
              <w:left w:val="single" w:sz="4" w:space="0" w:color="auto"/>
              <w:bottom w:val="single" w:sz="4" w:space="0" w:color="auto"/>
              <w:right w:val="single" w:sz="4" w:space="0" w:color="auto"/>
            </w:tcBorders>
            <w:shd w:val="clear" w:color="000000" w:fill="FFFF00"/>
            <w:noWrap/>
            <w:vAlign w:val="center"/>
            <w:hideMark/>
          </w:tcPr>
          <w:p w14:paraId="139BAE54" w14:textId="77777777" w:rsidR="0004446A" w:rsidRPr="0004446A" w:rsidRDefault="0004446A" w:rsidP="0004446A">
            <w:pPr>
              <w:spacing w:after="0" w:line="240" w:lineRule="auto"/>
              <w:jc w:val="both"/>
              <w:rPr>
                <w:rFonts w:ascii="Arial" w:eastAsia="Times New Roman" w:hAnsi="Arial" w:cs="Arial"/>
                <w:b/>
                <w:bCs/>
                <w:color w:val="000000"/>
                <w:sz w:val="16"/>
                <w:szCs w:val="16"/>
                <w:lang w:val="es-CO" w:eastAsia="es-CO"/>
              </w:rPr>
            </w:pPr>
            <w:r w:rsidRPr="0004446A">
              <w:rPr>
                <w:rFonts w:ascii="Arial" w:eastAsia="Times New Roman" w:hAnsi="Arial" w:cs="Arial"/>
                <w:b/>
                <w:bCs/>
                <w:color w:val="000000"/>
                <w:sz w:val="16"/>
                <w:szCs w:val="16"/>
                <w:lang w:val="es-CO" w:eastAsia="es-CO"/>
              </w:rPr>
              <w:t xml:space="preserve">PROGRAMA   </w:t>
            </w:r>
          </w:p>
        </w:tc>
        <w:tc>
          <w:tcPr>
            <w:tcW w:w="6553" w:type="dxa"/>
            <w:tcBorders>
              <w:top w:val="nil"/>
              <w:left w:val="nil"/>
              <w:bottom w:val="single" w:sz="4" w:space="0" w:color="auto"/>
              <w:right w:val="single" w:sz="4" w:space="0" w:color="auto"/>
            </w:tcBorders>
            <w:shd w:val="clear" w:color="000000" w:fill="FFFF00"/>
            <w:noWrap/>
            <w:vAlign w:val="center"/>
            <w:hideMark/>
          </w:tcPr>
          <w:p w14:paraId="567B9A24" w14:textId="77777777" w:rsidR="0004446A" w:rsidRPr="0004446A" w:rsidRDefault="0004446A" w:rsidP="0004446A">
            <w:pPr>
              <w:spacing w:after="0" w:line="240" w:lineRule="auto"/>
              <w:jc w:val="center"/>
              <w:rPr>
                <w:rFonts w:ascii="Arial" w:eastAsia="Times New Roman" w:hAnsi="Arial" w:cs="Arial"/>
                <w:b/>
                <w:bCs/>
                <w:color w:val="000000"/>
                <w:sz w:val="16"/>
                <w:szCs w:val="16"/>
                <w:lang w:val="es-CO" w:eastAsia="es-CO"/>
              </w:rPr>
            </w:pPr>
            <w:r w:rsidRPr="0004446A">
              <w:rPr>
                <w:rFonts w:ascii="Arial" w:eastAsia="Times New Roman" w:hAnsi="Arial" w:cs="Arial"/>
                <w:b/>
                <w:bCs/>
                <w:color w:val="000000"/>
                <w:sz w:val="16"/>
                <w:szCs w:val="16"/>
                <w:lang w:val="es-CO" w:eastAsia="es-CO"/>
              </w:rPr>
              <w:t>TENDENCIAS EN LOS COMPROMISOS ADQUIRIDOS</w:t>
            </w:r>
          </w:p>
        </w:tc>
      </w:tr>
      <w:tr w:rsidR="0004446A" w:rsidRPr="0004446A" w14:paraId="43AC9AD8" w14:textId="77777777" w:rsidTr="00D02089">
        <w:trPr>
          <w:trHeight w:val="855"/>
        </w:trPr>
        <w:tc>
          <w:tcPr>
            <w:tcW w:w="26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CAED25" w14:textId="4FEC2E28" w:rsidR="0004446A" w:rsidRPr="0004446A" w:rsidRDefault="0004446A" w:rsidP="0004446A">
            <w:pPr>
              <w:spacing w:after="0" w:line="240" w:lineRule="auto"/>
              <w:jc w:val="both"/>
              <w:rPr>
                <w:rFonts w:ascii="Arial" w:eastAsia="Times New Roman" w:hAnsi="Arial" w:cs="Arial"/>
                <w:b/>
                <w:bCs/>
                <w:color w:val="000000"/>
                <w:sz w:val="20"/>
                <w:szCs w:val="20"/>
                <w:lang w:val="es-CO" w:eastAsia="es-CO"/>
              </w:rPr>
            </w:pPr>
            <w:r w:rsidRPr="0004446A">
              <w:rPr>
                <w:rFonts w:ascii="Arial" w:eastAsia="Times New Roman" w:hAnsi="Arial" w:cs="Arial"/>
                <w:b/>
                <w:bCs/>
                <w:color w:val="000000"/>
                <w:sz w:val="20"/>
                <w:szCs w:val="20"/>
                <w:lang w:val="es-CO" w:eastAsia="es-CO"/>
              </w:rPr>
              <w:t>PROGRAMAS Y SERVICIOS</w:t>
            </w:r>
            <w:r w:rsidR="00B575EF">
              <w:rPr>
                <w:rFonts w:ascii="Arial" w:eastAsia="Times New Roman" w:hAnsi="Arial" w:cs="Arial"/>
                <w:b/>
                <w:bCs/>
                <w:color w:val="000000"/>
                <w:sz w:val="20"/>
                <w:szCs w:val="20"/>
                <w:lang w:val="es-CO" w:eastAsia="es-CO"/>
              </w:rPr>
              <w:t xml:space="preserve"> ( 2 )</w:t>
            </w:r>
            <w:r w:rsidRPr="0004446A">
              <w:rPr>
                <w:rFonts w:ascii="Arial" w:eastAsia="Times New Roman" w:hAnsi="Arial" w:cs="Arial"/>
                <w:b/>
                <w:bCs/>
                <w:color w:val="000000"/>
                <w:sz w:val="20"/>
                <w:szCs w:val="20"/>
                <w:lang w:val="es-CO" w:eastAsia="es-CO"/>
              </w:rPr>
              <w:t xml:space="preserve"> </w:t>
            </w:r>
          </w:p>
        </w:tc>
        <w:tc>
          <w:tcPr>
            <w:tcW w:w="6553" w:type="dxa"/>
            <w:tcBorders>
              <w:top w:val="nil"/>
              <w:left w:val="nil"/>
              <w:bottom w:val="single" w:sz="4" w:space="0" w:color="auto"/>
              <w:right w:val="single" w:sz="4" w:space="0" w:color="auto"/>
            </w:tcBorders>
            <w:shd w:val="clear" w:color="auto" w:fill="auto"/>
            <w:vAlign w:val="center"/>
            <w:hideMark/>
          </w:tcPr>
          <w:p w14:paraId="67F88253"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solicite a la Mesa de Infancia y adolescencia la respectiva convocatoria para analizar dificultades presentadas en el cumplimiento de los estándares relacionadas con el componente de salud y Nutrición en el marco de la modalidad familiar.</w:t>
            </w:r>
          </w:p>
        </w:tc>
      </w:tr>
      <w:tr w:rsidR="0004446A" w:rsidRPr="0004446A" w14:paraId="0FEFCD68" w14:textId="77777777" w:rsidTr="00D02089">
        <w:trPr>
          <w:trHeight w:val="705"/>
        </w:trPr>
        <w:tc>
          <w:tcPr>
            <w:tcW w:w="2666" w:type="dxa"/>
            <w:vMerge/>
            <w:tcBorders>
              <w:top w:val="nil"/>
              <w:left w:val="single" w:sz="4" w:space="0" w:color="auto"/>
              <w:bottom w:val="single" w:sz="4" w:space="0" w:color="000000"/>
              <w:right w:val="single" w:sz="4" w:space="0" w:color="auto"/>
            </w:tcBorders>
            <w:vAlign w:val="center"/>
            <w:hideMark/>
          </w:tcPr>
          <w:p w14:paraId="4FBD3180"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2820DDF5"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Times New Roman" w:eastAsia="Symbol" w:hAnsi="Times New Roman"/>
                <w:color w:val="000000"/>
                <w:sz w:val="14"/>
                <w:szCs w:val="14"/>
                <w:lang w:val="es-CO" w:eastAsia="es-CO"/>
              </w:rPr>
              <w:t xml:space="preserve"> </w:t>
            </w:r>
            <w:r w:rsidRPr="0004446A">
              <w:rPr>
                <w:rFonts w:ascii="Arial" w:eastAsia="Symbol" w:hAnsi="Arial" w:cs="Arial"/>
                <w:color w:val="000000"/>
                <w:sz w:val="16"/>
                <w:szCs w:val="16"/>
                <w:lang w:val="es-CO" w:eastAsia="es-CO"/>
              </w:rPr>
              <w:t>Verificar que se haga  seguimiento a los programas de ICBF en los Municipios, a través de las instancias del Sistema Nacional de Bienestar Familiar, fortaleciendo la convocatoria de la comunidad</w:t>
            </w:r>
            <w:r w:rsidRPr="0004446A">
              <w:rPr>
                <w:rFonts w:ascii="Times New Roman" w:eastAsia="Symbol" w:hAnsi="Times New Roman"/>
                <w:color w:val="000000"/>
                <w:sz w:val="24"/>
                <w:szCs w:val="24"/>
                <w:lang w:val="es-CO" w:eastAsia="es-CO"/>
              </w:rPr>
              <w:t>.</w:t>
            </w:r>
          </w:p>
        </w:tc>
      </w:tr>
      <w:tr w:rsidR="0004446A" w:rsidRPr="0004446A" w14:paraId="11993B3D" w14:textId="77777777" w:rsidTr="00D02089">
        <w:trPr>
          <w:trHeight w:val="855"/>
        </w:trPr>
        <w:tc>
          <w:tcPr>
            <w:tcW w:w="2666" w:type="dxa"/>
            <w:vMerge/>
            <w:tcBorders>
              <w:top w:val="nil"/>
              <w:left w:val="single" w:sz="4" w:space="0" w:color="auto"/>
              <w:bottom w:val="single" w:sz="4" w:space="0" w:color="000000"/>
              <w:right w:val="single" w:sz="4" w:space="0" w:color="auto"/>
            </w:tcBorders>
            <w:vAlign w:val="center"/>
            <w:hideMark/>
          </w:tcPr>
          <w:p w14:paraId="7DA7DA9B"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2B7A659E"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Times New Roman" w:eastAsia="Symbol" w:hAnsi="Times New Roman"/>
                <w:color w:val="000000"/>
                <w:sz w:val="14"/>
                <w:szCs w:val="14"/>
                <w:lang w:val="es-CO" w:eastAsia="es-CO"/>
              </w:rPr>
              <w:t xml:space="preserve"> </w:t>
            </w:r>
            <w:r w:rsidRPr="0004446A">
              <w:rPr>
                <w:rFonts w:ascii="Arial" w:eastAsia="Symbol" w:hAnsi="Arial" w:cs="Arial"/>
                <w:color w:val="000000"/>
                <w:sz w:val="16"/>
                <w:szCs w:val="16"/>
                <w:lang w:val="es-CO" w:eastAsia="es-CO"/>
              </w:rPr>
              <w:t>Verificar que se informe oportunamente a la comunidad sobre  la apertura de nuevos cupos en los programas de ICBF, convocándola a través de los operadores presentes en los  municipios.</w:t>
            </w:r>
          </w:p>
        </w:tc>
      </w:tr>
      <w:tr w:rsidR="0004446A" w:rsidRPr="0004446A" w14:paraId="1C4E84E8" w14:textId="77777777" w:rsidTr="00D02089">
        <w:trPr>
          <w:trHeight w:val="555"/>
        </w:trPr>
        <w:tc>
          <w:tcPr>
            <w:tcW w:w="2666" w:type="dxa"/>
            <w:vMerge/>
            <w:tcBorders>
              <w:top w:val="nil"/>
              <w:left w:val="single" w:sz="4" w:space="0" w:color="auto"/>
              <w:bottom w:val="single" w:sz="4" w:space="0" w:color="000000"/>
              <w:right w:val="single" w:sz="4" w:space="0" w:color="auto"/>
            </w:tcBorders>
            <w:vAlign w:val="center"/>
            <w:hideMark/>
          </w:tcPr>
          <w:p w14:paraId="3E8248A9"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272A4966"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se informe a la comunidad cuando se de apertura del programa de “Territorios Étnicos con Bienestar” </w:t>
            </w:r>
          </w:p>
        </w:tc>
      </w:tr>
      <w:tr w:rsidR="0004446A" w:rsidRPr="0004446A" w14:paraId="706A1C61" w14:textId="77777777" w:rsidTr="00D02089">
        <w:trPr>
          <w:trHeight w:val="615"/>
        </w:trPr>
        <w:tc>
          <w:tcPr>
            <w:tcW w:w="2666" w:type="dxa"/>
            <w:vMerge/>
            <w:tcBorders>
              <w:top w:val="nil"/>
              <w:left w:val="single" w:sz="4" w:space="0" w:color="auto"/>
              <w:bottom w:val="single" w:sz="4" w:space="0" w:color="000000"/>
              <w:right w:val="single" w:sz="4" w:space="0" w:color="auto"/>
            </w:tcBorders>
            <w:vAlign w:val="center"/>
            <w:hideMark/>
          </w:tcPr>
          <w:p w14:paraId="0B4D6A43"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33F245BC"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las razones por las cuales no están recibiendo alimentos los Adultos mayores desde el año 2015 </w:t>
            </w:r>
          </w:p>
        </w:tc>
      </w:tr>
      <w:tr w:rsidR="0004446A" w:rsidRPr="0004446A" w14:paraId="0709F57B" w14:textId="77777777" w:rsidTr="00D02089">
        <w:trPr>
          <w:trHeight w:val="615"/>
        </w:trPr>
        <w:tc>
          <w:tcPr>
            <w:tcW w:w="2666" w:type="dxa"/>
            <w:vMerge/>
            <w:tcBorders>
              <w:top w:val="nil"/>
              <w:left w:val="single" w:sz="4" w:space="0" w:color="auto"/>
              <w:bottom w:val="single" w:sz="4" w:space="0" w:color="000000"/>
              <w:right w:val="single" w:sz="4" w:space="0" w:color="auto"/>
            </w:tcBorders>
            <w:vAlign w:val="center"/>
            <w:hideMark/>
          </w:tcPr>
          <w:p w14:paraId="31CFA256"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059382B4"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consulte al operador PAE sobre los alimentos no entregados a los escolares en el último mes del primer semestre 2016.</w:t>
            </w:r>
          </w:p>
        </w:tc>
      </w:tr>
      <w:tr w:rsidR="0004446A" w:rsidRPr="0004446A" w14:paraId="69D74579" w14:textId="77777777" w:rsidTr="00D02089">
        <w:trPr>
          <w:trHeight w:val="615"/>
        </w:trPr>
        <w:tc>
          <w:tcPr>
            <w:tcW w:w="2666" w:type="dxa"/>
            <w:vMerge/>
            <w:tcBorders>
              <w:top w:val="nil"/>
              <w:left w:val="single" w:sz="4" w:space="0" w:color="auto"/>
              <w:bottom w:val="single" w:sz="4" w:space="0" w:color="000000"/>
              <w:right w:val="single" w:sz="4" w:space="0" w:color="auto"/>
            </w:tcBorders>
            <w:vAlign w:val="center"/>
            <w:hideMark/>
          </w:tcPr>
          <w:p w14:paraId="241B2B1B"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noWrap/>
            <w:vAlign w:val="center"/>
            <w:hideMark/>
          </w:tcPr>
          <w:p w14:paraId="41515FDC" w14:textId="77777777" w:rsidR="0004446A" w:rsidRPr="0004446A" w:rsidRDefault="0004446A" w:rsidP="0004446A">
            <w:pPr>
              <w:spacing w:after="0" w:line="240" w:lineRule="auto"/>
              <w:jc w:val="both"/>
              <w:rPr>
                <w:rFonts w:ascii="Arial" w:eastAsia="Times New Roman" w:hAnsi="Arial" w:cs="Arial"/>
                <w:sz w:val="16"/>
                <w:szCs w:val="16"/>
                <w:lang w:val="es-CO" w:eastAsia="es-CO"/>
              </w:rPr>
            </w:pPr>
            <w:r w:rsidRPr="0004446A">
              <w:rPr>
                <w:rFonts w:ascii="Arial" w:eastAsia="Times New Roman" w:hAnsi="Arial" w:cs="Arial"/>
                <w:sz w:val="16"/>
                <w:szCs w:val="16"/>
                <w:lang w:val="es-CO" w:eastAsia="es-CO"/>
              </w:rPr>
              <w:t>Verificar que se haga mayor difusión de las rutas de atención desde el ICBF.</w:t>
            </w:r>
          </w:p>
        </w:tc>
      </w:tr>
      <w:tr w:rsidR="0004446A" w:rsidRPr="0004446A" w14:paraId="0183520D" w14:textId="77777777" w:rsidTr="00D02089">
        <w:trPr>
          <w:trHeight w:val="630"/>
        </w:trPr>
        <w:tc>
          <w:tcPr>
            <w:tcW w:w="2666" w:type="dxa"/>
            <w:vMerge/>
            <w:tcBorders>
              <w:top w:val="nil"/>
              <w:left w:val="single" w:sz="4" w:space="0" w:color="auto"/>
              <w:bottom w:val="single" w:sz="4" w:space="0" w:color="000000"/>
              <w:right w:val="single" w:sz="4" w:space="0" w:color="auto"/>
            </w:tcBorders>
            <w:vAlign w:val="center"/>
            <w:hideMark/>
          </w:tcPr>
          <w:p w14:paraId="029128E6"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15DAAF49"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las Unidades de Servicio del ICBF estén en funcionamiento en los territorios</w:t>
            </w:r>
          </w:p>
        </w:tc>
      </w:tr>
      <w:tr w:rsidR="0004446A" w:rsidRPr="0004446A" w14:paraId="0DEFA7B8" w14:textId="77777777" w:rsidTr="00D02089">
        <w:trPr>
          <w:trHeight w:val="630"/>
        </w:trPr>
        <w:tc>
          <w:tcPr>
            <w:tcW w:w="2666" w:type="dxa"/>
            <w:vMerge/>
            <w:tcBorders>
              <w:top w:val="nil"/>
              <w:left w:val="single" w:sz="4" w:space="0" w:color="auto"/>
              <w:bottom w:val="single" w:sz="4" w:space="0" w:color="000000"/>
              <w:right w:val="single" w:sz="4" w:space="0" w:color="auto"/>
            </w:tcBorders>
            <w:vAlign w:val="center"/>
            <w:hideMark/>
          </w:tcPr>
          <w:p w14:paraId="25EF6EA0"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6D73C8EA"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investigue el procedimiento para que los niños que vienen de otros departamentos puedan tener acceso al servicio de salud.</w:t>
            </w:r>
          </w:p>
        </w:tc>
      </w:tr>
      <w:tr w:rsidR="0004446A" w:rsidRPr="0004446A" w14:paraId="09181742" w14:textId="77777777" w:rsidTr="00D02089">
        <w:trPr>
          <w:trHeight w:val="765"/>
        </w:trPr>
        <w:tc>
          <w:tcPr>
            <w:tcW w:w="2666" w:type="dxa"/>
            <w:vMerge/>
            <w:tcBorders>
              <w:top w:val="nil"/>
              <w:left w:val="single" w:sz="4" w:space="0" w:color="auto"/>
              <w:bottom w:val="single" w:sz="4" w:space="0" w:color="000000"/>
              <w:right w:val="single" w:sz="4" w:space="0" w:color="auto"/>
            </w:tcBorders>
            <w:vAlign w:val="center"/>
            <w:hideMark/>
          </w:tcPr>
          <w:p w14:paraId="3E01EC86"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6ADBB0BC"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Verificar que se solicite a la Mesa de Infancia y adolescencia la respectiva convocatoria para analizar dificultades presentadas en el cumplimiento de los estándares relacionadas con el componente de salud y Nutrición en el marco de la modalidad familiar.</w:t>
            </w:r>
          </w:p>
        </w:tc>
      </w:tr>
      <w:tr w:rsidR="0004446A" w:rsidRPr="0004446A" w14:paraId="5ED245CC" w14:textId="77777777" w:rsidTr="00D02089">
        <w:trPr>
          <w:trHeight w:val="615"/>
        </w:trPr>
        <w:tc>
          <w:tcPr>
            <w:tcW w:w="2666" w:type="dxa"/>
            <w:vMerge/>
            <w:tcBorders>
              <w:top w:val="nil"/>
              <w:left w:val="single" w:sz="4" w:space="0" w:color="auto"/>
              <w:bottom w:val="single" w:sz="4" w:space="0" w:color="000000"/>
              <w:right w:val="single" w:sz="4" w:space="0" w:color="auto"/>
            </w:tcBorders>
            <w:vAlign w:val="center"/>
            <w:hideMark/>
          </w:tcPr>
          <w:p w14:paraId="7C40F54C"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630F58E5"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Verificar que dentro de las agendas de la mesa  Infancia y Adolescencia se </w:t>
            </w:r>
            <w:proofErr w:type="gramStart"/>
            <w:r w:rsidRPr="0004446A">
              <w:rPr>
                <w:rFonts w:ascii="Arial" w:eastAsia="Times New Roman" w:hAnsi="Arial" w:cs="Arial"/>
                <w:color w:val="000000"/>
                <w:sz w:val="16"/>
                <w:szCs w:val="16"/>
                <w:lang w:val="es-CO" w:eastAsia="es-CO"/>
              </w:rPr>
              <w:t>contemple</w:t>
            </w:r>
            <w:proofErr w:type="gramEnd"/>
            <w:r w:rsidRPr="0004446A">
              <w:rPr>
                <w:rFonts w:ascii="Arial" w:eastAsia="Times New Roman" w:hAnsi="Arial" w:cs="Arial"/>
                <w:color w:val="000000"/>
                <w:sz w:val="16"/>
                <w:szCs w:val="16"/>
                <w:lang w:val="es-CO" w:eastAsia="es-CO"/>
              </w:rPr>
              <w:t xml:space="preserve"> y materialice  de una manera decidida y concreta  la  política de Primera Infancia. </w:t>
            </w:r>
          </w:p>
        </w:tc>
      </w:tr>
      <w:tr w:rsidR="0004446A" w:rsidRPr="0004446A" w14:paraId="158F88D8" w14:textId="77777777" w:rsidTr="00D02089">
        <w:trPr>
          <w:trHeight w:val="300"/>
        </w:trPr>
        <w:tc>
          <w:tcPr>
            <w:tcW w:w="2666" w:type="dxa"/>
            <w:vMerge/>
            <w:tcBorders>
              <w:top w:val="nil"/>
              <w:left w:val="single" w:sz="4" w:space="0" w:color="auto"/>
              <w:bottom w:val="single" w:sz="4" w:space="0" w:color="000000"/>
              <w:right w:val="single" w:sz="4" w:space="0" w:color="auto"/>
            </w:tcBorders>
            <w:vAlign w:val="center"/>
            <w:hideMark/>
          </w:tcPr>
          <w:p w14:paraId="43CC7F92"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1746E36D" w14:textId="77777777" w:rsidR="0004446A" w:rsidRPr="0004446A" w:rsidRDefault="0004446A" w:rsidP="0004446A">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Enviar la presentación de las  MP  a las personas que lo solicitaron.</w:t>
            </w:r>
          </w:p>
        </w:tc>
      </w:tr>
      <w:tr w:rsidR="0004446A" w:rsidRPr="0004446A" w14:paraId="53933BB2" w14:textId="77777777" w:rsidTr="00D02089">
        <w:trPr>
          <w:trHeight w:val="300"/>
        </w:trPr>
        <w:tc>
          <w:tcPr>
            <w:tcW w:w="2666" w:type="dxa"/>
            <w:vMerge/>
            <w:tcBorders>
              <w:top w:val="nil"/>
              <w:left w:val="single" w:sz="4" w:space="0" w:color="auto"/>
              <w:bottom w:val="single" w:sz="4" w:space="0" w:color="000000"/>
              <w:right w:val="single" w:sz="4" w:space="0" w:color="auto"/>
            </w:tcBorders>
            <w:vAlign w:val="center"/>
            <w:hideMark/>
          </w:tcPr>
          <w:p w14:paraId="3E817B72" w14:textId="77777777" w:rsidR="0004446A" w:rsidRPr="0004446A" w:rsidRDefault="0004446A" w:rsidP="0004446A">
            <w:pPr>
              <w:spacing w:after="0" w:line="240" w:lineRule="auto"/>
              <w:rPr>
                <w:rFonts w:ascii="Arial" w:eastAsia="Times New Roman" w:hAnsi="Arial" w:cs="Arial"/>
                <w:b/>
                <w:bCs/>
                <w:color w:val="000000"/>
                <w:sz w:val="20"/>
                <w:szCs w:val="20"/>
                <w:lang w:val="es-CO" w:eastAsia="es-CO"/>
              </w:rPr>
            </w:pPr>
          </w:p>
        </w:tc>
        <w:tc>
          <w:tcPr>
            <w:tcW w:w="6553" w:type="dxa"/>
            <w:tcBorders>
              <w:top w:val="nil"/>
              <w:left w:val="nil"/>
              <w:bottom w:val="single" w:sz="4" w:space="0" w:color="auto"/>
              <w:right w:val="single" w:sz="4" w:space="0" w:color="auto"/>
            </w:tcBorders>
            <w:shd w:val="clear" w:color="auto" w:fill="auto"/>
            <w:vAlign w:val="center"/>
            <w:hideMark/>
          </w:tcPr>
          <w:p w14:paraId="08698801" w14:textId="37224113" w:rsidR="0004446A" w:rsidRPr="0004446A" w:rsidRDefault="0004446A" w:rsidP="004104EE">
            <w:pPr>
              <w:spacing w:after="0" w:line="240" w:lineRule="auto"/>
              <w:rPr>
                <w:rFonts w:ascii="Arial" w:eastAsia="Times New Roman" w:hAnsi="Arial" w:cs="Arial"/>
                <w:color w:val="000000"/>
                <w:sz w:val="16"/>
                <w:szCs w:val="16"/>
                <w:lang w:val="es-CO" w:eastAsia="es-CO"/>
              </w:rPr>
            </w:pPr>
            <w:r w:rsidRPr="0004446A">
              <w:rPr>
                <w:rFonts w:ascii="Arial" w:eastAsia="Times New Roman" w:hAnsi="Arial" w:cs="Arial"/>
                <w:color w:val="000000"/>
                <w:sz w:val="16"/>
                <w:szCs w:val="16"/>
                <w:lang w:val="es-CO" w:eastAsia="es-CO"/>
              </w:rPr>
              <w:t xml:space="preserve">Promover acciones para que la comunidad sea  veedora de los programas de ICBF en </w:t>
            </w:r>
            <w:r w:rsidR="004104EE">
              <w:rPr>
                <w:rFonts w:ascii="Arial" w:eastAsia="Times New Roman" w:hAnsi="Arial" w:cs="Arial"/>
                <w:color w:val="000000"/>
                <w:sz w:val="16"/>
                <w:szCs w:val="16"/>
                <w:lang w:val="es-CO" w:eastAsia="es-CO"/>
              </w:rPr>
              <w:t xml:space="preserve">los </w:t>
            </w:r>
            <w:r w:rsidRPr="0004446A">
              <w:rPr>
                <w:rFonts w:ascii="Arial" w:eastAsia="Times New Roman" w:hAnsi="Arial" w:cs="Arial"/>
                <w:color w:val="000000"/>
                <w:sz w:val="16"/>
                <w:szCs w:val="16"/>
                <w:lang w:val="es-CO" w:eastAsia="es-CO"/>
              </w:rPr>
              <w:t>territorio</w:t>
            </w:r>
            <w:r w:rsidR="004104EE">
              <w:rPr>
                <w:rFonts w:ascii="Arial" w:eastAsia="Times New Roman" w:hAnsi="Arial" w:cs="Arial"/>
                <w:color w:val="000000"/>
                <w:sz w:val="16"/>
                <w:szCs w:val="16"/>
                <w:lang w:val="es-CO" w:eastAsia="es-CO"/>
              </w:rPr>
              <w:t>s.</w:t>
            </w:r>
          </w:p>
        </w:tc>
      </w:tr>
    </w:tbl>
    <w:p w14:paraId="57C9E0DF" w14:textId="443B07E3" w:rsidR="0004446A" w:rsidRDefault="0004446A">
      <w:pPr>
        <w:spacing w:after="0" w:line="240" w:lineRule="auto"/>
        <w:rPr>
          <w:rFonts w:asciiTheme="minorHAnsi" w:eastAsiaTheme="minorHAnsi" w:hAnsiTheme="minorHAnsi" w:cs="Arial"/>
          <w:b/>
        </w:rPr>
      </w:pPr>
      <w:r>
        <w:rPr>
          <w:rFonts w:asciiTheme="minorHAnsi" w:eastAsiaTheme="minorHAnsi" w:hAnsiTheme="minorHAnsi" w:cs="Arial"/>
          <w:b/>
        </w:rPr>
        <w:br w:type="page"/>
      </w:r>
    </w:p>
    <w:p w14:paraId="0DA398FA" w14:textId="67E076E2" w:rsidR="00B575EF" w:rsidRDefault="00B575EF">
      <w:pPr>
        <w:spacing w:after="0" w:line="240" w:lineRule="auto"/>
        <w:rPr>
          <w:rFonts w:asciiTheme="minorHAnsi" w:eastAsiaTheme="minorHAnsi" w:hAnsiTheme="minorHAnsi" w:cs="Arial"/>
          <w:b/>
        </w:rPr>
      </w:pPr>
      <w:r>
        <w:rPr>
          <w:rFonts w:asciiTheme="minorHAnsi" w:eastAsiaTheme="minorHAnsi" w:hAnsiTheme="minorHAnsi" w:cs="Arial"/>
          <w:b/>
        </w:rPr>
        <w:lastRenderedPageBreak/>
        <w:t>Protección</w:t>
      </w:r>
      <w:r w:rsidR="00F02063">
        <w:rPr>
          <w:rFonts w:asciiTheme="minorHAnsi" w:eastAsiaTheme="minorHAnsi" w:hAnsiTheme="minorHAnsi" w:cs="Arial"/>
          <w:b/>
        </w:rPr>
        <w:t xml:space="preserve"> (1)</w:t>
      </w:r>
      <w:r>
        <w:rPr>
          <w:rFonts w:asciiTheme="minorHAnsi" w:eastAsiaTheme="minorHAnsi" w:hAnsiTheme="minorHAnsi" w:cs="Arial"/>
          <w:b/>
        </w:rPr>
        <w:t>:</w:t>
      </w:r>
    </w:p>
    <w:tbl>
      <w:tblPr>
        <w:tblW w:w="8788" w:type="dxa"/>
        <w:tblInd w:w="496" w:type="dxa"/>
        <w:tblCellMar>
          <w:left w:w="70" w:type="dxa"/>
          <w:right w:w="70" w:type="dxa"/>
        </w:tblCellMar>
        <w:tblLook w:val="04A0" w:firstRow="1" w:lastRow="0" w:firstColumn="1" w:lastColumn="0" w:noHBand="0" w:noVBand="1"/>
      </w:tblPr>
      <w:tblGrid>
        <w:gridCol w:w="1344"/>
        <w:gridCol w:w="7444"/>
      </w:tblGrid>
      <w:tr w:rsidR="00B575EF" w:rsidRPr="00B575EF" w14:paraId="6AEE03E6" w14:textId="77777777" w:rsidTr="00D02089">
        <w:trPr>
          <w:trHeight w:val="720"/>
        </w:trPr>
        <w:tc>
          <w:tcPr>
            <w:tcW w:w="878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4A9901FC" w14:textId="54097B1F" w:rsidR="00B575EF" w:rsidRPr="00B575EF" w:rsidRDefault="00B575EF" w:rsidP="004104EE">
            <w:pPr>
              <w:spacing w:after="0" w:line="240" w:lineRule="auto"/>
              <w:jc w:val="center"/>
              <w:rPr>
                <w:rFonts w:ascii="Arial" w:eastAsia="Times New Roman" w:hAnsi="Arial" w:cs="Arial"/>
                <w:b/>
                <w:bCs/>
                <w:sz w:val="16"/>
                <w:szCs w:val="16"/>
                <w:lang w:val="es-CO" w:eastAsia="es-CO"/>
              </w:rPr>
            </w:pPr>
            <w:r w:rsidRPr="00B575EF">
              <w:rPr>
                <w:rFonts w:ascii="Arial" w:eastAsia="Times New Roman" w:hAnsi="Arial" w:cs="Arial"/>
                <w:b/>
                <w:bCs/>
                <w:sz w:val="16"/>
                <w:szCs w:val="16"/>
                <w:lang w:val="es-CO" w:eastAsia="es-CO"/>
              </w:rPr>
              <w:t>COMPROMISOS ADQUIRIDOS  CON LA COMUNIDAD EN LOS EVENTOS DE RENDICIÓN DE CUENTAS Y MESAS PUBLICAS EN EL Y PRIMER SEMESTRE DE 2016</w:t>
            </w:r>
          </w:p>
        </w:tc>
      </w:tr>
      <w:tr w:rsidR="00B575EF" w:rsidRPr="00B575EF" w14:paraId="7EE82127" w14:textId="77777777" w:rsidTr="00D02089">
        <w:trPr>
          <w:trHeight w:val="585"/>
        </w:trPr>
        <w:tc>
          <w:tcPr>
            <w:tcW w:w="1344" w:type="dxa"/>
            <w:tcBorders>
              <w:top w:val="nil"/>
              <w:left w:val="single" w:sz="4" w:space="0" w:color="auto"/>
              <w:bottom w:val="single" w:sz="4" w:space="0" w:color="auto"/>
              <w:right w:val="single" w:sz="4" w:space="0" w:color="auto"/>
            </w:tcBorders>
            <w:shd w:val="clear" w:color="000000" w:fill="FFFF00"/>
            <w:noWrap/>
            <w:vAlign w:val="center"/>
            <w:hideMark/>
          </w:tcPr>
          <w:p w14:paraId="48188936" w14:textId="77777777" w:rsidR="00B575EF" w:rsidRPr="00B575EF" w:rsidRDefault="00B575EF" w:rsidP="00B575EF">
            <w:pPr>
              <w:spacing w:after="0" w:line="240" w:lineRule="auto"/>
              <w:jc w:val="center"/>
              <w:rPr>
                <w:rFonts w:ascii="Arial" w:eastAsia="Times New Roman" w:hAnsi="Arial" w:cs="Arial"/>
                <w:b/>
                <w:bCs/>
                <w:color w:val="000000"/>
                <w:sz w:val="16"/>
                <w:szCs w:val="16"/>
                <w:lang w:val="es-CO" w:eastAsia="es-CO"/>
              </w:rPr>
            </w:pPr>
            <w:r w:rsidRPr="00B575EF">
              <w:rPr>
                <w:rFonts w:ascii="Arial" w:eastAsia="Times New Roman" w:hAnsi="Arial" w:cs="Arial"/>
                <w:b/>
                <w:bCs/>
                <w:color w:val="000000"/>
                <w:sz w:val="16"/>
                <w:szCs w:val="16"/>
                <w:lang w:val="es-CO" w:eastAsia="es-CO"/>
              </w:rPr>
              <w:t xml:space="preserve">PROGRAMA   </w:t>
            </w:r>
          </w:p>
        </w:tc>
        <w:tc>
          <w:tcPr>
            <w:tcW w:w="7444" w:type="dxa"/>
            <w:tcBorders>
              <w:top w:val="nil"/>
              <w:left w:val="nil"/>
              <w:bottom w:val="single" w:sz="4" w:space="0" w:color="auto"/>
              <w:right w:val="single" w:sz="4" w:space="0" w:color="auto"/>
            </w:tcBorders>
            <w:shd w:val="clear" w:color="000000" w:fill="FFFF00"/>
            <w:noWrap/>
            <w:vAlign w:val="center"/>
            <w:hideMark/>
          </w:tcPr>
          <w:p w14:paraId="7054C3CA" w14:textId="77777777" w:rsidR="00B575EF" w:rsidRPr="00B575EF" w:rsidRDefault="00B575EF" w:rsidP="00B575EF">
            <w:pPr>
              <w:spacing w:after="0" w:line="240" w:lineRule="auto"/>
              <w:jc w:val="center"/>
              <w:rPr>
                <w:rFonts w:ascii="Arial" w:eastAsia="Times New Roman" w:hAnsi="Arial" w:cs="Arial"/>
                <w:b/>
                <w:bCs/>
                <w:color w:val="000000"/>
                <w:sz w:val="16"/>
                <w:szCs w:val="16"/>
                <w:lang w:val="es-CO" w:eastAsia="es-CO"/>
              </w:rPr>
            </w:pPr>
            <w:r w:rsidRPr="00B575EF">
              <w:rPr>
                <w:rFonts w:ascii="Arial" w:eastAsia="Times New Roman" w:hAnsi="Arial" w:cs="Arial"/>
                <w:b/>
                <w:bCs/>
                <w:color w:val="000000"/>
                <w:sz w:val="16"/>
                <w:szCs w:val="16"/>
                <w:lang w:val="es-CO" w:eastAsia="es-CO"/>
              </w:rPr>
              <w:t>TENDENCIAS EN LOS COMPROMISOS ADQUIRIDOS</w:t>
            </w:r>
          </w:p>
        </w:tc>
      </w:tr>
      <w:tr w:rsidR="00B575EF" w:rsidRPr="00B575EF" w14:paraId="07DEF6C6" w14:textId="77777777" w:rsidTr="00D02089">
        <w:trPr>
          <w:trHeight w:val="405"/>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D047" w14:textId="77777777" w:rsidR="00B575EF" w:rsidRPr="00B575EF" w:rsidRDefault="00B575EF" w:rsidP="00B575EF">
            <w:pPr>
              <w:spacing w:after="0" w:line="240" w:lineRule="auto"/>
              <w:jc w:val="center"/>
              <w:rPr>
                <w:rFonts w:ascii="Arial" w:eastAsia="Times New Roman" w:hAnsi="Arial" w:cs="Arial"/>
                <w:b/>
                <w:bCs/>
                <w:color w:val="000000"/>
                <w:sz w:val="20"/>
                <w:szCs w:val="20"/>
                <w:lang w:val="es-CO" w:eastAsia="es-CO"/>
              </w:rPr>
            </w:pPr>
            <w:r w:rsidRPr="00B575EF">
              <w:rPr>
                <w:rFonts w:ascii="Arial" w:eastAsia="Times New Roman" w:hAnsi="Arial" w:cs="Arial"/>
                <w:b/>
                <w:bCs/>
                <w:color w:val="000000"/>
                <w:sz w:val="20"/>
                <w:szCs w:val="20"/>
                <w:lang w:val="es-CO" w:eastAsia="es-CO"/>
              </w:rPr>
              <w:t xml:space="preserve">Protección (1) </w:t>
            </w: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5FDEF80D" w14:textId="71BF1CF4"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 xml:space="preserve">Verificar que se realicen talleres sobre salud sexual y reproductiva en los municipios del País. </w:t>
            </w:r>
          </w:p>
        </w:tc>
      </w:tr>
      <w:tr w:rsidR="00B575EF" w:rsidRPr="00B575EF" w14:paraId="643853AF" w14:textId="77777777" w:rsidTr="00D02089">
        <w:trPr>
          <w:trHeight w:val="630"/>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0FADBA90"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16DAD55F"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invite a las comunidades a involucrarse  en todo lo que tiene  que ver con la garantía de los derechos de los niños, niñas y adolescentes en los territorios.</w:t>
            </w:r>
          </w:p>
        </w:tc>
      </w:tr>
      <w:tr w:rsidR="00B575EF" w:rsidRPr="00B575EF" w14:paraId="5DCEBFD7" w14:textId="77777777" w:rsidTr="00D02089">
        <w:trPr>
          <w:trHeight w:val="555"/>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5FEF46ED"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7980D094" w14:textId="77777777" w:rsidR="00B575EF" w:rsidRPr="00B575EF" w:rsidRDefault="00B575EF" w:rsidP="00B575EF">
            <w:pPr>
              <w:tabs>
                <w:tab w:val="left" w:pos="8485"/>
              </w:tabs>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haga el estudio respectivo y se presente la propuesta  de ampliación de cobertura en la modalidad externado  y promocionar  más los servicios que presta esta modalidad.</w:t>
            </w:r>
          </w:p>
        </w:tc>
      </w:tr>
      <w:tr w:rsidR="00B575EF" w:rsidRPr="00B575EF" w14:paraId="357C8684" w14:textId="77777777" w:rsidTr="00D02089">
        <w:trPr>
          <w:trHeight w:val="540"/>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5FA28188"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785023DB"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Velar porque se  Fortalezcan  los programas y atención del sistema de salud en el tema de consumo de Sustancias Psicoactivas (SPA)</w:t>
            </w:r>
          </w:p>
        </w:tc>
      </w:tr>
      <w:tr w:rsidR="00B575EF" w:rsidRPr="00B575EF" w14:paraId="14824338" w14:textId="77777777" w:rsidTr="00D02089">
        <w:trPr>
          <w:trHeight w:val="585"/>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05413678"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31D35C22"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brinde  acompañamiento por el equipo de defensoría de familia en los casos de restablecimiento de derecho a niños y niñas en los municipios.</w:t>
            </w:r>
          </w:p>
        </w:tc>
      </w:tr>
      <w:tr w:rsidR="00B575EF" w:rsidRPr="00B575EF" w14:paraId="6161918F" w14:textId="77777777" w:rsidTr="00D02089">
        <w:trPr>
          <w:trHeight w:val="405"/>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64597E07"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5844C5B5"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reporte al INSOR la  población  con discapacidad.</w:t>
            </w:r>
          </w:p>
        </w:tc>
      </w:tr>
      <w:tr w:rsidR="00B575EF" w:rsidRPr="00B575EF" w14:paraId="7F5CD36C" w14:textId="77777777" w:rsidTr="00D02089">
        <w:trPr>
          <w:trHeight w:val="675"/>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771A0EDC"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3DB90E0D"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convoque la reunión con la academia, específicamente con la Universidad en las carreras de Psicología y Derecho con el fin de articular los temas de justicia restaurativa y apoyo al proceso de conciliación.</w:t>
            </w:r>
          </w:p>
        </w:tc>
      </w:tr>
      <w:tr w:rsidR="00B575EF" w:rsidRPr="00B575EF" w14:paraId="4676DF74" w14:textId="77777777" w:rsidTr="00D02089">
        <w:trPr>
          <w:trHeight w:val="615"/>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2727DA1C"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3EE73206"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envíe  oficio al comandante de la Policía nacional evidenciando la necesidad de ampliar más Unidades para Infancia y Adolescencia.</w:t>
            </w:r>
          </w:p>
        </w:tc>
      </w:tr>
      <w:tr w:rsidR="00B575EF" w:rsidRPr="00B575EF" w14:paraId="6A6A891B" w14:textId="77777777" w:rsidTr="00D02089">
        <w:trPr>
          <w:trHeight w:val="690"/>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596745B9" w14:textId="77777777" w:rsidR="00B575EF" w:rsidRPr="00B575EF" w:rsidRDefault="00B575EF" w:rsidP="00B575EF">
            <w:pPr>
              <w:spacing w:after="0" w:line="240" w:lineRule="auto"/>
              <w:rPr>
                <w:rFonts w:ascii="Arial" w:eastAsia="Times New Roman" w:hAnsi="Arial" w:cs="Arial"/>
                <w:b/>
                <w:bCs/>
                <w:color w:val="000000"/>
                <w:sz w:val="20"/>
                <w:szCs w:val="20"/>
                <w:lang w:val="es-CO" w:eastAsia="es-CO"/>
              </w:rPr>
            </w:pPr>
          </w:p>
        </w:tc>
        <w:tc>
          <w:tcPr>
            <w:tcW w:w="7444" w:type="dxa"/>
            <w:tcBorders>
              <w:top w:val="single" w:sz="4" w:space="0" w:color="auto"/>
              <w:left w:val="nil"/>
              <w:bottom w:val="single" w:sz="4" w:space="0" w:color="auto"/>
              <w:right w:val="single" w:sz="4" w:space="0" w:color="auto"/>
            </w:tcBorders>
            <w:shd w:val="clear" w:color="auto" w:fill="auto"/>
            <w:noWrap/>
            <w:vAlign w:val="center"/>
            <w:hideMark/>
          </w:tcPr>
          <w:p w14:paraId="69EAA937" w14:textId="77777777" w:rsidR="00B575EF" w:rsidRPr="00B575EF" w:rsidRDefault="00B575EF" w:rsidP="00B575EF">
            <w:pPr>
              <w:spacing w:after="0" w:line="240" w:lineRule="auto"/>
              <w:jc w:val="both"/>
              <w:rPr>
                <w:rFonts w:ascii="Arial" w:eastAsia="Times New Roman" w:hAnsi="Arial" w:cs="Arial"/>
                <w:sz w:val="16"/>
                <w:szCs w:val="16"/>
                <w:lang w:val="es-CO" w:eastAsia="es-CO"/>
              </w:rPr>
            </w:pPr>
            <w:r w:rsidRPr="00B575EF">
              <w:rPr>
                <w:rFonts w:ascii="Arial" w:eastAsia="Times New Roman" w:hAnsi="Arial" w:cs="Arial"/>
                <w:sz w:val="16"/>
                <w:szCs w:val="16"/>
                <w:lang w:val="es-CO" w:eastAsia="es-CO"/>
              </w:rPr>
              <w:t>Verificar que se envíe oficio  al coordinador de la Fiscalía  con el fin de darle a conocer los requerimientos que se tienen actualmente en el SRPA.</w:t>
            </w:r>
          </w:p>
        </w:tc>
      </w:tr>
    </w:tbl>
    <w:p w14:paraId="4BC6ACA8" w14:textId="77777777" w:rsidR="00B575EF" w:rsidRDefault="00B575EF">
      <w:pPr>
        <w:spacing w:after="0" w:line="240" w:lineRule="auto"/>
        <w:rPr>
          <w:rFonts w:asciiTheme="minorHAnsi" w:eastAsiaTheme="minorHAnsi" w:hAnsiTheme="minorHAnsi" w:cs="Arial"/>
          <w:b/>
        </w:rPr>
      </w:pPr>
    </w:p>
    <w:p w14:paraId="0E4036DF" w14:textId="77777777" w:rsidR="00F02063" w:rsidRDefault="00F02063">
      <w:pPr>
        <w:spacing w:after="0" w:line="240" w:lineRule="auto"/>
        <w:rPr>
          <w:rFonts w:asciiTheme="minorHAnsi" w:eastAsiaTheme="minorHAnsi" w:hAnsiTheme="minorHAnsi" w:cs="Arial"/>
          <w:b/>
        </w:rPr>
      </w:pPr>
    </w:p>
    <w:p w14:paraId="5085B0CC" w14:textId="77777777" w:rsidR="00F02063" w:rsidRDefault="00F02063">
      <w:pPr>
        <w:spacing w:after="0" w:line="240" w:lineRule="auto"/>
        <w:rPr>
          <w:rFonts w:asciiTheme="minorHAnsi" w:eastAsiaTheme="minorHAnsi" w:hAnsiTheme="minorHAnsi" w:cs="Arial"/>
          <w:b/>
        </w:rPr>
      </w:pPr>
    </w:p>
    <w:p w14:paraId="33DC6D42" w14:textId="77777777" w:rsidR="00F02063" w:rsidRDefault="00F02063">
      <w:pPr>
        <w:spacing w:after="0" w:line="240" w:lineRule="auto"/>
        <w:rPr>
          <w:rFonts w:asciiTheme="minorHAnsi" w:eastAsiaTheme="minorHAnsi" w:hAnsiTheme="minorHAnsi" w:cs="Arial"/>
          <w:b/>
        </w:rPr>
      </w:pPr>
    </w:p>
    <w:p w14:paraId="2A584D14" w14:textId="77777777" w:rsidR="00F02063" w:rsidRDefault="00F02063">
      <w:pPr>
        <w:spacing w:after="0" w:line="240" w:lineRule="auto"/>
        <w:rPr>
          <w:rFonts w:asciiTheme="minorHAnsi" w:eastAsiaTheme="minorHAnsi" w:hAnsiTheme="minorHAnsi" w:cs="Arial"/>
          <w:b/>
        </w:rPr>
      </w:pPr>
    </w:p>
    <w:p w14:paraId="1891B26A" w14:textId="77777777" w:rsidR="00F02063" w:rsidRDefault="00F02063">
      <w:pPr>
        <w:spacing w:after="0" w:line="240" w:lineRule="auto"/>
        <w:rPr>
          <w:rFonts w:asciiTheme="minorHAnsi" w:eastAsiaTheme="minorHAnsi" w:hAnsiTheme="minorHAnsi" w:cs="Arial"/>
          <w:b/>
        </w:rPr>
      </w:pPr>
    </w:p>
    <w:p w14:paraId="28763E30" w14:textId="77777777" w:rsidR="00F02063" w:rsidRDefault="00F02063">
      <w:pPr>
        <w:spacing w:after="0" w:line="240" w:lineRule="auto"/>
        <w:rPr>
          <w:rFonts w:asciiTheme="minorHAnsi" w:eastAsiaTheme="minorHAnsi" w:hAnsiTheme="minorHAnsi" w:cs="Arial"/>
          <w:b/>
        </w:rPr>
      </w:pPr>
    </w:p>
    <w:p w14:paraId="5B3C7B52" w14:textId="77777777" w:rsidR="00F02063" w:rsidRDefault="00F02063">
      <w:pPr>
        <w:spacing w:after="0" w:line="240" w:lineRule="auto"/>
        <w:rPr>
          <w:rFonts w:asciiTheme="minorHAnsi" w:eastAsiaTheme="minorHAnsi" w:hAnsiTheme="minorHAnsi" w:cs="Arial"/>
          <w:b/>
        </w:rPr>
      </w:pPr>
    </w:p>
    <w:p w14:paraId="3A53E85C" w14:textId="77777777" w:rsidR="00F02063" w:rsidRDefault="00F02063">
      <w:pPr>
        <w:spacing w:after="0" w:line="240" w:lineRule="auto"/>
        <w:rPr>
          <w:rFonts w:asciiTheme="minorHAnsi" w:eastAsiaTheme="minorHAnsi" w:hAnsiTheme="minorHAnsi" w:cs="Arial"/>
          <w:b/>
        </w:rPr>
      </w:pPr>
    </w:p>
    <w:p w14:paraId="4005D6A8" w14:textId="77777777" w:rsidR="00F02063" w:rsidRDefault="00F02063">
      <w:pPr>
        <w:spacing w:after="0" w:line="240" w:lineRule="auto"/>
        <w:rPr>
          <w:rFonts w:asciiTheme="minorHAnsi" w:eastAsiaTheme="minorHAnsi" w:hAnsiTheme="minorHAnsi" w:cs="Arial"/>
          <w:b/>
        </w:rPr>
      </w:pPr>
    </w:p>
    <w:p w14:paraId="3B08BE94" w14:textId="77777777" w:rsidR="00F02063" w:rsidRDefault="00F02063">
      <w:pPr>
        <w:spacing w:after="0" w:line="240" w:lineRule="auto"/>
        <w:rPr>
          <w:rFonts w:asciiTheme="minorHAnsi" w:eastAsiaTheme="minorHAnsi" w:hAnsiTheme="minorHAnsi" w:cs="Arial"/>
          <w:b/>
        </w:rPr>
      </w:pPr>
    </w:p>
    <w:p w14:paraId="5983FB8C" w14:textId="77777777" w:rsidR="00F02063" w:rsidRDefault="00F02063">
      <w:pPr>
        <w:spacing w:after="0" w:line="240" w:lineRule="auto"/>
        <w:rPr>
          <w:rFonts w:asciiTheme="minorHAnsi" w:eastAsiaTheme="minorHAnsi" w:hAnsiTheme="minorHAnsi" w:cs="Arial"/>
          <w:b/>
        </w:rPr>
      </w:pPr>
    </w:p>
    <w:p w14:paraId="37560426" w14:textId="77777777" w:rsidR="00F02063" w:rsidRDefault="00F02063">
      <w:pPr>
        <w:spacing w:after="0" w:line="240" w:lineRule="auto"/>
        <w:rPr>
          <w:rFonts w:asciiTheme="minorHAnsi" w:eastAsiaTheme="minorHAnsi" w:hAnsiTheme="minorHAnsi" w:cs="Arial"/>
          <w:b/>
        </w:rPr>
      </w:pPr>
    </w:p>
    <w:p w14:paraId="79E9FAEC" w14:textId="77777777" w:rsidR="00F02063" w:rsidRDefault="00F02063">
      <w:pPr>
        <w:spacing w:after="0" w:line="240" w:lineRule="auto"/>
        <w:rPr>
          <w:rFonts w:asciiTheme="minorHAnsi" w:eastAsiaTheme="minorHAnsi" w:hAnsiTheme="minorHAnsi" w:cs="Arial"/>
          <w:b/>
        </w:rPr>
      </w:pPr>
    </w:p>
    <w:p w14:paraId="204C16C3" w14:textId="77777777" w:rsidR="00F02063" w:rsidRDefault="00F02063">
      <w:pPr>
        <w:spacing w:after="0" w:line="240" w:lineRule="auto"/>
        <w:rPr>
          <w:rFonts w:asciiTheme="minorHAnsi" w:eastAsiaTheme="minorHAnsi" w:hAnsiTheme="minorHAnsi" w:cs="Arial"/>
          <w:b/>
        </w:rPr>
      </w:pPr>
    </w:p>
    <w:p w14:paraId="22120764" w14:textId="77777777" w:rsidR="00F02063" w:rsidRDefault="00F02063">
      <w:pPr>
        <w:spacing w:after="0" w:line="240" w:lineRule="auto"/>
        <w:rPr>
          <w:rFonts w:asciiTheme="minorHAnsi" w:eastAsiaTheme="minorHAnsi" w:hAnsiTheme="minorHAnsi" w:cs="Arial"/>
          <w:b/>
        </w:rPr>
      </w:pPr>
    </w:p>
    <w:p w14:paraId="28B244EC" w14:textId="77777777" w:rsidR="00F02063" w:rsidRDefault="00F02063">
      <w:pPr>
        <w:spacing w:after="0" w:line="240" w:lineRule="auto"/>
        <w:rPr>
          <w:rFonts w:asciiTheme="minorHAnsi" w:eastAsiaTheme="minorHAnsi" w:hAnsiTheme="minorHAnsi" w:cs="Arial"/>
          <w:b/>
        </w:rPr>
      </w:pPr>
    </w:p>
    <w:p w14:paraId="6C02A5DA" w14:textId="2E451321" w:rsidR="00F02063" w:rsidRDefault="00F02063">
      <w:pPr>
        <w:spacing w:after="0" w:line="240" w:lineRule="auto"/>
        <w:rPr>
          <w:rFonts w:asciiTheme="minorHAnsi" w:eastAsiaTheme="minorHAnsi" w:hAnsiTheme="minorHAnsi" w:cs="Arial"/>
          <w:b/>
        </w:rPr>
      </w:pPr>
      <w:r>
        <w:rPr>
          <w:rFonts w:asciiTheme="minorHAnsi" w:eastAsiaTheme="minorHAnsi" w:hAnsiTheme="minorHAnsi" w:cs="Arial"/>
          <w:b/>
        </w:rPr>
        <w:lastRenderedPageBreak/>
        <w:t xml:space="preserve">Protección 2 </w:t>
      </w:r>
    </w:p>
    <w:p w14:paraId="3CA19CFF" w14:textId="77777777" w:rsidR="00F02063" w:rsidRDefault="00F02063">
      <w:pPr>
        <w:spacing w:after="0" w:line="240" w:lineRule="auto"/>
        <w:rPr>
          <w:rFonts w:asciiTheme="minorHAnsi" w:eastAsiaTheme="minorHAnsi" w:hAnsiTheme="minorHAnsi" w:cs="Arial"/>
          <w:b/>
        </w:rPr>
      </w:pP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7614"/>
      </w:tblGrid>
      <w:tr w:rsidR="00F02063" w:rsidRPr="00F02063" w14:paraId="5DE03613" w14:textId="77777777" w:rsidTr="00F02063">
        <w:trPr>
          <w:trHeight w:val="705"/>
        </w:trPr>
        <w:tc>
          <w:tcPr>
            <w:tcW w:w="8788" w:type="dxa"/>
            <w:gridSpan w:val="2"/>
            <w:shd w:val="clear" w:color="000000" w:fill="C5D9F1"/>
            <w:vAlign w:val="center"/>
            <w:hideMark/>
          </w:tcPr>
          <w:p w14:paraId="3FA2A6A7" w14:textId="294554B6" w:rsidR="00F02063" w:rsidRPr="00F02063" w:rsidRDefault="00F02063" w:rsidP="004104EE">
            <w:pPr>
              <w:spacing w:after="0" w:line="240" w:lineRule="auto"/>
              <w:jc w:val="center"/>
              <w:rPr>
                <w:rFonts w:ascii="Arial" w:eastAsia="Times New Roman" w:hAnsi="Arial" w:cs="Arial"/>
                <w:b/>
                <w:bCs/>
                <w:sz w:val="16"/>
                <w:szCs w:val="16"/>
                <w:lang w:val="es-CO" w:eastAsia="es-CO"/>
              </w:rPr>
            </w:pPr>
            <w:r w:rsidRPr="00F02063">
              <w:rPr>
                <w:rFonts w:ascii="Arial" w:eastAsia="Times New Roman" w:hAnsi="Arial" w:cs="Arial"/>
                <w:b/>
                <w:bCs/>
                <w:sz w:val="16"/>
                <w:szCs w:val="16"/>
                <w:lang w:val="es-CO" w:eastAsia="es-CO"/>
              </w:rPr>
              <w:t>COMPROMISOS ADQUIRIDOS  CON LA COMUNIDAD EN LOS EVENTOS DE RENDICIÓN DE CUENTAS Y MESAS PUBLICAS EN EL  PRIMER SEMESTRE DE 2016</w:t>
            </w:r>
          </w:p>
        </w:tc>
      </w:tr>
      <w:tr w:rsidR="00F02063" w:rsidRPr="00F02063" w14:paraId="0A25589F" w14:textId="77777777" w:rsidTr="00F02063">
        <w:trPr>
          <w:trHeight w:val="705"/>
        </w:trPr>
        <w:tc>
          <w:tcPr>
            <w:tcW w:w="1174" w:type="dxa"/>
            <w:shd w:val="clear" w:color="000000" w:fill="FFFF00"/>
            <w:noWrap/>
            <w:vAlign w:val="center"/>
            <w:hideMark/>
          </w:tcPr>
          <w:p w14:paraId="7D8755D5" w14:textId="77777777" w:rsidR="00F02063" w:rsidRPr="00F02063" w:rsidRDefault="00F02063" w:rsidP="00F02063">
            <w:pPr>
              <w:spacing w:after="0" w:line="240" w:lineRule="auto"/>
              <w:jc w:val="center"/>
              <w:rPr>
                <w:rFonts w:ascii="Arial" w:eastAsia="Times New Roman" w:hAnsi="Arial" w:cs="Arial"/>
                <w:b/>
                <w:bCs/>
                <w:color w:val="000000"/>
                <w:sz w:val="16"/>
                <w:szCs w:val="16"/>
                <w:lang w:val="es-CO" w:eastAsia="es-CO"/>
              </w:rPr>
            </w:pPr>
            <w:r w:rsidRPr="00F02063">
              <w:rPr>
                <w:rFonts w:ascii="Arial" w:eastAsia="Times New Roman" w:hAnsi="Arial" w:cs="Arial"/>
                <w:b/>
                <w:bCs/>
                <w:color w:val="000000"/>
                <w:sz w:val="16"/>
                <w:szCs w:val="16"/>
                <w:lang w:val="es-CO" w:eastAsia="es-CO"/>
              </w:rPr>
              <w:t xml:space="preserve">PROGRAMA   </w:t>
            </w:r>
          </w:p>
        </w:tc>
        <w:tc>
          <w:tcPr>
            <w:tcW w:w="7614" w:type="dxa"/>
            <w:shd w:val="clear" w:color="000000" w:fill="FFFF00"/>
            <w:noWrap/>
            <w:vAlign w:val="center"/>
            <w:hideMark/>
          </w:tcPr>
          <w:p w14:paraId="4BF4D1E7" w14:textId="77777777" w:rsidR="00F02063" w:rsidRPr="00F02063" w:rsidRDefault="00F02063" w:rsidP="00F02063">
            <w:pPr>
              <w:spacing w:after="0" w:line="240" w:lineRule="auto"/>
              <w:jc w:val="center"/>
              <w:rPr>
                <w:rFonts w:ascii="Arial" w:eastAsia="Times New Roman" w:hAnsi="Arial" w:cs="Arial"/>
                <w:b/>
                <w:bCs/>
                <w:color w:val="000000"/>
                <w:sz w:val="16"/>
                <w:szCs w:val="16"/>
                <w:lang w:val="es-CO" w:eastAsia="es-CO"/>
              </w:rPr>
            </w:pPr>
            <w:r w:rsidRPr="00F02063">
              <w:rPr>
                <w:rFonts w:ascii="Arial" w:eastAsia="Times New Roman" w:hAnsi="Arial" w:cs="Arial"/>
                <w:b/>
                <w:bCs/>
                <w:color w:val="000000"/>
                <w:sz w:val="16"/>
                <w:szCs w:val="16"/>
                <w:lang w:val="es-CO" w:eastAsia="es-CO"/>
              </w:rPr>
              <w:t>TENDENCIAS EN LOS COMPROMISOS ADQUIRIDOS</w:t>
            </w:r>
          </w:p>
        </w:tc>
      </w:tr>
      <w:tr w:rsidR="00F02063" w:rsidRPr="00F02063" w14:paraId="4D3B028A" w14:textId="77777777" w:rsidTr="00F02063">
        <w:trPr>
          <w:trHeight w:val="613"/>
        </w:trPr>
        <w:tc>
          <w:tcPr>
            <w:tcW w:w="1174" w:type="dxa"/>
            <w:vMerge w:val="restart"/>
            <w:shd w:val="clear" w:color="auto" w:fill="auto"/>
            <w:noWrap/>
            <w:vAlign w:val="center"/>
            <w:hideMark/>
          </w:tcPr>
          <w:p w14:paraId="55C58D19" w14:textId="77777777" w:rsidR="00F02063" w:rsidRPr="00F02063" w:rsidRDefault="00F02063" w:rsidP="00F02063">
            <w:pPr>
              <w:spacing w:after="0" w:line="240" w:lineRule="auto"/>
              <w:jc w:val="center"/>
              <w:rPr>
                <w:rFonts w:ascii="Arial" w:eastAsia="Times New Roman" w:hAnsi="Arial" w:cs="Arial"/>
                <w:b/>
                <w:bCs/>
                <w:color w:val="000000"/>
                <w:sz w:val="20"/>
                <w:szCs w:val="20"/>
                <w:lang w:val="es-CO" w:eastAsia="es-CO"/>
              </w:rPr>
            </w:pPr>
            <w:r w:rsidRPr="00F02063">
              <w:rPr>
                <w:rFonts w:ascii="Arial" w:eastAsia="Times New Roman" w:hAnsi="Arial" w:cs="Arial"/>
                <w:b/>
                <w:bCs/>
                <w:color w:val="000000"/>
                <w:sz w:val="20"/>
                <w:szCs w:val="20"/>
                <w:lang w:val="es-CO" w:eastAsia="es-CO"/>
              </w:rPr>
              <w:t>Protección (2)</w:t>
            </w:r>
          </w:p>
        </w:tc>
        <w:tc>
          <w:tcPr>
            <w:tcW w:w="7614" w:type="dxa"/>
            <w:shd w:val="clear" w:color="auto" w:fill="auto"/>
            <w:noWrap/>
            <w:vAlign w:val="center"/>
            <w:hideMark/>
          </w:tcPr>
          <w:p w14:paraId="16C2E0E9"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garantice la inclusión a los adolescentes y/o jóvenes en  programas especiales extra edad, incrementando los cupos y brindándoles más oportunidades para terminar su bachillerato. </w:t>
            </w:r>
          </w:p>
        </w:tc>
      </w:tr>
      <w:tr w:rsidR="00F02063" w:rsidRPr="00F02063" w14:paraId="18FFE62C" w14:textId="77777777" w:rsidTr="00F02063">
        <w:trPr>
          <w:trHeight w:val="567"/>
        </w:trPr>
        <w:tc>
          <w:tcPr>
            <w:tcW w:w="1174" w:type="dxa"/>
            <w:vMerge/>
            <w:vAlign w:val="center"/>
            <w:hideMark/>
          </w:tcPr>
          <w:p w14:paraId="6BDD554D"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251E5DC4"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retomen los protocolos de atención por los equipos psicosociales para la garantía de derechos de NNA que ingresan a protección.</w:t>
            </w:r>
          </w:p>
        </w:tc>
      </w:tr>
      <w:tr w:rsidR="00F02063" w:rsidRPr="00F02063" w14:paraId="3CF25263" w14:textId="77777777" w:rsidTr="00F02063">
        <w:trPr>
          <w:trHeight w:val="506"/>
        </w:trPr>
        <w:tc>
          <w:tcPr>
            <w:tcW w:w="1174" w:type="dxa"/>
            <w:vMerge/>
            <w:vAlign w:val="center"/>
            <w:hideMark/>
          </w:tcPr>
          <w:p w14:paraId="2C2DE1C7"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773B672E"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sensibilice y forme a la ciudadanía en el PARD a través de múltiples estrategias.</w:t>
            </w:r>
          </w:p>
        </w:tc>
      </w:tr>
      <w:tr w:rsidR="00F02063" w:rsidRPr="00F02063" w14:paraId="180BF1DD" w14:textId="77777777" w:rsidTr="00F02063">
        <w:trPr>
          <w:trHeight w:val="567"/>
        </w:trPr>
        <w:tc>
          <w:tcPr>
            <w:tcW w:w="1174" w:type="dxa"/>
            <w:vMerge/>
            <w:vAlign w:val="center"/>
            <w:hideMark/>
          </w:tcPr>
          <w:p w14:paraId="374F716A"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7DBEB3FD"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asista  técnicamente a la Comisaría de Familia Municipal frente a la implementación del Programa Hogar Gestor Víctima y Discapacidad</w:t>
            </w:r>
          </w:p>
        </w:tc>
      </w:tr>
      <w:tr w:rsidR="00F02063" w:rsidRPr="00F02063" w14:paraId="48F02516" w14:textId="77777777" w:rsidTr="00F02063">
        <w:trPr>
          <w:trHeight w:val="414"/>
        </w:trPr>
        <w:tc>
          <w:tcPr>
            <w:tcW w:w="1174" w:type="dxa"/>
            <w:vMerge/>
            <w:vAlign w:val="center"/>
            <w:hideMark/>
          </w:tcPr>
          <w:p w14:paraId="1D4A75FE"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4C9D486C"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fortalezca y divulgue con mayor fuerza el  programa de madres sustitutas</w:t>
            </w:r>
          </w:p>
        </w:tc>
      </w:tr>
      <w:tr w:rsidR="00F02063" w:rsidRPr="00F02063" w14:paraId="302BE888" w14:textId="77777777" w:rsidTr="00F02063">
        <w:trPr>
          <w:trHeight w:val="582"/>
        </w:trPr>
        <w:tc>
          <w:tcPr>
            <w:tcW w:w="1174" w:type="dxa"/>
            <w:vMerge/>
            <w:vAlign w:val="center"/>
            <w:hideMark/>
          </w:tcPr>
          <w:p w14:paraId="3FCB8C44"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7ED0ED48"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propicien espacios de comunicación entre las Familias de los adolescentes y/o jóvenes usuarios con las Defensorías de Familia  a cargo de los procesos de estos.</w:t>
            </w:r>
          </w:p>
        </w:tc>
      </w:tr>
      <w:tr w:rsidR="00F02063" w:rsidRPr="00F02063" w14:paraId="290E2A64" w14:textId="77777777" w:rsidTr="00F02063">
        <w:trPr>
          <w:trHeight w:val="659"/>
        </w:trPr>
        <w:tc>
          <w:tcPr>
            <w:tcW w:w="1174" w:type="dxa"/>
            <w:vMerge/>
            <w:vAlign w:val="center"/>
            <w:hideMark/>
          </w:tcPr>
          <w:p w14:paraId="1F84692C"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35C38691"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brinden herramientas a las familias y adolescentes para fortalecer las areas de ajustes del adolescente y su sistema familiar.</w:t>
            </w:r>
          </w:p>
        </w:tc>
      </w:tr>
      <w:tr w:rsidR="00F02063" w:rsidRPr="00F02063" w14:paraId="243AC6E4" w14:textId="77777777" w:rsidTr="00F02063">
        <w:trPr>
          <w:trHeight w:val="858"/>
        </w:trPr>
        <w:tc>
          <w:tcPr>
            <w:tcW w:w="1174" w:type="dxa"/>
            <w:vMerge/>
            <w:vAlign w:val="center"/>
            <w:hideMark/>
          </w:tcPr>
          <w:p w14:paraId="1F7CFD45"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190D09B9"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 xml:space="preserve">Verificar que se realice reunión con madres sustitutas para darles a conocer los lineamientos del programa, el manejo de los recursos de los niños y niñas beneficiarios de los hogares sustitutos y demás aspectos claves del programa. </w:t>
            </w:r>
          </w:p>
        </w:tc>
      </w:tr>
      <w:tr w:rsidR="00F02063" w:rsidRPr="00F02063" w14:paraId="32BD1567" w14:textId="77777777" w:rsidTr="00F02063">
        <w:trPr>
          <w:trHeight w:val="598"/>
        </w:trPr>
        <w:tc>
          <w:tcPr>
            <w:tcW w:w="1174" w:type="dxa"/>
            <w:vMerge/>
            <w:vAlign w:val="center"/>
            <w:hideMark/>
          </w:tcPr>
          <w:p w14:paraId="7DECD3A5" w14:textId="77777777" w:rsidR="00F02063" w:rsidRPr="00F02063" w:rsidRDefault="00F02063" w:rsidP="00F02063">
            <w:pPr>
              <w:spacing w:after="0" w:line="240" w:lineRule="auto"/>
              <w:rPr>
                <w:rFonts w:ascii="Arial" w:eastAsia="Times New Roman" w:hAnsi="Arial" w:cs="Arial"/>
                <w:b/>
                <w:bCs/>
                <w:color w:val="000000"/>
                <w:sz w:val="20"/>
                <w:szCs w:val="20"/>
                <w:lang w:val="es-CO" w:eastAsia="es-CO"/>
              </w:rPr>
            </w:pPr>
          </w:p>
        </w:tc>
        <w:tc>
          <w:tcPr>
            <w:tcW w:w="7614" w:type="dxa"/>
            <w:shd w:val="clear" w:color="auto" w:fill="auto"/>
            <w:noWrap/>
            <w:vAlign w:val="center"/>
            <w:hideMark/>
          </w:tcPr>
          <w:p w14:paraId="01805157" w14:textId="77777777" w:rsidR="00F02063" w:rsidRPr="00F02063" w:rsidRDefault="00F02063" w:rsidP="00F02063">
            <w:pPr>
              <w:spacing w:after="0" w:line="240" w:lineRule="auto"/>
              <w:jc w:val="both"/>
              <w:rPr>
                <w:rFonts w:ascii="Arial" w:eastAsia="Times New Roman" w:hAnsi="Arial" w:cs="Arial"/>
                <w:sz w:val="16"/>
                <w:szCs w:val="16"/>
                <w:lang w:val="es-CO" w:eastAsia="es-CO"/>
              </w:rPr>
            </w:pPr>
            <w:r w:rsidRPr="00F02063">
              <w:rPr>
                <w:rFonts w:ascii="Arial" w:eastAsia="Times New Roman" w:hAnsi="Arial" w:cs="Arial"/>
                <w:sz w:val="16"/>
                <w:szCs w:val="16"/>
                <w:lang w:val="es-CO" w:eastAsia="es-CO"/>
              </w:rPr>
              <w:t>Verificar que se realice la capacitación a las comisarías de familia del área de influencia sobre el proceso de responsabilidad penal para adolescentes PARD</w:t>
            </w:r>
          </w:p>
        </w:tc>
      </w:tr>
    </w:tbl>
    <w:p w14:paraId="62B7F7E5" w14:textId="77777777" w:rsidR="00097162" w:rsidRDefault="00097162">
      <w:pPr>
        <w:spacing w:after="0" w:line="240" w:lineRule="auto"/>
        <w:rPr>
          <w:rFonts w:asciiTheme="minorHAnsi" w:eastAsiaTheme="minorHAnsi" w:hAnsiTheme="minorHAnsi" w:cs="Arial"/>
          <w:b/>
        </w:rPr>
      </w:pPr>
    </w:p>
    <w:p w14:paraId="1A2D5DC2" w14:textId="77777777" w:rsidR="00097162" w:rsidRDefault="00097162">
      <w:pPr>
        <w:spacing w:after="0" w:line="240" w:lineRule="auto"/>
        <w:rPr>
          <w:rFonts w:asciiTheme="minorHAnsi" w:eastAsiaTheme="minorHAnsi" w:hAnsiTheme="minorHAnsi" w:cs="Arial"/>
          <w:b/>
        </w:rPr>
      </w:pPr>
      <w:r>
        <w:rPr>
          <w:rFonts w:asciiTheme="minorHAnsi" w:eastAsiaTheme="minorHAnsi" w:hAnsiTheme="minorHAnsi" w:cs="Arial"/>
          <w:b/>
        </w:rPr>
        <w:br w:type="page"/>
      </w:r>
    </w:p>
    <w:p w14:paraId="5972A98D" w14:textId="776B356D" w:rsidR="00097162" w:rsidRDefault="00097162">
      <w:pPr>
        <w:spacing w:after="0" w:line="240" w:lineRule="auto"/>
        <w:rPr>
          <w:rFonts w:asciiTheme="minorHAnsi" w:eastAsiaTheme="minorHAnsi" w:hAnsiTheme="minorHAnsi" w:cs="Arial"/>
          <w:b/>
        </w:rPr>
      </w:pPr>
      <w:r>
        <w:rPr>
          <w:rFonts w:asciiTheme="minorHAnsi" w:eastAsiaTheme="minorHAnsi" w:hAnsiTheme="minorHAnsi" w:cs="Arial"/>
          <w:b/>
        </w:rPr>
        <w:lastRenderedPageBreak/>
        <w:t>Generaciones con Bienestar:</w:t>
      </w:r>
    </w:p>
    <w:p w14:paraId="24D3B627" w14:textId="77777777" w:rsidR="00097162" w:rsidRDefault="00097162">
      <w:pPr>
        <w:spacing w:after="0" w:line="240" w:lineRule="auto"/>
        <w:rPr>
          <w:rFonts w:asciiTheme="minorHAnsi" w:eastAsiaTheme="minorHAnsi" w:hAnsiTheme="minorHAnsi" w:cs="Arial"/>
          <w:b/>
        </w:rPr>
      </w:pPr>
    </w:p>
    <w:p w14:paraId="66ED92C0" w14:textId="6055D1EC" w:rsidR="00097162" w:rsidRDefault="00097162" w:rsidP="00097162">
      <w:pPr>
        <w:tabs>
          <w:tab w:val="left" w:pos="2127"/>
        </w:tabs>
        <w:spacing w:after="0" w:line="240" w:lineRule="auto"/>
        <w:rPr>
          <w:rFonts w:asciiTheme="minorHAnsi" w:eastAsiaTheme="minorHAnsi" w:hAnsiTheme="minorHAnsi" w:cs="Arial"/>
          <w:b/>
        </w:rPr>
      </w:pPr>
      <w:r w:rsidRPr="00097162">
        <w:drawing>
          <wp:inline distT="0" distB="0" distL="0" distR="0" wp14:anchorId="744F869C" wp14:editId="2D22017E">
            <wp:extent cx="6173483" cy="4210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7089" cy="4212509"/>
                    </a:xfrm>
                    <a:prstGeom prst="rect">
                      <a:avLst/>
                    </a:prstGeom>
                    <a:noFill/>
                    <a:ln>
                      <a:noFill/>
                    </a:ln>
                  </pic:spPr>
                </pic:pic>
              </a:graphicData>
            </a:graphic>
          </wp:inline>
        </w:drawing>
      </w:r>
    </w:p>
    <w:p w14:paraId="63B52542" w14:textId="77777777" w:rsidR="002166CE" w:rsidRDefault="00B575EF">
      <w:pPr>
        <w:spacing w:after="0" w:line="240" w:lineRule="auto"/>
        <w:rPr>
          <w:rFonts w:asciiTheme="minorHAnsi" w:eastAsiaTheme="minorHAnsi" w:hAnsiTheme="minorHAnsi" w:cs="Arial"/>
          <w:b/>
        </w:rPr>
      </w:pPr>
      <w:r>
        <w:rPr>
          <w:rFonts w:asciiTheme="minorHAnsi" w:eastAsiaTheme="minorHAnsi" w:hAnsiTheme="minorHAnsi" w:cs="Arial"/>
          <w:b/>
        </w:rPr>
        <w:br w:type="page"/>
      </w:r>
      <w:r w:rsidR="002166CE">
        <w:rPr>
          <w:rFonts w:asciiTheme="minorHAnsi" w:eastAsiaTheme="minorHAnsi" w:hAnsiTheme="minorHAnsi" w:cs="Arial"/>
          <w:b/>
        </w:rPr>
        <w:lastRenderedPageBreak/>
        <w:t>Bienestarina y Nutrición.</w:t>
      </w:r>
    </w:p>
    <w:p w14:paraId="14CC9E4C" w14:textId="77777777" w:rsidR="002166CE" w:rsidRDefault="002166CE">
      <w:pPr>
        <w:spacing w:after="0" w:line="240" w:lineRule="auto"/>
        <w:rPr>
          <w:rFonts w:asciiTheme="minorHAnsi" w:eastAsiaTheme="minorHAnsi" w:hAnsiTheme="minorHAnsi" w:cs="Arial"/>
          <w:b/>
        </w:rPr>
      </w:pPr>
    </w:p>
    <w:p w14:paraId="08E17718" w14:textId="77777777" w:rsidR="002166CE" w:rsidRDefault="002166CE">
      <w:pPr>
        <w:spacing w:after="0" w:line="240" w:lineRule="auto"/>
        <w:rPr>
          <w:rFonts w:asciiTheme="minorHAnsi" w:eastAsiaTheme="minorHAnsi" w:hAnsiTheme="minorHAnsi" w:cs="Arial"/>
          <w:b/>
        </w:rPr>
      </w:pPr>
      <w:r w:rsidRPr="002166CE">
        <w:drawing>
          <wp:inline distT="0" distB="0" distL="0" distR="0" wp14:anchorId="63D25D28" wp14:editId="52D37216">
            <wp:extent cx="6120765" cy="4531811"/>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531811"/>
                    </a:xfrm>
                    <a:prstGeom prst="rect">
                      <a:avLst/>
                    </a:prstGeom>
                    <a:noFill/>
                    <a:ln>
                      <a:noFill/>
                    </a:ln>
                  </pic:spPr>
                </pic:pic>
              </a:graphicData>
            </a:graphic>
          </wp:inline>
        </w:drawing>
      </w:r>
    </w:p>
    <w:p w14:paraId="65A0BBEB" w14:textId="77777777" w:rsidR="002166CE" w:rsidRDefault="002166CE">
      <w:pPr>
        <w:spacing w:after="0" w:line="240" w:lineRule="auto"/>
        <w:rPr>
          <w:rFonts w:asciiTheme="minorHAnsi" w:eastAsiaTheme="minorHAnsi" w:hAnsiTheme="minorHAnsi" w:cs="Arial"/>
          <w:b/>
        </w:rPr>
      </w:pPr>
    </w:p>
    <w:p w14:paraId="625621DA" w14:textId="77777777" w:rsidR="002166CE" w:rsidRDefault="002166CE">
      <w:pPr>
        <w:spacing w:after="0" w:line="240" w:lineRule="auto"/>
        <w:rPr>
          <w:rFonts w:asciiTheme="minorHAnsi" w:eastAsiaTheme="minorHAnsi" w:hAnsiTheme="minorHAnsi" w:cs="Arial"/>
          <w:b/>
        </w:rPr>
      </w:pPr>
    </w:p>
    <w:p w14:paraId="1D5D8F39" w14:textId="77777777" w:rsidR="002166CE" w:rsidRDefault="002166CE">
      <w:pPr>
        <w:spacing w:after="0" w:line="240" w:lineRule="auto"/>
        <w:rPr>
          <w:rFonts w:asciiTheme="minorHAnsi" w:eastAsiaTheme="minorHAnsi" w:hAnsiTheme="minorHAnsi" w:cs="Arial"/>
          <w:b/>
        </w:rPr>
      </w:pPr>
    </w:p>
    <w:p w14:paraId="294C4E2F" w14:textId="77777777" w:rsidR="002166CE" w:rsidRDefault="002166CE">
      <w:pPr>
        <w:spacing w:after="0" w:line="240" w:lineRule="auto"/>
        <w:rPr>
          <w:rFonts w:asciiTheme="minorHAnsi" w:eastAsiaTheme="minorHAnsi" w:hAnsiTheme="minorHAnsi" w:cs="Arial"/>
          <w:b/>
        </w:rPr>
      </w:pPr>
    </w:p>
    <w:p w14:paraId="6F6017B2" w14:textId="77777777" w:rsidR="002166CE" w:rsidRDefault="002166CE">
      <w:pPr>
        <w:spacing w:after="0" w:line="240" w:lineRule="auto"/>
        <w:rPr>
          <w:rFonts w:asciiTheme="minorHAnsi" w:eastAsiaTheme="minorHAnsi" w:hAnsiTheme="minorHAnsi" w:cs="Arial"/>
          <w:b/>
        </w:rPr>
      </w:pPr>
    </w:p>
    <w:p w14:paraId="5479F176" w14:textId="77777777" w:rsidR="002166CE" w:rsidRDefault="002166CE">
      <w:pPr>
        <w:spacing w:after="0" w:line="240" w:lineRule="auto"/>
        <w:rPr>
          <w:rFonts w:asciiTheme="minorHAnsi" w:eastAsiaTheme="minorHAnsi" w:hAnsiTheme="minorHAnsi" w:cs="Arial"/>
          <w:b/>
        </w:rPr>
      </w:pPr>
    </w:p>
    <w:p w14:paraId="653127FD" w14:textId="77777777" w:rsidR="002166CE" w:rsidRDefault="002166CE">
      <w:pPr>
        <w:spacing w:after="0" w:line="240" w:lineRule="auto"/>
        <w:rPr>
          <w:rFonts w:asciiTheme="minorHAnsi" w:eastAsiaTheme="minorHAnsi" w:hAnsiTheme="minorHAnsi" w:cs="Arial"/>
          <w:b/>
        </w:rPr>
      </w:pPr>
    </w:p>
    <w:p w14:paraId="29D7F2DF" w14:textId="77777777" w:rsidR="002166CE" w:rsidRDefault="002166CE">
      <w:pPr>
        <w:spacing w:after="0" w:line="240" w:lineRule="auto"/>
        <w:rPr>
          <w:rFonts w:asciiTheme="minorHAnsi" w:eastAsiaTheme="minorHAnsi" w:hAnsiTheme="minorHAnsi" w:cs="Arial"/>
          <w:b/>
        </w:rPr>
      </w:pPr>
    </w:p>
    <w:p w14:paraId="5C8D264F" w14:textId="77777777" w:rsidR="002166CE" w:rsidRDefault="002166CE">
      <w:pPr>
        <w:spacing w:after="0" w:line="240" w:lineRule="auto"/>
        <w:rPr>
          <w:rFonts w:asciiTheme="minorHAnsi" w:eastAsiaTheme="minorHAnsi" w:hAnsiTheme="minorHAnsi" w:cs="Arial"/>
          <w:b/>
        </w:rPr>
      </w:pPr>
    </w:p>
    <w:p w14:paraId="2E03819D" w14:textId="77777777" w:rsidR="002166CE" w:rsidRDefault="002166CE">
      <w:pPr>
        <w:spacing w:after="0" w:line="240" w:lineRule="auto"/>
        <w:rPr>
          <w:rFonts w:asciiTheme="minorHAnsi" w:eastAsiaTheme="minorHAnsi" w:hAnsiTheme="minorHAnsi" w:cs="Arial"/>
          <w:b/>
        </w:rPr>
      </w:pPr>
    </w:p>
    <w:p w14:paraId="57902080" w14:textId="77777777" w:rsidR="002166CE" w:rsidRDefault="002166CE">
      <w:pPr>
        <w:spacing w:after="0" w:line="240" w:lineRule="auto"/>
        <w:rPr>
          <w:rFonts w:asciiTheme="minorHAnsi" w:eastAsiaTheme="minorHAnsi" w:hAnsiTheme="minorHAnsi" w:cs="Arial"/>
          <w:b/>
        </w:rPr>
      </w:pPr>
    </w:p>
    <w:p w14:paraId="4F3BBEBE" w14:textId="77777777" w:rsidR="002166CE" w:rsidRDefault="002166CE">
      <w:pPr>
        <w:spacing w:after="0" w:line="240" w:lineRule="auto"/>
        <w:rPr>
          <w:rFonts w:asciiTheme="minorHAnsi" w:eastAsiaTheme="minorHAnsi" w:hAnsiTheme="minorHAnsi" w:cs="Arial"/>
          <w:b/>
        </w:rPr>
      </w:pPr>
    </w:p>
    <w:p w14:paraId="42115C9C" w14:textId="77777777" w:rsidR="002166CE" w:rsidRDefault="002166CE">
      <w:pPr>
        <w:spacing w:after="0" w:line="240" w:lineRule="auto"/>
        <w:rPr>
          <w:rFonts w:asciiTheme="minorHAnsi" w:eastAsiaTheme="minorHAnsi" w:hAnsiTheme="minorHAnsi" w:cs="Arial"/>
          <w:b/>
        </w:rPr>
      </w:pPr>
    </w:p>
    <w:p w14:paraId="2F1AA17E" w14:textId="77777777" w:rsidR="002166CE" w:rsidRDefault="002166CE">
      <w:pPr>
        <w:spacing w:after="0" w:line="240" w:lineRule="auto"/>
        <w:rPr>
          <w:rFonts w:asciiTheme="minorHAnsi" w:eastAsiaTheme="minorHAnsi" w:hAnsiTheme="minorHAnsi" w:cs="Arial"/>
          <w:b/>
        </w:rPr>
      </w:pPr>
    </w:p>
    <w:p w14:paraId="0C969A7B" w14:textId="77777777" w:rsidR="002166CE" w:rsidRDefault="002166CE">
      <w:pPr>
        <w:spacing w:after="0" w:line="240" w:lineRule="auto"/>
        <w:rPr>
          <w:rFonts w:asciiTheme="minorHAnsi" w:eastAsiaTheme="minorHAnsi" w:hAnsiTheme="minorHAnsi" w:cs="Arial"/>
          <w:b/>
        </w:rPr>
      </w:pPr>
      <w:r>
        <w:rPr>
          <w:rFonts w:asciiTheme="minorHAnsi" w:eastAsiaTheme="minorHAnsi" w:hAnsiTheme="minorHAnsi" w:cs="Arial"/>
          <w:b/>
        </w:rPr>
        <w:lastRenderedPageBreak/>
        <w:t>Familia y comunidades:</w:t>
      </w:r>
    </w:p>
    <w:p w14:paraId="4596CCCF" w14:textId="08B12552" w:rsidR="002166CE" w:rsidRDefault="002166CE">
      <w:pPr>
        <w:spacing w:after="0" w:line="240" w:lineRule="auto"/>
        <w:rPr>
          <w:rFonts w:asciiTheme="minorHAnsi" w:eastAsiaTheme="minorHAnsi" w:hAnsiTheme="minorHAnsi" w:cs="Arial"/>
          <w:b/>
        </w:rPr>
      </w:pPr>
      <w:r>
        <w:rPr>
          <w:rFonts w:asciiTheme="minorHAnsi" w:eastAsiaTheme="minorHAnsi" w:hAnsiTheme="minorHAnsi" w:cs="Arial"/>
          <w:b/>
        </w:rPr>
        <w:t xml:space="preserve"> </w:t>
      </w:r>
    </w:p>
    <w:tbl>
      <w:tblPr>
        <w:tblW w:w="9760" w:type="dxa"/>
        <w:tblInd w:w="65" w:type="dxa"/>
        <w:tblCellMar>
          <w:left w:w="70" w:type="dxa"/>
          <w:right w:w="70" w:type="dxa"/>
        </w:tblCellMar>
        <w:tblLook w:val="04A0" w:firstRow="1" w:lastRow="0" w:firstColumn="1" w:lastColumn="0" w:noHBand="0" w:noVBand="1"/>
      </w:tblPr>
      <w:tblGrid>
        <w:gridCol w:w="2300"/>
        <w:gridCol w:w="7460"/>
      </w:tblGrid>
      <w:tr w:rsidR="002166CE" w:rsidRPr="002166CE" w14:paraId="067B205C" w14:textId="77777777" w:rsidTr="002166CE">
        <w:trPr>
          <w:trHeight w:val="645"/>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47FB15AB" w14:textId="77777777" w:rsidR="002166CE" w:rsidRPr="002166CE" w:rsidRDefault="002166CE" w:rsidP="002166CE">
            <w:pPr>
              <w:spacing w:after="0" w:line="240" w:lineRule="auto"/>
              <w:jc w:val="center"/>
              <w:rPr>
                <w:rFonts w:ascii="Arial" w:eastAsia="Times New Roman" w:hAnsi="Arial" w:cs="Arial"/>
                <w:b/>
                <w:bCs/>
                <w:sz w:val="20"/>
                <w:szCs w:val="20"/>
                <w:lang w:val="es-CO" w:eastAsia="es-CO"/>
              </w:rPr>
            </w:pPr>
            <w:r w:rsidRPr="002166CE">
              <w:rPr>
                <w:rFonts w:ascii="Arial" w:eastAsia="Times New Roman" w:hAnsi="Arial" w:cs="Arial"/>
                <w:b/>
                <w:bCs/>
                <w:sz w:val="20"/>
                <w:szCs w:val="20"/>
                <w:lang w:val="es-CO" w:eastAsia="es-CO"/>
              </w:rPr>
              <w:t>COMPROMISOS ADQUIRIDOS  CON LA COMUNIDAD EN LOS EVENTOS DE RENDICIÓN DE CUENTAS Y MESAS PUBLICAS EN EL   2016</w:t>
            </w:r>
          </w:p>
        </w:tc>
      </w:tr>
      <w:tr w:rsidR="002166CE" w:rsidRPr="002166CE" w14:paraId="51DD8101" w14:textId="77777777" w:rsidTr="002166CE">
        <w:trPr>
          <w:trHeight w:val="255"/>
        </w:trPr>
        <w:tc>
          <w:tcPr>
            <w:tcW w:w="2300" w:type="dxa"/>
            <w:tcBorders>
              <w:top w:val="nil"/>
              <w:left w:val="single" w:sz="4" w:space="0" w:color="auto"/>
              <w:bottom w:val="single" w:sz="4" w:space="0" w:color="auto"/>
              <w:right w:val="single" w:sz="4" w:space="0" w:color="auto"/>
            </w:tcBorders>
            <w:shd w:val="clear" w:color="000000" w:fill="FFFF00"/>
            <w:noWrap/>
            <w:vAlign w:val="center"/>
            <w:hideMark/>
          </w:tcPr>
          <w:p w14:paraId="3C9517BA" w14:textId="77777777" w:rsidR="002166CE" w:rsidRPr="002166CE" w:rsidRDefault="002166CE" w:rsidP="002166CE">
            <w:pPr>
              <w:spacing w:after="0" w:line="240" w:lineRule="auto"/>
              <w:jc w:val="both"/>
              <w:rPr>
                <w:rFonts w:ascii="Arial" w:eastAsia="Times New Roman" w:hAnsi="Arial" w:cs="Arial"/>
                <w:b/>
                <w:bCs/>
                <w:color w:val="000000"/>
                <w:sz w:val="20"/>
                <w:szCs w:val="20"/>
                <w:lang w:val="es-CO" w:eastAsia="es-CO"/>
              </w:rPr>
            </w:pPr>
            <w:r w:rsidRPr="002166CE">
              <w:rPr>
                <w:rFonts w:ascii="Arial" w:eastAsia="Times New Roman" w:hAnsi="Arial" w:cs="Arial"/>
                <w:b/>
                <w:bCs/>
                <w:color w:val="000000"/>
                <w:sz w:val="20"/>
                <w:szCs w:val="20"/>
                <w:lang w:val="es-CO" w:eastAsia="es-CO"/>
              </w:rPr>
              <w:t xml:space="preserve">PROGRAMA   </w:t>
            </w:r>
          </w:p>
        </w:tc>
        <w:tc>
          <w:tcPr>
            <w:tcW w:w="7460" w:type="dxa"/>
            <w:tcBorders>
              <w:top w:val="nil"/>
              <w:left w:val="nil"/>
              <w:bottom w:val="single" w:sz="4" w:space="0" w:color="auto"/>
              <w:right w:val="single" w:sz="4" w:space="0" w:color="auto"/>
            </w:tcBorders>
            <w:shd w:val="clear" w:color="000000" w:fill="FFFF00"/>
            <w:noWrap/>
            <w:vAlign w:val="center"/>
            <w:hideMark/>
          </w:tcPr>
          <w:p w14:paraId="3EBC1E27" w14:textId="77777777" w:rsidR="002166CE" w:rsidRPr="002166CE" w:rsidRDefault="002166CE" w:rsidP="002166CE">
            <w:pPr>
              <w:spacing w:after="0" w:line="240" w:lineRule="auto"/>
              <w:jc w:val="center"/>
              <w:rPr>
                <w:rFonts w:ascii="Arial" w:eastAsia="Times New Roman" w:hAnsi="Arial" w:cs="Arial"/>
                <w:b/>
                <w:bCs/>
                <w:color w:val="000000"/>
                <w:sz w:val="20"/>
                <w:szCs w:val="20"/>
                <w:lang w:val="es-CO" w:eastAsia="es-CO"/>
              </w:rPr>
            </w:pPr>
            <w:r w:rsidRPr="002166CE">
              <w:rPr>
                <w:rFonts w:ascii="Arial" w:eastAsia="Times New Roman" w:hAnsi="Arial" w:cs="Arial"/>
                <w:b/>
                <w:bCs/>
                <w:color w:val="000000"/>
                <w:sz w:val="20"/>
                <w:szCs w:val="20"/>
                <w:lang w:val="es-CO" w:eastAsia="es-CO"/>
              </w:rPr>
              <w:t>TENDENCIAS EN LOS COMPROMISOS ADQUIRIDOS</w:t>
            </w:r>
          </w:p>
        </w:tc>
      </w:tr>
      <w:tr w:rsidR="002166CE" w:rsidRPr="002166CE" w14:paraId="7B649563" w14:textId="77777777" w:rsidTr="002166CE">
        <w:trPr>
          <w:trHeight w:val="675"/>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EB6323A" w14:textId="77777777" w:rsidR="002166CE" w:rsidRDefault="002166CE" w:rsidP="002166CE">
            <w:pPr>
              <w:spacing w:after="0" w:line="240" w:lineRule="auto"/>
              <w:jc w:val="center"/>
              <w:rPr>
                <w:rFonts w:ascii="Arial" w:eastAsia="Times New Roman" w:hAnsi="Arial" w:cs="Arial"/>
                <w:b/>
                <w:bCs/>
                <w:color w:val="000000"/>
                <w:sz w:val="20"/>
                <w:szCs w:val="20"/>
                <w:lang w:val="es-CO" w:eastAsia="es-CO"/>
              </w:rPr>
            </w:pPr>
          </w:p>
          <w:p w14:paraId="2A2A9A5F" w14:textId="77777777" w:rsidR="002166CE" w:rsidRDefault="002166CE" w:rsidP="002166CE">
            <w:pPr>
              <w:spacing w:after="0" w:line="240" w:lineRule="auto"/>
              <w:jc w:val="center"/>
              <w:rPr>
                <w:rFonts w:ascii="Arial" w:eastAsia="Times New Roman" w:hAnsi="Arial" w:cs="Arial"/>
                <w:b/>
                <w:bCs/>
                <w:color w:val="000000"/>
                <w:sz w:val="20"/>
                <w:szCs w:val="20"/>
                <w:lang w:val="es-CO" w:eastAsia="es-CO"/>
              </w:rPr>
            </w:pPr>
            <w:r w:rsidRPr="002166CE">
              <w:rPr>
                <w:rFonts w:ascii="Arial" w:eastAsia="Times New Roman" w:hAnsi="Arial" w:cs="Arial"/>
                <w:b/>
                <w:bCs/>
                <w:color w:val="000000"/>
                <w:sz w:val="20"/>
                <w:szCs w:val="20"/>
                <w:lang w:val="es-CO" w:eastAsia="es-CO"/>
              </w:rPr>
              <w:t>Familia</w:t>
            </w:r>
            <w:r>
              <w:rPr>
                <w:rFonts w:ascii="Arial" w:eastAsia="Times New Roman" w:hAnsi="Arial" w:cs="Arial"/>
                <w:b/>
                <w:bCs/>
                <w:color w:val="000000"/>
                <w:sz w:val="20"/>
                <w:szCs w:val="20"/>
                <w:lang w:val="es-CO" w:eastAsia="es-CO"/>
              </w:rPr>
              <w:t xml:space="preserve"> y comunidades</w:t>
            </w:r>
          </w:p>
          <w:p w14:paraId="5EB1CA0A" w14:textId="77777777" w:rsidR="002166CE" w:rsidRDefault="002166CE" w:rsidP="002166CE">
            <w:pPr>
              <w:spacing w:after="0" w:line="240" w:lineRule="auto"/>
              <w:jc w:val="center"/>
              <w:rPr>
                <w:rFonts w:ascii="Arial" w:eastAsia="Times New Roman" w:hAnsi="Arial" w:cs="Arial"/>
                <w:b/>
                <w:bCs/>
                <w:color w:val="000000"/>
                <w:sz w:val="20"/>
                <w:szCs w:val="20"/>
                <w:lang w:val="es-CO" w:eastAsia="es-CO"/>
              </w:rPr>
            </w:pPr>
          </w:p>
          <w:p w14:paraId="39AADE1A" w14:textId="3F710AC0" w:rsidR="002166CE" w:rsidRPr="002166CE" w:rsidRDefault="002166CE" w:rsidP="002166CE">
            <w:pPr>
              <w:spacing w:after="0" w:line="240" w:lineRule="auto"/>
              <w:jc w:val="center"/>
              <w:rPr>
                <w:rFonts w:ascii="Arial" w:eastAsia="Times New Roman" w:hAnsi="Arial" w:cs="Arial"/>
                <w:b/>
                <w:bCs/>
                <w:color w:val="000000"/>
                <w:sz w:val="20"/>
                <w:szCs w:val="20"/>
                <w:lang w:val="es-CO" w:eastAsia="es-CO"/>
              </w:rPr>
            </w:pPr>
            <w:r w:rsidRPr="002166CE">
              <w:rPr>
                <w:rFonts w:ascii="Arial" w:eastAsia="Times New Roman" w:hAnsi="Arial" w:cs="Arial"/>
                <w:b/>
                <w:bCs/>
                <w:color w:val="000000"/>
                <w:sz w:val="20"/>
                <w:szCs w:val="20"/>
                <w:lang w:val="es-CO" w:eastAsia="es-CO"/>
              </w:rPr>
              <w:t xml:space="preserve"> </w:t>
            </w:r>
          </w:p>
        </w:tc>
        <w:tc>
          <w:tcPr>
            <w:tcW w:w="7460" w:type="dxa"/>
            <w:tcBorders>
              <w:top w:val="nil"/>
              <w:left w:val="nil"/>
              <w:bottom w:val="single" w:sz="4" w:space="0" w:color="auto"/>
              <w:right w:val="single" w:sz="4" w:space="0" w:color="auto"/>
            </w:tcBorders>
            <w:shd w:val="clear" w:color="auto" w:fill="auto"/>
            <w:vAlign w:val="center"/>
            <w:hideMark/>
          </w:tcPr>
          <w:p w14:paraId="6B176402" w14:textId="457E10BF" w:rsidR="002166CE" w:rsidRPr="002166CE" w:rsidRDefault="004104EE" w:rsidP="002166CE">
            <w:pPr>
              <w:spacing w:after="0" w:line="240" w:lineRule="auto"/>
              <w:rPr>
                <w:rFonts w:ascii="Arial" w:eastAsia="Times New Roman" w:hAnsi="Arial" w:cs="Arial"/>
                <w:color w:val="000000"/>
                <w:sz w:val="16"/>
                <w:szCs w:val="16"/>
                <w:lang w:val="es-CO" w:eastAsia="es-CO"/>
              </w:rPr>
            </w:pPr>
            <w:r w:rsidRPr="002166CE">
              <w:rPr>
                <w:rFonts w:ascii="Arial" w:eastAsia="Times New Roman" w:hAnsi="Arial" w:cs="Arial"/>
                <w:color w:val="000000"/>
                <w:sz w:val="16"/>
                <w:szCs w:val="16"/>
                <w:lang w:val="es-CO" w:eastAsia="es-CO"/>
              </w:rPr>
              <w:t>Solicitar</w:t>
            </w:r>
            <w:r w:rsidR="002166CE" w:rsidRPr="002166CE">
              <w:rPr>
                <w:rFonts w:ascii="Arial" w:eastAsia="Times New Roman" w:hAnsi="Arial" w:cs="Arial"/>
                <w:color w:val="000000"/>
                <w:sz w:val="16"/>
                <w:szCs w:val="16"/>
                <w:lang w:val="es-CO" w:eastAsia="es-CO"/>
              </w:rPr>
              <w:t xml:space="preserve"> que las capacitaciones del programa familias con bienestar partan de las problemáticas latentes y reales de la población</w:t>
            </w:r>
            <w:r>
              <w:rPr>
                <w:rFonts w:ascii="Arial" w:eastAsia="Times New Roman" w:hAnsi="Arial" w:cs="Arial"/>
                <w:color w:val="000000"/>
                <w:sz w:val="16"/>
                <w:szCs w:val="16"/>
                <w:lang w:val="es-CO" w:eastAsia="es-CO"/>
              </w:rPr>
              <w:t xml:space="preserve"> </w:t>
            </w:r>
            <w:r w:rsidR="002166CE" w:rsidRPr="002166CE">
              <w:rPr>
                <w:rFonts w:ascii="Arial" w:eastAsia="Times New Roman" w:hAnsi="Arial" w:cs="Arial"/>
                <w:color w:val="000000"/>
                <w:sz w:val="16"/>
                <w:szCs w:val="16"/>
                <w:lang w:val="es-CO" w:eastAsia="es-CO"/>
              </w:rPr>
              <w:t xml:space="preserve"> y que este no venga estructurado desde sus lineamientos, además que cuente con una duración de un año para realizar una acompañamiento integral y con calidad a las familias. </w:t>
            </w:r>
          </w:p>
        </w:tc>
      </w:tr>
      <w:tr w:rsidR="002166CE" w:rsidRPr="002166CE" w14:paraId="1B695AC9" w14:textId="77777777" w:rsidTr="002166CE">
        <w:trPr>
          <w:trHeight w:val="675"/>
        </w:trPr>
        <w:tc>
          <w:tcPr>
            <w:tcW w:w="2300" w:type="dxa"/>
            <w:vMerge/>
            <w:tcBorders>
              <w:top w:val="nil"/>
              <w:left w:val="single" w:sz="4" w:space="0" w:color="auto"/>
              <w:bottom w:val="single" w:sz="4" w:space="0" w:color="000000"/>
              <w:right w:val="single" w:sz="4" w:space="0" w:color="auto"/>
            </w:tcBorders>
            <w:vAlign w:val="center"/>
            <w:hideMark/>
          </w:tcPr>
          <w:p w14:paraId="5CC3F01F" w14:textId="77777777" w:rsidR="002166CE" w:rsidRPr="002166CE" w:rsidRDefault="002166CE" w:rsidP="002166CE">
            <w:pPr>
              <w:spacing w:after="0" w:line="240" w:lineRule="auto"/>
              <w:rPr>
                <w:rFonts w:ascii="Arial" w:eastAsia="Times New Roman" w:hAnsi="Arial" w:cs="Arial"/>
                <w:b/>
                <w:bCs/>
                <w:color w:val="000000"/>
                <w:sz w:val="20"/>
                <w:szCs w:val="20"/>
                <w:lang w:val="es-CO" w:eastAsia="es-CO"/>
              </w:rPr>
            </w:pPr>
          </w:p>
        </w:tc>
        <w:tc>
          <w:tcPr>
            <w:tcW w:w="7460" w:type="dxa"/>
            <w:tcBorders>
              <w:top w:val="nil"/>
              <w:left w:val="nil"/>
              <w:bottom w:val="single" w:sz="4" w:space="0" w:color="auto"/>
              <w:right w:val="single" w:sz="4" w:space="0" w:color="auto"/>
            </w:tcBorders>
            <w:shd w:val="clear" w:color="auto" w:fill="auto"/>
            <w:vAlign w:val="center"/>
            <w:hideMark/>
          </w:tcPr>
          <w:p w14:paraId="63DFCA86" w14:textId="34E6B0B9" w:rsidR="002166CE" w:rsidRPr="002166CE" w:rsidRDefault="002166CE" w:rsidP="002166CE">
            <w:pPr>
              <w:spacing w:after="0" w:line="240" w:lineRule="auto"/>
              <w:rPr>
                <w:rFonts w:ascii="Arial" w:eastAsia="Times New Roman" w:hAnsi="Arial" w:cs="Arial"/>
                <w:color w:val="000000"/>
                <w:sz w:val="16"/>
                <w:szCs w:val="16"/>
                <w:lang w:val="es-CO" w:eastAsia="es-CO"/>
              </w:rPr>
            </w:pPr>
            <w:r w:rsidRPr="002166CE">
              <w:rPr>
                <w:rFonts w:ascii="Arial" w:eastAsia="Times New Roman" w:hAnsi="Arial" w:cs="Arial"/>
                <w:color w:val="000000"/>
                <w:sz w:val="16"/>
                <w:szCs w:val="16"/>
                <w:lang w:val="es-CO" w:eastAsia="es-CO"/>
              </w:rPr>
              <w:t xml:space="preserve">Estudiar la posibilidad de que en vigencias futuras; el programa familias con bienestar tenga en cuenta las familias de la zona </w:t>
            </w:r>
            <w:r w:rsidR="004104EE" w:rsidRPr="002166CE">
              <w:rPr>
                <w:rFonts w:ascii="Arial" w:eastAsia="Times New Roman" w:hAnsi="Arial" w:cs="Arial"/>
                <w:color w:val="000000"/>
                <w:sz w:val="16"/>
                <w:szCs w:val="16"/>
                <w:lang w:val="es-CO" w:eastAsia="es-CO"/>
              </w:rPr>
              <w:t>rural.</w:t>
            </w:r>
          </w:p>
        </w:tc>
      </w:tr>
      <w:tr w:rsidR="002166CE" w:rsidRPr="002166CE" w14:paraId="0399A1FB" w14:textId="77777777" w:rsidTr="002166CE">
        <w:trPr>
          <w:trHeight w:val="675"/>
        </w:trPr>
        <w:tc>
          <w:tcPr>
            <w:tcW w:w="2300" w:type="dxa"/>
            <w:vMerge/>
            <w:tcBorders>
              <w:top w:val="nil"/>
              <w:left w:val="single" w:sz="4" w:space="0" w:color="auto"/>
              <w:bottom w:val="single" w:sz="4" w:space="0" w:color="000000"/>
              <w:right w:val="single" w:sz="4" w:space="0" w:color="auto"/>
            </w:tcBorders>
            <w:vAlign w:val="center"/>
            <w:hideMark/>
          </w:tcPr>
          <w:p w14:paraId="33CC9E46" w14:textId="77777777" w:rsidR="002166CE" w:rsidRPr="002166CE" w:rsidRDefault="002166CE" w:rsidP="002166CE">
            <w:pPr>
              <w:spacing w:after="0" w:line="240" w:lineRule="auto"/>
              <w:rPr>
                <w:rFonts w:ascii="Arial" w:eastAsia="Times New Roman" w:hAnsi="Arial" w:cs="Arial"/>
                <w:b/>
                <w:bCs/>
                <w:color w:val="000000"/>
                <w:sz w:val="20"/>
                <w:szCs w:val="20"/>
                <w:lang w:val="es-CO" w:eastAsia="es-CO"/>
              </w:rPr>
            </w:pPr>
          </w:p>
        </w:tc>
        <w:tc>
          <w:tcPr>
            <w:tcW w:w="7460" w:type="dxa"/>
            <w:tcBorders>
              <w:top w:val="nil"/>
              <w:left w:val="nil"/>
              <w:bottom w:val="single" w:sz="4" w:space="0" w:color="auto"/>
              <w:right w:val="single" w:sz="4" w:space="0" w:color="auto"/>
            </w:tcBorders>
            <w:shd w:val="clear" w:color="auto" w:fill="auto"/>
            <w:vAlign w:val="center"/>
            <w:hideMark/>
          </w:tcPr>
          <w:p w14:paraId="4BE0A152" w14:textId="16812CBC" w:rsidR="002166CE" w:rsidRPr="002166CE" w:rsidRDefault="002166CE" w:rsidP="001626EA">
            <w:pPr>
              <w:spacing w:after="0" w:line="240" w:lineRule="auto"/>
              <w:rPr>
                <w:rFonts w:ascii="Arial" w:eastAsia="Times New Roman" w:hAnsi="Arial" w:cs="Arial"/>
                <w:color w:val="000000"/>
                <w:sz w:val="16"/>
                <w:szCs w:val="16"/>
                <w:lang w:val="es-CO" w:eastAsia="es-CO"/>
              </w:rPr>
            </w:pPr>
            <w:r w:rsidRPr="002166CE">
              <w:rPr>
                <w:rFonts w:ascii="Arial" w:eastAsia="Times New Roman" w:hAnsi="Arial" w:cs="Arial"/>
                <w:color w:val="000000"/>
                <w:sz w:val="16"/>
                <w:szCs w:val="16"/>
                <w:lang w:val="es-CO" w:eastAsia="es-CO"/>
              </w:rPr>
              <w:t xml:space="preserve">Solicitar a los niveles regional y nacional del ICBF, la iniciación de los programas Familias con Bienestar desde el primer trimestre de cada vigencia. </w:t>
            </w:r>
          </w:p>
        </w:tc>
      </w:tr>
      <w:tr w:rsidR="002166CE" w:rsidRPr="002166CE" w14:paraId="19BBCA66" w14:textId="77777777" w:rsidTr="002166CE">
        <w:trPr>
          <w:trHeight w:val="675"/>
        </w:trPr>
        <w:tc>
          <w:tcPr>
            <w:tcW w:w="2300" w:type="dxa"/>
            <w:vMerge/>
            <w:tcBorders>
              <w:top w:val="nil"/>
              <w:left w:val="single" w:sz="4" w:space="0" w:color="auto"/>
              <w:bottom w:val="single" w:sz="4" w:space="0" w:color="000000"/>
              <w:right w:val="single" w:sz="4" w:space="0" w:color="auto"/>
            </w:tcBorders>
            <w:vAlign w:val="center"/>
            <w:hideMark/>
          </w:tcPr>
          <w:p w14:paraId="37E7CFD5" w14:textId="77777777" w:rsidR="002166CE" w:rsidRPr="002166CE" w:rsidRDefault="002166CE" w:rsidP="002166CE">
            <w:pPr>
              <w:spacing w:after="0" w:line="240" w:lineRule="auto"/>
              <w:rPr>
                <w:rFonts w:ascii="Arial" w:eastAsia="Times New Roman" w:hAnsi="Arial" w:cs="Arial"/>
                <w:b/>
                <w:bCs/>
                <w:color w:val="000000"/>
                <w:sz w:val="20"/>
                <w:szCs w:val="20"/>
                <w:lang w:val="es-CO" w:eastAsia="es-CO"/>
              </w:rPr>
            </w:pPr>
          </w:p>
        </w:tc>
        <w:tc>
          <w:tcPr>
            <w:tcW w:w="7460" w:type="dxa"/>
            <w:tcBorders>
              <w:top w:val="nil"/>
              <w:left w:val="nil"/>
              <w:bottom w:val="single" w:sz="4" w:space="0" w:color="auto"/>
              <w:right w:val="single" w:sz="4" w:space="0" w:color="auto"/>
            </w:tcBorders>
            <w:shd w:val="clear" w:color="auto" w:fill="auto"/>
            <w:vAlign w:val="center"/>
            <w:hideMark/>
          </w:tcPr>
          <w:p w14:paraId="531CFA51" w14:textId="77777777" w:rsidR="002166CE" w:rsidRPr="002166CE" w:rsidRDefault="002166CE" w:rsidP="002166CE">
            <w:pPr>
              <w:spacing w:after="0" w:line="240" w:lineRule="auto"/>
              <w:rPr>
                <w:rFonts w:ascii="Arial" w:eastAsia="Times New Roman" w:hAnsi="Arial" w:cs="Arial"/>
                <w:color w:val="000000"/>
                <w:sz w:val="16"/>
                <w:szCs w:val="16"/>
                <w:lang w:val="es-CO" w:eastAsia="es-CO"/>
              </w:rPr>
            </w:pPr>
            <w:r w:rsidRPr="002166CE">
              <w:rPr>
                <w:rFonts w:ascii="Arial" w:eastAsia="Times New Roman" w:hAnsi="Arial" w:cs="Arial"/>
                <w:color w:val="000000"/>
                <w:sz w:val="16"/>
                <w:szCs w:val="16"/>
                <w:lang w:val="es-CO" w:eastAsia="es-CO"/>
              </w:rPr>
              <w:t>Verificar que se solicite  a la Dirección de Familias, ampliar el tiempo de la atención del servicio de Familias con bienestar</w:t>
            </w:r>
          </w:p>
        </w:tc>
      </w:tr>
    </w:tbl>
    <w:p w14:paraId="0EF17CF4" w14:textId="77777777" w:rsidR="002166CE" w:rsidRDefault="002166CE">
      <w:pPr>
        <w:spacing w:after="0" w:line="240" w:lineRule="auto"/>
        <w:rPr>
          <w:rFonts w:asciiTheme="minorHAnsi" w:eastAsiaTheme="minorHAnsi" w:hAnsiTheme="minorHAnsi" w:cs="Arial"/>
          <w:b/>
        </w:rPr>
      </w:pPr>
    </w:p>
    <w:p w14:paraId="5F9DC001" w14:textId="567166D5" w:rsidR="002166CE" w:rsidRDefault="002166CE">
      <w:pPr>
        <w:spacing w:after="0" w:line="240" w:lineRule="auto"/>
        <w:rPr>
          <w:rFonts w:asciiTheme="minorHAnsi" w:eastAsiaTheme="minorHAnsi" w:hAnsiTheme="minorHAnsi" w:cs="Arial"/>
          <w:b/>
        </w:rPr>
      </w:pPr>
      <w:r>
        <w:rPr>
          <w:rFonts w:asciiTheme="minorHAnsi" w:eastAsiaTheme="minorHAnsi" w:hAnsiTheme="minorHAnsi" w:cs="Arial"/>
          <w:b/>
        </w:rPr>
        <w:br w:type="page"/>
      </w:r>
    </w:p>
    <w:bookmarkStart w:id="14" w:name="CUENTAS"/>
    <w:p w14:paraId="60BD061C" w14:textId="17C0CDA8" w:rsidR="00521446" w:rsidRPr="000B58B7" w:rsidRDefault="00521446" w:rsidP="00C8540F">
      <w:pPr>
        <w:numPr>
          <w:ilvl w:val="0"/>
          <w:numId w:val="29"/>
        </w:numPr>
        <w:spacing w:after="0" w:line="480" w:lineRule="auto"/>
        <w:ind w:left="426"/>
        <w:jc w:val="both"/>
        <w:rPr>
          <w:rStyle w:val="Hipervnculo"/>
          <w:rFonts w:ascii="Arial" w:hAnsi="Arial" w:cs="Arial"/>
          <w:b/>
          <w:color w:val="auto"/>
          <w:u w:val="none"/>
        </w:rPr>
      </w:pPr>
      <w:r w:rsidRPr="000B58B7">
        <w:rPr>
          <w:rStyle w:val="Hipervnculo"/>
          <w:rFonts w:ascii="Arial" w:hAnsi="Arial" w:cs="Arial"/>
          <w:b/>
          <w:color w:val="auto"/>
          <w:u w:val="none"/>
        </w:rPr>
        <w:lastRenderedPageBreak/>
        <w:fldChar w:fldCharType="begin"/>
      </w:r>
      <w:r w:rsidRPr="000B58B7">
        <w:rPr>
          <w:rStyle w:val="Hipervnculo"/>
          <w:rFonts w:ascii="Arial" w:hAnsi="Arial" w:cs="Arial"/>
          <w:b/>
          <w:color w:val="auto"/>
          <w:u w:val="none"/>
        </w:rPr>
        <w:instrText xml:space="preserve"> HYPERLINK  \l "RINDO" </w:instrText>
      </w:r>
      <w:r w:rsidRPr="000B58B7">
        <w:rPr>
          <w:rStyle w:val="Hipervnculo"/>
          <w:rFonts w:ascii="Arial" w:hAnsi="Arial" w:cs="Arial"/>
          <w:b/>
          <w:color w:val="auto"/>
          <w:u w:val="none"/>
        </w:rPr>
        <w:fldChar w:fldCharType="separate"/>
      </w:r>
      <w:r w:rsidRPr="000B58B7">
        <w:rPr>
          <w:rStyle w:val="Hipervnculo"/>
          <w:rFonts w:ascii="Arial" w:hAnsi="Arial" w:cs="Arial"/>
          <w:b/>
          <w:color w:val="auto"/>
          <w:u w:val="none"/>
        </w:rPr>
        <w:t>ANALISI</w:t>
      </w:r>
      <w:r w:rsidRPr="000B58B7">
        <w:rPr>
          <w:rStyle w:val="Hipervnculo"/>
          <w:rFonts w:ascii="Arial" w:hAnsi="Arial" w:cs="Arial"/>
          <w:b/>
          <w:color w:val="auto"/>
          <w:u w:val="none"/>
        </w:rPr>
        <w:t>S</w:t>
      </w:r>
      <w:r w:rsidRPr="000B58B7">
        <w:rPr>
          <w:rStyle w:val="Hipervnculo"/>
          <w:rFonts w:ascii="Arial" w:hAnsi="Arial" w:cs="Arial"/>
          <w:b/>
          <w:color w:val="auto"/>
          <w:u w:val="none"/>
        </w:rPr>
        <w:t xml:space="preserve"> Y R</w:t>
      </w:r>
      <w:r w:rsidRPr="000B58B7">
        <w:rPr>
          <w:rStyle w:val="Hipervnculo"/>
          <w:rFonts w:ascii="Arial" w:hAnsi="Arial" w:cs="Arial"/>
          <w:b/>
          <w:color w:val="auto"/>
          <w:u w:val="none"/>
        </w:rPr>
        <w:t>E</w:t>
      </w:r>
      <w:r w:rsidRPr="000B58B7">
        <w:rPr>
          <w:rStyle w:val="Hipervnculo"/>
          <w:rFonts w:ascii="Arial" w:hAnsi="Arial" w:cs="Arial"/>
          <w:b/>
          <w:color w:val="auto"/>
          <w:u w:val="none"/>
        </w:rPr>
        <w:t>SULTADOS DE LA RENDICIÓN DE CUENTAS</w:t>
      </w:r>
      <w:r w:rsidRPr="000B58B7">
        <w:rPr>
          <w:rStyle w:val="Hipervnculo"/>
          <w:rFonts w:ascii="Arial" w:hAnsi="Arial" w:cs="Arial"/>
          <w:b/>
          <w:color w:val="auto"/>
          <w:u w:val="none"/>
        </w:rPr>
        <w:fldChar w:fldCharType="end"/>
      </w:r>
      <w:r w:rsidRPr="000B58B7">
        <w:rPr>
          <w:rStyle w:val="Hipervnculo"/>
          <w:rFonts w:ascii="Arial" w:hAnsi="Arial" w:cs="Arial"/>
          <w:b/>
          <w:color w:val="auto"/>
          <w:u w:val="none"/>
        </w:rPr>
        <w:t xml:space="preserve"> </w:t>
      </w:r>
    </w:p>
    <w:p w14:paraId="0EBB6136" w14:textId="456AEB96" w:rsidR="00036F2B" w:rsidRDefault="00036F2B" w:rsidP="00036F2B">
      <w:pPr>
        <w:spacing w:after="0" w:line="240" w:lineRule="auto"/>
        <w:jc w:val="both"/>
        <w:rPr>
          <w:rFonts w:ascii="Arial" w:hAnsi="Arial" w:cs="Arial"/>
        </w:rPr>
      </w:pPr>
      <w:r w:rsidRPr="00036F2B">
        <w:rPr>
          <w:rFonts w:ascii="Arial" w:hAnsi="Arial" w:cs="Arial"/>
        </w:rPr>
        <w:t>En el Nivel de la Dirección General y Regional se programaron 35 MP, de las cuales 34 corresponden al nivel Regional y una al nivel de la Dirección General</w:t>
      </w:r>
      <w:r>
        <w:rPr>
          <w:rFonts w:ascii="Arial" w:hAnsi="Arial" w:cs="Arial"/>
        </w:rPr>
        <w:t>:</w:t>
      </w:r>
    </w:p>
    <w:p w14:paraId="098CB139" w14:textId="77777777" w:rsidR="00036F2B" w:rsidRDefault="00036F2B" w:rsidP="00036F2B">
      <w:pPr>
        <w:spacing w:after="0" w:line="240" w:lineRule="auto"/>
        <w:jc w:val="both"/>
        <w:rPr>
          <w:rFonts w:ascii="Arial" w:hAnsi="Arial" w:cs="Arial"/>
        </w:rPr>
      </w:pPr>
    </w:p>
    <w:p w14:paraId="31DCAC84" w14:textId="4920DC40" w:rsidR="00036F2B" w:rsidRPr="00036F2B" w:rsidRDefault="00036F2B" w:rsidP="00036F2B">
      <w:pPr>
        <w:spacing w:after="0" w:line="240" w:lineRule="auto"/>
        <w:jc w:val="both"/>
        <w:rPr>
          <w:rFonts w:ascii="Arial" w:hAnsi="Arial" w:cs="Arial"/>
          <w:b/>
        </w:rPr>
      </w:pPr>
      <w:r>
        <w:rPr>
          <w:noProof/>
          <w:lang w:val="es-CO" w:eastAsia="es-CO"/>
        </w:rPr>
        <w:drawing>
          <wp:inline distT="0" distB="0" distL="0" distR="0" wp14:anchorId="0CAE4E68" wp14:editId="7577845D">
            <wp:extent cx="5612130" cy="2560320"/>
            <wp:effectExtent l="0" t="0" r="26670" b="1143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82FC65" w14:textId="77777777" w:rsidR="00C2598E" w:rsidRDefault="00C2598E" w:rsidP="006204E6">
      <w:pPr>
        <w:spacing w:after="0" w:line="240" w:lineRule="auto"/>
        <w:jc w:val="both"/>
        <w:rPr>
          <w:rFonts w:ascii="Arial" w:hAnsi="Arial" w:cs="Arial"/>
          <w:b/>
        </w:rPr>
      </w:pPr>
    </w:p>
    <w:p w14:paraId="05AC1171" w14:textId="7F2A5D83" w:rsidR="006204E6" w:rsidRDefault="006204E6" w:rsidP="006204E6">
      <w:pPr>
        <w:spacing w:after="0" w:line="240" w:lineRule="auto"/>
        <w:jc w:val="both"/>
        <w:rPr>
          <w:rFonts w:ascii="Arial" w:hAnsi="Arial" w:cs="Arial"/>
          <w:b/>
        </w:rPr>
      </w:pPr>
      <w:r>
        <w:rPr>
          <w:rFonts w:ascii="Arial" w:hAnsi="Arial" w:cs="Arial"/>
          <w:b/>
        </w:rPr>
        <w:t xml:space="preserve">El ICBF Nivel de la Dirección General en conjunto con el DPS y el sector de la inclusión social realizo el evento de RPC el cual contó con los siguientes </w:t>
      </w:r>
      <w:r w:rsidR="0083066C">
        <w:rPr>
          <w:rFonts w:ascii="Arial" w:hAnsi="Arial" w:cs="Arial"/>
          <w:b/>
        </w:rPr>
        <w:t>objetivos:</w:t>
      </w:r>
    </w:p>
    <w:p w14:paraId="3E4E3A19" w14:textId="77777777" w:rsidR="006204E6" w:rsidRDefault="006204E6" w:rsidP="006204E6">
      <w:pPr>
        <w:spacing w:after="0" w:line="240" w:lineRule="auto"/>
        <w:jc w:val="both"/>
        <w:rPr>
          <w:rFonts w:ascii="Arial" w:hAnsi="Arial" w:cs="Arial"/>
          <w:b/>
        </w:rPr>
      </w:pPr>
    </w:p>
    <w:p w14:paraId="55508F24" w14:textId="77777777" w:rsidR="006204E6" w:rsidRPr="00A52462" w:rsidRDefault="006204E6" w:rsidP="006204E6">
      <w:pPr>
        <w:numPr>
          <w:ilvl w:val="0"/>
          <w:numId w:val="25"/>
        </w:numPr>
        <w:spacing w:after="0" w:line="240" w:lineRule="auto"/>
        <w:ind w:right="57"/>
        <w:jc w:val="both"/>
        <w:rPr>
          <w:rFonts w:ascii="Arial" w:hAnsi="Arial" w:cs="Arial"/>
          <w:bCs/>
          <w:lang w:val="es-MX"/>
        </w:rPr>
      </w:pPr>
      <w:r w:rsidRPr="00A52462">
        <w:rPr>
          <w:rFonts w:ascii="Arial" w:hAnsi="Arial" w:cs="Arial"/>
          <w:bCs/>
          <w:lang w:val="es-MX"/>
        </w:rPr>
        <w:t xml:space="preserve">Rendir cuentas sobre la gestión realizada por el Sector de Inclusión Social y Reconciliación, del período comprendido entre el 01 de enero de 2015 y el 31 de diciembre de 2015. </w:t>
      </w:r>
    </w:p>
    <w:p w14:paraId="0E904254" w14:textId="77777777" w:rsidR="006204E6" w:rsidRPr="00A52462" w:rsidRDefault="006204E6" w:rsidP="006204E6">
      <w:pPr>
        <w:numPr>
          <w:ilvl w:val="0"/>
          <w:numId w:val="25"/>
        </w:numPr>
        <w:spacing w:after="0" w:line="240" w:lineRule="auto"/>
        <w:ind w:right="57"/>
        <w:jc w:val="both"/>
        <w:rPr>
          <w:rFonts w:ascii="Arial" w:hAnsi="Arial" w:cs="Arial"/>
          <w:bCs/>
          <w:lang w:val="es-MX"/>
        </w:rPr>
      </w:pPr>
      <w:r w:rsidRPr="00A52462">
        <w:rPr>
          <w:rFonts w:ascii="Arial" w:hAnsi="Arial" w:cs="Arial"/>
          <w:bCs/>
          <w:lang w:val="es-MX"/>
        </w:rPr>
        <w:t xml:space="preserve">Propiciar un espacio de diálogo entre la ciudadanía y las Entidades del Sector, que permita el seguimiento y cumplimiento de los proyectos y programas ejecutados. </w:t>
      </w:r>
    </w:p>
    <w:p w14:paraId="4F4D59B8" w14:textId="77777777" w:rsidR="006204E6" w:rsidRPr="00A52462" w:rsidRDefault="006204E6" w:rsidP="006204E6">
      <w:pPr>
        <w:numPr>
          <w:ilvl w:val="0"/>
          <w:numId w:val="25"/>
        </w:numPr>
        <w:spacing w:after="0" w:line="240" w:lineRule="auto"/>
        <w:ind w:right="57"/>
        <w:jc w:val="both"/>
        <w:rPr>
          <w:rFonts w:ascii="Arial" w:hAnsi="Arial" w:cs="Arial"/>
          <w:bCs/>
          <w:lang w:val="es-MX"/>
        </w:rPr>
      </w:pPr>
      <w:r w:rsidRPr="00A52462">
        <w:rPr>
          <w:rFonts w:ascii="Arial" w:hAnsi="Arial" w:cs="Arial"/>
          <w:bCs/>
          <w:lang w:val="es-MX"/>
        </w:rPr>
        <w:t>Identificar las propuestas y recomendaciones transmitidas por la ciudadanía, que puedan redundar en acciones afirmativas.</w:t>
      </w:r>
    </w:p>
    <w:p w14:paraId="32E3A207" w14:textId="77777777" w:rsidR="006204E6" w:rsidRDefault="006204E6" w:rsidP="00521446">
      <w:pPr>
        <w:spacing w:after="0" w:line="480" w:lineRule="auto"/>
        <w:jc w:val="both"/>
        <w:rPr>
          <w:rFonts w:ascii="Arial" w:hAnsi="Arial" w:cs="Arial"/>
          <w:b/>
        </w:rPr>
      </w:pPr>
    </w:p>
    <w:p w14:paraId="5A1798B6" w14:textId="653FD0EF" w:rsidR="006204E6" w:rsidRPr="0063476F" w:rsidRDefault="006204E6" w:rsidP="00521446">
      <w:pPr>
        <w:spacing w:after="0" w:line="480" w:lineRule="auto"/>
        <w:jc w:val="both"/>
        <w:rPr>
          <w:rFonts w:ascii="Arial" w:hAnsi="Arial" w:cs="Arial"/>
          <w:b/>
        </w:rPr>
      </w:pPr>
      <w:r>
        <w:rPr>
          <w:rFonts w:ascii="Arial" w:hAnsi="Arial" w:cs="Arial"/>
          <w:b/>
        </w:rPr>
        <w:t xml:space="preserve">Desarrollo y resultados </w:t>
      </w:r>
    </w:p>
    <w:bookmarkEnd w:id="14"/>
    <w:p w14:paraId="22C489EE" w14:textId="77777777" w:rsidR="006204E6" w:rsidRPr="0083066C" w:rsidRDefault="006204E6" w:rsidP="006204E6">
      <w:pPr>
        <w:spacing w:after="0" w:line="240" w:lineRule="auto"/>
        <w:ind w:right="57"/>
        <w:jc w:val="both"/>
        <w:rPr>
          <w:rFonts w:ascii="Arial" w:hAnsi="Arial" w:cs="Arial"/>
        </w:rPr>
      </w:pPr>
      <w:r w:rsidRPr="0083066C">
        <w:rPr>
          <w:rFonts w:ascii="Arial" w:hAnsi="Arial" w:cs="Arial"/>
          <w:b/>
        </w:rPr>
        <w:t>Lugar y fecha</w:t>
      </w:r>
      <w:r w:rsidRPr="0083066C">
        <w:rPr>
          <w:rFonts w:ascii="Arial" w:hAnsi="Arial" w:cs="Arial"/>
        </w:rPr>
        <w:t xml:space="preserve"> Quibdó (Chocó), mayo  5  de 2016. Comfachocó</w:t>
      </w:r>
    </w:p>
    <w:p w14:paraId="68EC2E79" w14:textId="77777777" w:rsidR="006204E6" w:rsidRPr="0083066C" w:rsidRDefault="006204E6" w:rsidP="006204E6">
      <w:pPr>
        <w:spacing w:after="0" w:line="240" w:lineRule="auto"/>
        <w:ind w:right="57"/>
        <w:jc w:val="both"/>
        <w:rPr>
          <w:rFonts w:ascii="Arial" w:hAnsi="Arial" w:cs="Arial"/>
        </w:rPr>
      </w:pPr>
      <w:r w:rsidRPr="0083066C">
        <w:rPr>
          <w:rFonts w:ascii="Arial" w:hAnsi="Arial" w:cs="Arial"/>
          <w:b/>
        </w:rPr>
        <w:t>HORA:</w:t>
      </w:r>
      <w:r w:rsidRPr="0083066C">
        <w:rPr>
          <w:rFonts w:ascii="Arial" w:hAnsi="Arial" w:cs="Arial"/>
        </w:rPr>
        <w:t xml:space="preserve"> Inicio: 9 y 30 AM</w:t>
      </w:r>
    </w:p>
    <w:p w14:paraId="47BFCEF1" w14:textId="77777777" w:rsidR="006204E6" w:rsidRPr="0083066C" w:rsidRDefault="006204E6" w:rsidP="006204E6">
      <w:pPr>
        <w:spacing w:after="0" w:line="240" w:lineRule="auto"/>
        <w:ind w:right="57"/>
        <w:jc w:val="both"/>
        <w:rPr>
          <w:rFonts w:ascii="Arial" w:hAnsi="Arial" w:cs="Arial"/>
        </w:rPr>
      </w:pPr>
      <w:r w:rsidRPr="0083066C">
        <w:rPr>
          <w:rFonts w:ascii="Arial" w:hAnsi="Arial" w:cs="Arial"/>
        </w:rPr>
        <w:t>T</w:t>
      </w:r>
      <w:r w:rsidRPr="0083066C">
        <w:rPr>
          <w:rFonts w:ascii="Arial" w:hAnsi="Arial" w:cs="Arial"/>
          <w:b/>
        </w:rPr>
        <w:t>ransmisión</w:t>
      </w:r>
      <w:r w:rsidRPr="0083066C">
        <w:rPr>
          <w:rFonts w:ascii="Arial" w:hAnsi="Arial" w:cs="Arial"/>
        </w:rPr>
        <w:t xml:space="preserve"> por el canal institucional.</w:t>
      </w:r>
    </w:p>
    <w:p w14:paraId="2472DE7A" w14:textId="77777777" w:rsidR="006204E6" w:rsidRPr="0083066C" w:rsidRDefault="006204E6" w:rsidP="006204E6">
      <w:pPr>
        <w:spacing w:after="0" w:line="240" w:lineRule="auto"/>
        <w:ind w:right="57"/>
        <w:jc w:val="both"/>
        <w:rPr>
          <w:rFonts w:ascii="Arial" w:hAnsi="Arial" w:cs="Arial"/>
        </w:rPr>
      </w:pPr>
      <w:r w:rsidRPr="0083066C">
        <w:rPr>
          <w:rFonts w:ascii="Arial" w:hAnsi="Arial" w:cs="Arial"/>
          <w:b/>
        </w:rPr>
        <w:t>Número y distribución de personas</w:t>
      </w:r>
      <w:r w:rsidRPr="0083066C">
        <w:rPr>
          <w:rFonts w:ascii="Arial" w:hAnsi="Arial" w:cs="Arial"/>
        </w:rPr>
        <w:t xml:space="preserve"> Asistieron un total de 200 ciudadanos pertenecientes a la administración local y de algunos entes territoriales del Departamento,  la academia, organismos multilaterales,  líderes regionales, fundaciones, beneficiarios y colaboradores de las diferentes Entidades del Sector</w:t>
      </w:r>
    </w:p>
    <w:p w14:paraId="5314AD8F" w14:textId="77777777" w:rsidR="00097162" w:rsidRDefault="00097162" w:rsidP="006204E6">
      <w:pPr>
        <w:spacing w:after="0" w:line="240" w:lineRule="auto"/>
        <w:ind w:right="57"/>
        <w:jc w:val="both"/>
        <w:rPr>
          <w:rFonts w:ascii="Arial" w:hAnsi="Arial" w:cs="Arial"/>
          <w:b/>
        </w:rPr>
      </w:pPr>
    </w:p>
    <w:p w14:paraId="581996EA" w14:textId="77777777" w:rsidR="00C2598E" w:rsidRDefault="00C2598E" w:rsidP="006204E6">
      <w:pPr>
        <w:spacing w:after="0" w:line="240" w:lineRule="auto"/>
        <w:ind w:right="57"/>
        <w:jc w:val="both"/>
        <w:rPr>
          <w:rFonts w:ascii="Arial" w:hAnsi="Arial" w:cs="Arial"/>
          <w:b/>
        </w:rPr>
      </w:pPr>
    </w:p>
    <w:p w14:paraId="65CDA983" w14:textId="77777777" w:rsidR="006204E6" w:rsidRPr="0083066C" w:rsidRDefault="006204E6" w:rsidP="006204E6">
      <w:pPr>
        <w:spacing w:after="0" w:line="240" w:lineRule="auto"/>
        <w:ind w:right="57"/>
        <w:jc w:val="both"/>
        <w:rPr>
          <w:rFonts w:ascii="Arial" w:hAnsi="Arial" w:cs="Arial"/>
          <w:b/>
        </w:rPr>
      </w:pPr>
      <w:r w:rsidRPr="0083066C">
        <w:rPr>
          <w:rFonts w:ascii="Arial" w:hAnsi="Arial" w:cs="Arial"/>
          <w:b/>
        </w:rPr>
        <w:lastRenderedPageBreak/>
        <w:t>Cupos por entidad se acordó lo siguiente:</w:t>
      </w:r>
    </w:p>
    <w:p w14:paraId="1DECF377" w14:textId="15F492AA" w:rsidR="006204E6" w:rsidRDefault="006204E6" w:rsidP="006204E6">
      <w:pPr>
        <w:spacing w:after="0" w:line="240" w:lineRule="auto"/>
        <w:ind w:right="57"/>
        <w:jc w:val="both"/>
        <w:rPr>
          <w:rFonts w:ascii="Arial" w:hAnsi="Arial" w:cs="Arial"/>
        </w:rPr>
      </w:pPr>
      <w:r w:rsidRPr="0083066C">
        <w:rPr>
          <w:rFonts w:ascii="Arial" w:hAnsi="Arial" w:cs="Arial"/>
        </w:rPr>
        <w:t>Prosperidad Social: 60, Víctimas: 50</w:t>
      </w:r>
      <w:r w:rsidRPr="0083066C">
        <w:rPr>
          <w:rFonts w:ascii="Arial" w:hAnsi="Arial" w:cs="Arial"/>
          <w:b/>
        </w:rPr>
        <w:t xml:space="preserve">, ICBF: </w:t>
      </w:r>
      <w:r w:rsidR="00C2598E">
        <w:rPr>
          <w:rFonts w:ascii="Arial" w:hAnsi="Arial" w:cs="Arial"/>
          <w:b/>
        </w:rPr>
        <w:t>65</w:t>
      </w:r>
      <w:r w:rsidRPr="0083066C">
        <w:rPr>
          <w:rFonts w:ascii="Arial" w:hAnsi="Arial" w:cs="Arial"/>
        </w:rPr>
        <w:t>, Memoria Histórica: 10, Entes de control y otros: 30 participantes.</w:t>
      </w:r>
    </w:p>
    <w:p w14:paraId="051DC785" w14:textId="77777777" w:rsidR="00036F2B" w:rsidRDefault="00036F2B" w:rsidP="006204E6">
      <w:pPr>
        <w:spacing w:after="0" w:line="240" w:lineRule="auto"/>
        <w:ind w:right="57"/>
        <w:jc w:val="both"/>
        <w:rPr>
          <w:rFonts w:ascii="Arial" w:hAnsi="Arial" w:cs="Arial"/>
        </w:rPr>
      </w:pPr>
    </w:p>
    <w:p w14:paraId="627BE3CD" w14:textId="5806E52F" w:rsidR="00036F2B" w:rsidRPr="0083066C" w:rsidRDefault="00036F2B" w:rsidP="006204E6">
      <w:pPr>
        <w:spacing w:after="0" w:line="240" w:lineRule="auto"/>
        <w:ind w:right="57"/>
        <w:jc w:val="both"/>
        <w:rPr>
          <w:rFonts w:ascii="Arial" w:hAnsi="Arial" w:cs="Arial"/>
        </w:rPr>
      </w:pPr>
      <w:r>
        <w:rPr>
          <w:noProof/>
          <w:lang w:val="es-CO" w:eastAsia="es-CO"/>
        </w:rPr>
        <w:drawing>
          <wp:anchor distT="0" distB="0" distL="114300" distR="114300" simplePos="0" relativeHeight="251707392" behindDoc="0" locked="0" layoutInCell="1" allowOverlap="1" wp14:anchorId="7C4095E8" wp14:editId="0CF2C1F1">
            <wp:simplePos x="0" y="0"/>
            <wp:positionH relativeFrom="column">
              <wp:align>left</wp:align>
            </wp:positionH>
            <wp:positionV relativeFrom="paragraph">
              <wp:align>top</wp:align>
            </wp:positionV>
            <wp:extent cx="5612130" cy="2590800"/>
            <wp:effectExtent l="0" t="0" r="7620" b="0"/>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Arial" w:hAnsi="Arial" w:cs="Arial"/>
        </w:rPr>
        <w:br w:type="textWrapping" w:clear="all"/>
      </w:r>
    </w:p>
    <w:p w14:paraId="2644CCC9" w14:textId="77777777" w:rsidR="006204E6" w:rsidRDefault="006204E6" w:rsidP="006204E6">
      <w:pPr>
        <w:spacing w:after="0" w:line="240" w:lineRule="auto"/>
        <w:ind w:right="57"/>
        <w:jc w:val="both"/>
        <w:rPr>
          <w:rFonts w:ascii="Arial" w:hAnsi="Arial" w:cs="Arial"/>
          <w:b/>
        </w:rPr>
      </w:pPr>
    </w:p>
    <w:p w14:paraId="38710978" w14:textId="77777777" w:rsidR="006204E6" w:rsidRPr="00A52462" w:rsidRDefault="006204E6" w:rsidP="006204E6">
      <w:pPr>
        <w:pStyle w:val="Sinespaciado"/>
        <w:ind w:left="57" w:right="57"/>
        <w:jc w:val="both"/>
        <w:rPr>
          <w:rFonts w:ascii="Arial" w:hAnsi="Arial" w:cs="Arial"/>
        </w:rPr>
      </w:pPr>
      <w:r w:rsidRPr="00A52462">
        <w:rPr>
          <w:rFonts w:ascii="Arial" w:hAnsi="Arial" w:cs="Arial"/>
        </w:rPr>
        <w:t>La Prosperidad Social, cabeza del sector fue la entidad encargada de liderar la audiencia y en conjunto con el Instituto Colombiano de Bienestar Familiar, El Centro Nacional De Memoria Histórica y la Unidad para la Atención y Reparación a las Víctimas, presentaron la gestión 2015 y que se resume de la siguiente manera:</w:t>
      </w:r>
    </w:p>
    <w:p w14:paraId="63852140" w14:textId="77777777" w:rsidR="006204E6" w:rsidRPr="00A52462" w:rsidRDefault="006204E6" w:rsidP="006204E6">
      <w:pPr>
        <w:pStyle w:val="Sinespaciado"/>
        <w:ind w:left="57" w:right="57"/>
        <w:jc w:val="both"/>
        <w:rPr>
          <w:rFonts w:ascii="Arial" w:hAnsi="Arial" w:cs="Arial"/>
        </w:rPr>
      </w:pPr>
    </w:p>
    <w:p w14:paraId="05597A3B" w14:textId="77777777" w:rsidR="006204E6" w:rsidRPr="00A52462" w:rsidRDefault="006204E6" w:rsidP="006204E6">
      <w:pPr>
        <w:pStyle w:val="Sinespaciado"/>
        <w:ind w:left="57" w:right="57"/>
        <w:jc w:val="both"/>
        <w:rPr>
          <w:rFonts w:ascii="Arial" w:hAnsi="Arial" w:cs="Arial"/>
        </w:rPr>
      </w:pPr>
      <w:r w:rsidRPr="00A52462">
        <w:rPr>
          <w:rFonts w:ascii="Arial" w:hAnsi="Arial" w:cs="Arial"/>
        </w:rPr>
        <w:t>La Directora de Prosperidad Social, Tatiana Orozco de la Cruz presentó la gestión del sector, luego intervinieron  los directores de las entidades o sus representantes en el siguiente orden:</w:t>
      </w:r>
    </w:p>
    <w:p w14:paraId="54B2E513" w14:textId="77777777" w:rsidR="006204E6" w:rsidRPr="00A52462" w:rsidRDefault="006204E6" w:rsidP="006204E6">
      <w:pPr>
        <w:pStyle w:val="Sinespaciado"/>
        <w:ind w:left="57" w:right="57"/>
        <w:jc w:val="both"/>
        <w:rPr>
          <w:rFonts w:ascii="Arial" w:hAnsi="Arial" w:cs="Arial"/>
        </w:rPr>
      </w:pPr>
      <w:r w:rsidRPr="00A52462">
        <w:rPr>
          <w:rFonts w:ascii="Arial" w:hAnsi="Arial" w:cs="Arial"/>
        </w:rPr>
        <w:t>Juan Carlos Gualdrón, director de gestión territorial y Lina Castaño, subdirectora general de superación de pobreza de Prosperidad Social, presentaron el balance de la gestión 2015 de Consolidación y ANSPE, Centro Nacional de Memoria Histórica con Camila Medina Arbeláez, directora técnica de la dirección para la construcción de la memoria, Margarita Barraquer, Directora (e) del Instituto Colombiano de Bienestar Familiar;  Por último intervino  la directora de la Unidad para la Atención y Reparación a las Víctimas, Paula Gaviria</w:t>
      </w:r>
    </w:p>
    <w:p w14:paraId="17525477" w14:textId="77777777" w:rsidR="0083066C" w:rsidRDefault="0083066C" w:rsidP="006204E6">
      <w:pPr>
        <w:pStyle w:val="Default"/>
        <w:rPr>
          <w:b/>
          <w:bCs/>
          <w:sz w:val="22"/>
          <w:szCs w:val="22"/>
        </w:rPr>
      </w:pPr>
    </w:p>
    <w:p w14:paraId="6E0AFA38" w14:textId="77777777" w:rsidR="006204E6" w:rsidRPr="00A52462" w:rsidRDefault="006204E6" w:rsidP="006204E6">
      <w:pPr>
        <w:pStyle w:val="Default"/>
        <w:rPr>
          <w:b/>
          <w:bCs/>
          <w:sz w:val="22"/>
          <w:szCs w:val="22"/>
        </w:rPr>
      </w:pPr>
      <w:r w:rsidRPr="00A52462">
        <w:rPr>
          <w:b/>
          <w:bCs/>
          <w:sz w:val="22"/>
          <w:szCs w:val="22"/>
        </w:rPr>
        <w:t xml:space="preserve">Mecanismos de Participación </w:t>
      </w:r>
      <w:r>
        <w:rPr>
          <w:b/>
          <w:bCs/>
          <w:sz w:val="22"/>
          <w:szCs w:val="22"/>
        </w:rPr>
        <w:t xml:space="preserve">Consulta </w:t>
      </w:r>
      <w:r w:rsidRPr="00A52462">
        <w:rPr>
          <w:b/>
          <w:bCs/>
          <w:sz w:val="22"/>
          <w:szCs w:val="22"/>
        </w:rPr>
        <w:t>Ciudadana:</w:t>
      </w:r>
    </w:p>
    <w:p w14:paraId="362E1AE6" w14:textId="77777777" w:rsidR="006204E6" w:rsidRPr="00A52462" w:rsidRDefault="006204E6" w:rsidP="006204E6">
      <w:pPr>
        <w:pStyle w:val="Default"/>
        <w:rPr>
          <w:b/>
          <w:bCs/>
          <w:sz w:val="22"/>
          <w:szCs w:val="22"/>
        </w:rPr>
      </w:pPr>
    </w:p>
    <w:p w14:paraId="21CABA41" w14:textId="77777777" w:rsidR="006204E6" w:rsidRDefault="006204E6" w:rsidP="006204E6">
      <w:pPr>
        <w:pStyle w:val="Default"/>
        <w:jc w:val="both"/>
        <w:rPr>
          <w:bCs/>
          <w:sz w:val="22"/>
          <w:szCs w:val="22"/>
        </w:rPr>
      </w:pPr>
      <w:r w:rsidRPr="00A52462">
        <w:rPr>
          <w:bCs/>
          <w:sz w:val="22"/>
          <w:szCs w:val="22"/>
        </w:rPr>
        <w:t>Desde el 28 de marzo estuvo  disponible</w:t>
      </w:r>
      <w:r>
        <w:rPr>
          <w:bCs/>
          <w:sz w:val="22"/>
          <w:szCs w:val="22"/>
        </w:rPr>
        <w:t xml:space="preserve"> para la consulta ciudadana </w:t>
      </w:r>
      <w:r w:rsidRPr="00A52462">
        <w:rPr>
          <w:bCs/>
          <w:sz w:val="22"/>
          <w:szCs w:val="22"/>
        </w:rPr>
        <w:t xml:space="preserve"> el formulario con preguntas para que los ciudadanos escogieran los  temas de mayor interés, de los cuales</w:t>
      </w:r>
      <w:r>
        <w:rPr>
          <w:bCs/>
          <w:sz w:val="22"/>
          <w:szCs w:val="22"/>
        </w:rPr>
        <w:t xml:space="preserve"> se definieron para el ICBF cinco temas fundamentales a tratar los cuales y en su orden por número de solicitudes  fueron:</w:t>
      </w:r>
    </w:p>
    <w:p w14:paraId="79581B23" w14:textId="77777777" w:rsidR="006204E6" w:rsidRDefault="006204E6" w:rsidP="006204E6">
      <w:pPr>
        <w:pStyle w:val="Default"/>
        <w:jc w:val="both"/>
        <w:rPr>
          <w:bCs/>
          <w:sz w:val="22"/>
          <w:szCs w:val="22"/>
        </w:rPr>
      </w:pPr>
    </w:p>
    <w:p w14:paraId="44161184" w14:textId="77777777" w:rsidR="006204E6" w:rsidRPr="00C74AFA" w:rsidRDefault="006204E6" w:rsidP="006204E6">
      <w:pPr>
        <w:pStyle w:val="Default"/>
        <w:numPr>
          <w:ilvl w:val="0"/>
          <w:numId w:val="26"/>
        </w:numPr>
        <w:jc w:val="both"/>
        <w:rPr>
          <w:b/>
          <w:bCs/>
          <w:sz w:val="22"/>
          <w:szCs w:val="22"/>
        </w:rPr>
      </w:pPr>
      <w:r w:rsidRPr="0000236E">
        <w:rPr>
          <w:bCs/>
          <w:sz w:val="22"/>
          <w:szCs w:val="22"/>
        </w:rPr>
        <w:lastRenderedPageBreak/>
        <w:t>Programas de fortalecimiento familiar, para apoyar a familias vulnerables en el desarrollo de sus capacidades, tanto individuales como colectivas, para reforzar vínculos de cuidado, el ejercicio de derechos y la convivencia armónica</w:t>
      </w:r>
      <w:r>
        <w:rPr>
          <w:bCs/>
          <w:sz w:val="22"/>
          <w:szCs w:val="22"/>
        </w:rPr>
        <w:t>:</w:t>
      </w:r>
      <w:r w:rsidRPr="00C74AFA">
        <w:rPr>
          <w:bCs/>
          <w:sz w:val="22"/>
          <w:szCs w:val="22"/>
        </w:rPr>
        <w:t xml:space="preserve"> </w:t>
      </w:r>
      <w:r w:rsidRPr="00C74AFA">
        <w:rPr>
          <w:b/>
          <w:bCs/>
          <w:sz w:val="22"/>
          <w:szCs w:val="22"/>
        </w:rPr>
        <w:t>este tema dentro de la consulta lo solicitaron 16  personas.</w:t>
      </w:r>
    </w:p>
    <w:p w14:paraId="1DAABBEA" w14:textId="77777777" w:rsidR="006204E6" w:rsidRPr="00C74AFA" w:rsidRDefault="006204E6" w:rsidP="006204E6">
      <w:pPr>
        <w:pStyle w:val="Default"/>
        <w:numPr>
          <w:ilvl w:val="0"/>
          <w:numId w:val="26"/>
        </w:numPr>
        <w:jc w:val="both"/>
        <w:rPr>
          <w:b/>
          <w:bCs/>
          <w:sz w:val="22"/>
          <w:szCs w:val="22"/>
        </w:rPr>
      </w:pPr>
      <w:r w:rsidRPr="0000236E">
        <w:rPr>
          <w:bCs/>
          <w:sz w:val="22"/>
          <w:szCs w:val="22"/>
        </w:rPr>
        <w:t>Estrategias  para promover el efectivo restablecimiento de derechos de niños, niñas y adolescentes.</w:t>
      </w:r>
      <w:r>
        <w:rPr>
          <w:bCs/>
          <w:sz w:val="22"/>
          <w:szCs w:val="22"/>
        </w:rPr>
        <w:t xml:space="preserve"> </w:t>
      </w:r>
      <w:r w:rsidRPr="00C74AFA">
        <w:rPr>
          <w:b/>
          <w:bCs/>
          <w:sz w:val="22"/>
          <w:szCs w:val="22"/>
        </w:rPr>
        <w:t>este tema dentro de la consulta lo solicitaron 13 personas.</w:t>
      </w:r>
    </w:p>
    <w:p w14:paraId="39F7B402" w14:textId="77777777" w:rsidR="006204E6" w:rsidRPr="00C74AFA" w:rsidRDefault="006204E6" w:rsidP="006204E6">
      <w:pPr>
        <w:pStyle w:val="Default"/>
        <w:numPr>
          <w:ilvl w:val="0"/>
          <w:numId w:val="26"/>
        </w:numPr>
        <w:jc w:val="both"/>
        <w:rPr>
          <w:b/>
          <w:bCs/>
          <w:sz w:val="22"/>
          <w:szCs w:val="22"/>
        </w:rPr>
      </w:pPr>
      <w:r w:rsidRPr="00D173A2">
        <w:rPr>
          <w:bCs/>
          <w:sz w:val="22"/>
          <w:szCs w:val="22"/>
        </w:rPr>
        <w:t>Estrategia de Prevención de Embarazo en Adolescentes</w:t>
      </w:r>
      <w:r>
        <w:rPr>
          <w:bCs/>
          <w:sz w:val="22"/>
          <w:szCs w:val="22"/>
        </w:rPr>
        <w:t xml:space="preserve">, </w:t>
      </w:r>
      <w:r w:rsidRPr="00C74AFA">
        <w:rPr>
          <w:b/>
          <w:bCs/>
          <w:sz w:val="22"/>
          <w:szCs w:val="22"/>
        </w:rPr>
        <w:t>este tema dentro de la consulta lo solicitaron 9 personas.</w:t>
      </w:r>
    </w:p>
    <w:p w14:paraId="6EC18CD0" w14:textId="77777777" w:rsidR="006204E6" w:rsidRPr="00C74AFA" w:rsidRDefault="006204E6" w:rsidP="006204E6">
      <w:pPr>
        <w:pStyle w:val="Default"/>
        <w:numPr>
          <w:ilvl w:val="0"/>
          <w:numId w:val="26"/>
        </w:numPr>
        <w:jc w:val="both"/>
        <w:rPr>
          <w:b/>
          <w:bCs/>
          <w:sz w:val="22"/>
          <w:szCs w:val="22"/>
        </w:rPr>
      </w:pPr>
      <w:r w:rsidRPr="0000236E">
        <w:rPr>
          <w:bCs/>
          <w:sz w:val="22"/>
          <w:szCs w:val="22"/>
        </w:rPr>
        <w:t>Estrategia de Recuperación Nutricional</w:t>
      </w:r>
      <w:r>
        <w:rPr>
          <w:bCs/>
          <w:sz w:val="22"/>
          <w:szCs w:val="22"/>
        </w:rPr>
        <w:t xml:space="preserve">. </w:t>
      </w:r>
      <w:r w:rsidRPr="00C74AFA">
        <w:rPr>
          <w:b/>
          <w:bCs/>
          <w:sz w:val="22"/>
          <w:szCs w:val="22"/>
        </w:rPr>
        <w:t>este tema dentro de la consulta lo solicitaron 6 personas.</w:t>
      </w:r>
    </w:p>
    <w:p w14:paraId="1243EA79" w14:textId="77777777" w:rsidR="006204E6" w:rsidRPr="00C74AFA" w:rsidRDefault="006204E6" w:rsidP="006204E6">
      <w:pPr>
        <w:pStyle w:val="Default"/>
        <w:numPr>
          <w:ilvl w:val="0"/>
          <w:numId w:val="26"/>
        </w:numPr>
        <w:jc w:val="both"/>
        <w:rPr>
          <w:b/>
          <w:bCs/>
          <w:sz w:val="22"/>
          <w:szCs w:val="22"/>
        </w:rPr>
      </w:pPr>
      <w:r w:rsidRPr="00D173A2">
        <w:rPr>
          <w:bCs/>
          <w:sz w:val="22"/>
          <w:szCs w:val="22"/>
        </w:rPr>
        <w:t>Coordinación del SNBF en el orden nacional y asistencia técnica para la gestión de políticas públicas de primera infancia, infancia, adolescencia y fortalecimiento familiar en el orden territorial</w:t>
      </w:r>
      <w:r>
        <w:rPr>
          <w:bCs/>
          <w:sz w:val="22"/>
          <w:szCs w:val="22"/>
        </w:rPr>
        <w:t xml:space="preserve">: </w:t>
      </w:r>
      <w:r w:rsidRPr="00C74AFA">
        <w:rPr>
          <w:b/>
          <w:bCs/>
          <w:sz w:val="22"/>
          <w:szCs w:val="22"/>
        </w:rPr>
        <w:t>este tema lo solicitaron dentro de la consulta 3 personas.</w:t>
      </w:r>
    </w:p>
    <w:p w14:paraId="5286CE71" w14:textId="77777777" w:rsidR="006204E6" w:rsidRDefault="006204E6" w:rsidP="006204E6">
      <w:pPr>
        <w:pStyle w:val="Default"/>
        <w:jc w:val="both"/>
        <w:rPr>
          <w:bCs/>
          <w:sz w:val="22"/>
          <w:szCs w:val="22"/>
        </w:rPr>
      </w:pPr>
    </w:p>
    <w:p w14:paraId="18AA9E85" w14:textId="77777777" w:rsidR="006204E6" w:rsidRDefault="006204E6" w:rsidP="006204E6">
      <w:pPr>
        <w:pStyle w:val="Default"/>
        <w:jc w:val="both"/>
        <w:rPr>
          <w:bCs/>
          <w:sz w:val="22"/>
          <w:szCs w:val="22"/>
        </w:rPr>
      </w:pPr>
      <w:r>
        <w:rPr>
          <w:bCs/>
          <w:sz w:val="22"/>
          <w:szCs w:val="22"/>
        </w:rPr>
        <w:t xml:space="preserve">EL ICBF envió por escrito y desarrolló  durante el evento de RPC del 5 de mayo informes sobre estos temas y brindó las claridades respectivas a los participantes de este evento, además se entregó al DPS información complementaria de cada uno de esos temas que formaron parte de la gestión 2015. </w:t>
      </w:r>
    </w:p>
    <w:p w14:paraId="6AC74F61" w14:textId="77777777" w:rsidR="0083066C" w:rsidRDefault="0083066C" w:rsidP="0083066C">
      <w:pPr>
        <w:pStyle w:val="Encabezado"/>
        <w:tabs>
          <w:tab w:val="left" w:pos="4956"/>
          <w:tab w:val="left" w:pos="5664"/>
        </w:tabs>
        <w:spacing w:after="0"/>
        <w:jc w:val="both"/>
        <w:rPr>
          <w:rFonts w:ascii="Arial" w:hAnsi="Arial" w:cs="Arial"/>
        </w:rPr>
      </w:pPr>
    </w:p>
    <w:p w14:paraId="64900325" w14:textId="77777777" w:rsidR="006204E6" w:rsidRDefault="006204E6" w:rsidP="006204E6">
      <w:pPr>
        <w:pStyle w:val="Encabezado"/>
        <w:tabs>
          <w:tab w:val="left" w:pos="4956"/>
          <w:tab w:val="left" w:pos="5664"/>
        </w:tabs>
        <w:jc w:val="both"/>
        <w:rPr>
          <w:rFonts w:ascii="Arial" w:hAnsi="Arial" w:cs="Arial"/>
        </w:rPr>
      </w:pPr>
      <w:r w:rsidRPr="0045332B">
        <w:rPr>
          <w:rFonts w:ascii="Arial" w:hAnsi="Arial" w:cs="Arial"/>
        </w:rPr>
        <w:t>La Aud</w:t>
      </w:r>
      <w:r w:rsidRPr="005B4329">
        <w:rPr>
          <w:rFonts w:ascii="Arial" w:hAnsi="Arial" w:cs="Arial"/>
        </w:rPr>
        <w:t>iencia de Rendición de Cuentas cumplió con los objetivos trazados por la Administración. El informe presentado por cada uno de los responsables de las entidades que conforman el Sector de la Inclusión Social y la Reconciliación, fue presentado de una manera dinámica, con herramientas modernas de presentación, abarcó la gestión de cada una de las Entidades que conforman el Sector.</w:t>
      </w:r>
    </w:p>
    <w:p w14:paraId="44E2E1B7" w14:textId="053D5DA5" w:rsidR="0083066C" w:rsidRPr="005B4329" w:rsidRDefault="0083066C" w:rsidP="006204E6">
      <w:pPr>
        <w:pStyle w:val="Encabezado"/>
        <w:tabs>
          <w:tab w:val="left" w:pos="4956"/>
          <w:tab w:val="left" w:pos="5664"/>
        </w:tabs>
        <w:jc w:val="both"/>
        <w:rPr>
          <w:rFonts w:ascii="Arial" w:hAnsi="Arial" w:cs="Arial"/>
        </w:rPr>
      </w:pPr>
      <w:r>
        <w:rPr>
          <w:rFonts w:ascii="Arial" w:hAnsi="Arial" w:cs="Arial"/>
        </w:rPr>
        <w:t>El ICBF dio respuesta a cada una de las inquietudes presentadas por la comunidad durante el desarrollo de la rendición de cuentas y a través de las redes sociales, esta información se encuentra consignada en el informe de rendición de cuentas de la Dirección General.</w:t>
      </w:r>
    </w:p>
    <w:p w14:paraId="03D59071" w14:textId="77777777" w:rsidR="006204E6" w:rsidRPr="005B4329" w:rsidRDefault="006204E6" w:rsidP="006204E6">
      <w:pPr>
        <w:pStyle w:val="Encabezado"/>
        <w:tabs>
          <w:tab w:val="left" w:pos="4956"/>
          <w:tab w:val="left" w:pos="5664"/>
        </w:tabs>
        <w:jc w:val="both"/>
        <w:rPr>
          <w:rFonts w:ascii="Arial" w:hAnsi="Arial" w:cs="Arial"/>
        </w:rPr>
      </w:pPr>
      <w:r w:rsidRPr="005B4329">
        <w:rPr>
          <w:rFonts w:ascii="Arial" w:hAnsi="Arial" w:cs="Arial"/>
        </w:rPr>
        <w:t xml:space="preserve">Para medir el grado de satisfacción a la ciudadanía, se aplicó una encuesta, la cual fue aplicada a la ciudadanía que participó en la Audiencia Pública de Rendición de Cuentas, por los diferentes medios que se dispusieron para tal fin, ya fuera a través de la transmisión radial, vio la transmisión vía streaming, o por que asistió. Para los asistentes al evento se entregó un formulario con la encuesta durante el inicio de la audiencia y para los que </w:t>
      </w:r>
      <w:r>
        <w:rPr>
          <w:rFonts w:ascii="Arial" w:hAnsi="Arial" w:cs="Arial"/>
        </w:rPr>
        <w:t xml:space="preserve">no </w:t>
      </w:r>
      <w:r w:rsidRPr="005B4329">
        <w:rPr>
          <w:rFonts w:ascii="Arial" w:hAnsi="Arial" w:cs="Arial"/>
        </w:rPr>
        <w:t>estuvieron presentes se aplicó un formulario publicado en el Sitio Web del DPS.</w:t>
      </w:r>
    </w:p>
    <w:p w14:paraId="3312E50A" w14:textId="1C246567" w:rsidR="006204E6" w:rsidRPr="005B4329" w:rsidRDefault="006204E6" w:rsidP="006204E6">
      <w:pPr>
        <w:pStyle w:val="Encabezado"/>
        <w:tabs>
          <w:tab w:val="left" w:pos="4956"/>
          <w:tab w:val="left" w:pos="5664"/>
        </w:tabs>
        <w:jc w:val="both"/>
        <w:rPr>
          <w:rFonts w:ascii="Arial" w:hAnsi="Arial" w:cs="Arial"/>
        </w:rPr>
      </w:pPr>
      <w:r w:rsidRPr="005B4329">
        <w:rPr>
          <w:rFonts w:ascii="Arial" w:hAnsi="Arial" w:cs="Arial"/>
        </w:rPr>
        <w:t xml:space="preserve">Fecha de Aplicación: </w:t>
      </w:r>
      <w:r w:rsidRPr="005B4329">
        <w:rPr>
          <w:rFonts w:ascii="Arial" w:hAnsi="Arial" w:cs="Arial"/>
        </w:rPr>
        <w:tab/>
        <w:t>13 de Abril de 2016 –  17 de Mayo de 2016</w:t>
      </w:r>
      <w:r w:rsidR="0083066C">
        <w:rPr>
          <w:rFonts w:ascii="Arial" w:hAnsi="Arial" w:cs="Arial"/>
        </w:rPr>
        <w:t xml:space="preserve">. Ver informe de rendición de cuentas de la Sede de la Dirección general ICBF. </w:t>
      </w:r>
      <w:r w:rsidRPr="005B4329">
        <w:rPr>
          <w:rFonts w:ascii="Arial" w:hAnsi="Arial" w:cs="Arial"/>
        </w:rPr>
        <w:t xml:space="preserve"> </w:t>
      </w:r>
    </w:p>
    <w:p w14:paraId="0DA7282D" w14:textId="2D0E0436" w:rsidR="008F73BC" w:rsidRDefault="00521446" w:rsidP="00521446">
      <w:pPr>
        <w:spacing w:after="0" w:line="240" w:lineRule="auto"/>
        <w:rPr>
          <w:rFonts w:asciiTheme="minorHAnsi" w:eastAsiaTheme="minorHAnsi" w:hAnsiTheme="minorHAnsi" w:cs="Arial"/>
          <w:b/>
        </w:rPr>
      </w:pPr>
      <w:r>
        <w:rPr>
          <w:rFonts w:asciiTheme="minorHAnsi" w:eastAsiaTheme="minorHAnsi" w:hAnsiTheme="minorHAnsi" w:cs="Arial"/>
          <w:b/>
        </w:rPr>
        <w:br w:type="page"/>
      </w:r>
    </w:p>
    <w:bookmarkStart w:id="15" w:name="TODO"/>
    <w:p w14:paraId="0DC4659C" w14:textId="4DB5C846" w:rsidR="00521446" w:rsidRPr="00C8540F" w:rsidRDefault="00521446" w:rsidP="00C8540F">
      <w:pPr>
        <w:numPr>
          <w:ilvl w:val="0"/>
          <w:numId w:val="29"/>
        </w:numPr>
        <w:spacing w:after="0" w:line="480" w:lineRule="auto"/>
        <w:ind w:left="426"/>
        <w:jc w:val="both"/>
        <w:rPr>
          <w:rStyle w:val="Hipervnculo"/>
          <w:rFonts w:ascii="Arial" w:hAnsi="Arial" w:cs="Arial"/>
          <w:b/>
          <w:color w:val="auto"/>
          <w:u w:val="none"/>
        </w:rPr>
      </w:pPr>
      <w:r w:rsidRPr="00C8540F">
        <w:rPr>
          <w:rStyle w:val="Hipervnculo"/>
          <w:rFonts w:ascii="Arial" w:hAnsi="Arial" w:cs="Arial"/>
          <w:b/>
          <w:color w:val="auto"/>
          <w:u w:val="none"/>
        </w:rPr>
        <w:lastRenderedPageBreak/>
        <w:fldChar w:fldCharType="begin"/>
      </w:r>
      <w:r w:rsidRPr="00C8540F">
        <w:rPr>
          <w:rStyle w:val="Hipervnculo"/>
          <w:rFonts w:ascii="Arial" w:hAnsi="Arial" w:cs="Arial"/>
          <w:b/>
          <w:color w:val="auto"/>
          <w:u w:val="none"/>
        </w:rPr>
        <w:instrText xml:space="preserve"> HYPERLINK  \l "DIFICIL" </w:instrText>
      </w:r>
      <w:r w:rsidRPr="00C8540F">
        <w:rPr>
          <w:rStyle w:val="Hipervnculo"/>
          <w:rFonts w:ascii="Arial" w:hAnsi="Arial" w:cs="Arial"/>
          <w:b/>
          <w:color w:val="auto"/>
          <w:u w:val="none"/>
        </w:rPr>
        <w:fldChar w:fldCharType="separate"/>
      </w:r>
      <w:r w:rsidRPr="00C8540F">
        <w:rPr>
          <w:rStyle w:val="Hipervnculo"/>
          <w:rFonts w:ascii="Arial" w:hAnsi="Arial" w:cs="Arial"/>
          <w:b/>
          <w:color w:val="auto"/>
          <w:u w:val="none"/>
        </w:rPr>
        <w:t>DIFICUL</w:t>
      </w:r>
      <w:r w:rsidRPr="00C8540F">
        <w:rPr>
          <w:rStyle w:val="Hipervnculo"/>
          <w:rFonts w:ascii="Arial" w:hAnsi="Arial" w:cs="Arial"/>
          <w:b/>
          <w:color w:val="auto"/>
          <w:u w:val="none"/>
        </w:rPr>
        <w:t>T</w:t>
      </w:r>
      <w:r w:rsidRPr="00C8540F">
        <w:rPr>
          <w:rStyle w:val="Hipervnculo"/>
          <w:rFonts w:ascii="Arial" w:hAnsi="Arial" w:cs="Arial"/>
          <w:b/>
          <w:color w:val="auto"/>
          <w:u w:val="none"/>
        </w:rPr>
        <w:t>A</w:t>
      </w:r>
      <w:r w:rsidRPr="00C8540F">
        <w:rPr>
          <w:rStyle w:val="Hipervnculo"/>
          <w:rFonts w:ascii="Arial" w:hAnsi="Arial" w:cs="Arial"/>
          <w:b/>
          <w:color w:val="auto"/>
          <w:u w:val="none"/>
        </w:rPr>
        <w:t>D</w:t>
      </w:r>
      <w:r w:rsidRPr="00C8540F">
        <w:rPr>
          <w:rStyle w:val="Hipervnculo"/>
          <w:rFonts w:ascii="Arial" w:hAnsi="Arial" w:cs="Arial"/>
          <w:b/>
          <w:color w:val="auto"/>
          <w:u w:val="none"/>
        </w:rPr>
        <w:t>ES</w:t>
      </w:r>
      <w:r w:rsidRPr="00C8540F">
        <w:rPr>
          <w:rStyle w:val="Hipervnculo"/>
          <w:rFonts w:ascii="Arial" w:hAnsi="Arial" w:cs="Arial"/>
          <w:b/>
          <w:color w:val="auto"/>
          <w:u w:val="none"/>
        </w:rPr>
        <w:fldChar w:fldCharType="end"/>
      </w:r>
      <w:r w:rsidRPr="00C8540F">
        <w:rPr>
          <w:rStyle w:val="Hipervnculo"/>
          <w:rFonts w:ascii="Arial" w:hAnsi="Arial" w:cs="Arial"/>
          <w:b/>
          <w:color w:val="auto"/>
          <w:u w:val="none"/>
        </w:rPr>
        <w:t xml:space="preserve"> </w:t>
      </w:r>
      <w:bookmarkEnd w:id="15"/>
    </w:p>
    <w:p w14:paraId="58ABA5DC" w14:textId="05979013" w:rsidR="0083066C" w:rsidRPr="007A2A87" w:rsidRDefault="0083066C" w:rsidP="0083066C">
      <w:pPr>
        <w:spacing w:after="0"/>
        <w:jc w:val="both"/>
        <w:rPr>
          <w:rFonts w:ascii="Arial" w:hAnsi="Arial" w:cs="Arial"/>
          <w:bCs/>
        </w:rPr>
      </w:pPr>
      <w:r w:rsidRPr="007A2A87">
        <w:rPr>
          <w:rFonts w:ascii="Arial" w:hAnsi="Arial" w:cs="Arial"/>
          <w:bCs/>
        </w:rPr>
        <w:t xml:space="preserve">En general las dificultades que se presentaron en la implementación del proceso de rendición de cuentas y mesas públicas del primer </w:t>
      </w:r>
      <w:r w:rsidR="00200FFF">
        <w:rPr>
          <w:rFonts w:ascii="Arial" w:hAnsi="Arial" w:cs="Arial"/>
          <w:bCs/>
        </w:rPr>
        <w:t>se</w:t>
      </w:r>
      <w:r w:rsidRPr="007A2A87">
        <w:rPr>
          <w:rFonts w:ascii="Arial" w:hAnsi="Arial" w:cs="Arial"/>
          <w:bCs/>
        </w:rPr>
        <w:t xml:space="preserve">mestre 2016  fueron:  </w:t>
      </w:r>
    </w:p>
    <w:p w14:paraId="4C06C190" w14:textId="77777777" w:rsidR="0083066C" w:rsidRPr="007A2A87" w:rsidRDefault="0083066C" w:rsidP="0083066C">
      <w:pPr>
        <w:spacing w:after="0"/>
        <w:jc w:val="both"/>
        <w:rPr>
          <w:rFonts w:ascii="Arial" w:hAnsi="Arial" w:cs="Arial"/>
          <w:b/>
          <w:bCs/>
        </w:rPr>
      </w:pPr>
      <w:r w:rsidRPr="007A2A87">
        <w:rPr>
          <w:rFonts w:ascii="Arial" w:hAnsi="Arial" w:cs="Arial"/>
          <w:b/>
          <w:bCs/>
        </w:rPr>
        <w:t xml:space="preserve"> </w:t>
      </w:r>
    </w:p>
    <w:p w14:paraId="3A3C8695" w14:textId="56A8C3F1" w:rsidR="0083066C" w:rsidRPr="007A2A87" w:rsidRDefault="0083066C" w:rsidP="0083066C">
      <w:pPr>
        <w:numPr>
          <w:ilvl w:val="0"/>
          <w:numId w:val="27"/>
        </w:numPr>
        <w:spacing w:after="0"/>
        <w:jc w:val="both"/>
        <w:rPr>
          <w:rFonts w:ascii="Arial" w:hAnsi="Arial" w:cs="Arial"/>
          <w:b/>
        </w:rPr>
      </w:pPr>
      <w:r w:rsidRPr="007A2A87">
        <w:rPr>
          <w:rFonts w:ascii="Arial" w:hAnsi="Arial" w:cs="Arial"/>
        </w:rPr>
        <w:t>Reprogramación de MP por falta de definición de recursos y por problemas de orden público.</w:t>
      </w:r>
    </w:p>
    <w:p w14:paraId="3F03D0BB" w14:textId="77777777" w:rsidR="0083066C" w:rsidRPr="007A2A87" w:rsidRDefault="0083066C" w:rsidP="0083066C">
      <w:pPr>
        <w:numPr>
          <w:ilvl w:val="0"/>
          <w:numId w:val="27"/>
        </w:numPr>
        <w:spacing w:after="0"/>
        <w:jc w:val="both"/>
        <w:rPr>
          <w:rFonts w:ascii="Arial" w:hAnsi="Arial" w:cs="Arial"/>
          <w:b/>
        </w:rPr>
      </w:pPr>
      <w:r w:rsidRPr="007A2A87">
        <w:rPr>
          <w:rFonts w:ascii="Arial" w:hAnsi="Arial" w:cs="Arial"/>
        </w:rPr>
        <w:t xml:space="preserve">Faltan recursos para 8 regionales. </w:t>
      </w:r>
    </w:p>
    <w:p w14:paraId="618312ED" w14:textId="77777777" w:rsidR="0083066C" w:rsidRPr="007A2A87" w:rsidRDefault="0083066C" w:rsidP="0083066C">
      <w:pPr>
        <w:spacing w:after="0" w:line="240" w:lineRule="auto"/>
        <w:jc w:val="both"/>
        <w:rPr>
          <w:rFonts w:ascii="Arial" w:hAnsi="Arial" w:cs="Arial"/>
        </w:rPr>
      </w:pPr>
    </w:p>
    <w:p w14:paraId="3B52D9BD" w14:textId="7A4B6444" w:rsidR="0083066C" w:rsidRPr="00F6767A" w:rsidRDefault="0083066C" w:rsidP="0083066C">
      <w:pPr>
        <w:spacing w:after="0" w:line="240" w:lineRule="auto"/>
        <w:jc w:val="both"/>
        <w:rPr>
          <w:rFonts w:ascii="Arial" w:eastAsiaTheme="minorHAnsi" w:hAnsi="Arial" w:cs="Arial"/>
          <w:b/>
          <w:color w:val="FF0000"/>
        </w:rPr>
      </w:pPr>
      <w:r w:rsidRPr="00F6767A">
        <w:rPr>
          <w:rFonts w:ascii="Arial" w:hAnsi="Arial" w:cs="Arial"/>
          <w:color w:val="FF0000"/>
        </w:rPr>
        <w:t>La  Regional Boyacá   reportó el 18 de julio de 2016  meta para el 2016, por lo tanto se encuentra en crítico a la fecha.</w:t>
      </w:r>
    </w:p>
    <w:p w14:paraId="2371D848" w14:textId="77777777" w:rsidR="0083066C" w:rsidRPr="007A2A87" w:rsidRDefault="0083066C" w:rsidP="000A2BA6">
      <w:pPr>
        <w:spacing w:after="0" w:line="240" w:lineRule="auto"/>
        <w:jc w:val="both"/>
        <w:rPr>
          <w:rFonts w:ascii="Arial" w:eastAsiaTheme="minorHAnsi" w:hAnsi="Arial" w:cs="Arial"/>
          <w:b/>
        </w:rPr>
      </w:pPr>
      <w:bookmarkStart w:id="16" w:name="RETOS"/>
    </w:p>
    <w:p w14:paraId="62A42B17" w14:textId="429C6DEF" w:rsidR="00F14742" w:rsidRPr="000B58B7" w:rsidRDefault="004104EE" w:rsidP="00C8540F">
      <w:pPr>
        <w:numPr>
          <w:ilvl w:val="0"/>
          <w:numId w:val="29"/>
        </w:numPr>
        <w:spacing w:after="0" w:line="480" w:lineRule="auto"/>
        <w:ind w:left="426"/>
        <w:jc w:val="both"/>
        <w:rPr>
          <w:rStyle w:val="Hipervnculo"/>
          <w:rFonts w:ascii="Arial" w:hAnsi="Arial" w:cs="Arial"/>
          <w:b/>
          <w:color w:val="auto"/>
          <w:u w:val="none"/>
        </w:rPr>
      </w:pPr>
      <w:hyperlink w:anchor="PROYECTO" w:history="1">
        <w:r w:rsidR="00521446" w:rsidRPr="000B58B7">
          <w:rPr>
            <w:rStyle w:val="Hipervnculo"/>
            <w:rFonts w:ascii="Arial" w:hAnsi="Arial" w:cs="Arial"/>
            <w:b/>
            <w:color w:val="auto"/>
            <w:u w:val="none"/>
          </w:rPr>
          <w:t>PROYE</w:t>
        </w:r>
        <w:r w:rsidR="00521446" w:rsidRPr="000B58B7">
          <w:rPr>
            <w:rStyle w:val="Hipervnculo"/>
            <w:rFonts w:ascii="Arial" w:hAnsi="Arial" w:cs="Arial"/>
            <w:b/>
            <w:color w:val="auto"/>
            <w:u w:val="none"/>
          </w:rPr>
          <w:t>C</w:t>
        </w:r>
        <w:r w:rsidR="00521446" w:rsidRPr="000B58B7">
          <w:rPr>
            <w:rStyle w:val="Hipervnculo"/>
            <w:rFonts w:ascii="Arial" w:hAnsi="Arial" w:cs="Arial"/>
            <w:b/>
            <w:color w:val="auto"/>
            <w:u w:val="none"/>
          </w:rPr>
          <w:t>C</w:t>
        </w:r>
        <w:r w:rsidR="00521446" w:rsidRPr="000B58B7">
          <w:rPr>
            <w:rStyle w:val="Hipervnculo"/>
            <w:rFonts w:ascii="Arial" w:hAnsi="Arial" w:cs="Arial"/>
            <w:b/>
            <w:color w:val="auto"/>
            <w:u w:val="none"/>
          </w:rPr>
          <w:t xml:space="preserve">IONES Y RETOS SEGUNDO SEMESTRE DE </w:t>
        </w:r>
        <w:r w:rsidR="00F14742" w:rsidRPr="000B58B7">
          <w:rPr>
            <w:rStyle w:val="Hipervnculo"/>
            <w:rFonts w:ascii="Arial" w:hAnsi="Arial" w:cs="Arial"/>
            <w:b/>
            <w:color w:val="auto"/>
            <w:u w:val="none"/>
          </w:rPr>
          <w:t xml:space="preserve"> 2016</w:t>
        </w:r>
      </w:hyperlink>
    </w:p>
    <w:bookmarkEnd w:id="16"/>
    <w:p w14:paraId="7115F675" w14:textId="3695BA1B" w:rsidR="00640CED" w:rsidRPr="007A2A87" w:rsidRDefault="00640CED"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 xml:space="preserve">Evaluar y sistematizar la gestión de la meta del segundo </w:t>
      </w:r>
      <w:r w:rsidR="00B4692B" w:rsidRPr="007A2A87">
        <w:rPr>
          <w:rFonts w:ascii="Arial" w:eastAsiaTheme="minorHAnsi" w:hAnsi="Arial" w:cs="Arial"/>
        </w:rPr>
        <w:t>semestre y presentar los informes respectivos.</w:t>
      </w:r>
    </w:p>
    <w:p w14:paraId="729CE1E8" w14:textId="77777777" w:rsidR="00640CED" w:rsidRPr="007A2A87" w:rsidRDefault="00640CED"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Continuar sistematizando los reportes conservando la misma línea en la realimentación tanto a los Coordinadores de Asistencia Técnica, a los Coordinadores de Planeación y enlaces del SNBF.</w:t>
      </w:r>
    </w:p>
    <w:p w14:paraId="079387C8" w14:textId="5850565A" w:rsidR="00640CED" w:rsidRPr="007A2A87" w:rsidRDefault="00B4692B"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 xml:space="preserve">Continuar coordinando </w:t>
      </w:r>
      <w:r w:rsidR="00640CED" w:rsidRPr="007A2A87">
        <w:rPr>
          <w:rFonts w:ascii="Arial" w:eastAsiaTheme="minorHAnsi" w:hAnsi="Arial" w:cs="Arial"/>
        </w:rPr>
        <w:t xml:space="preserve"> con la Dirección de abastecimiento los respectivos apoyos logísticos para garantizar la realización de las mesas públicas y los eventos de rendición de cuentas.</w:t>
      </w:r>
    </w:p>
    <w:p w14:paraId="41CCB8EE" w14:textId="77777777" w:rsidR="00640CED" w:rsidRPr="007A2A87" w:rsidRDefault="00640CED"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Sistematizar y tener las estadísticas sobre los compromisos adquiridos en las Mesas Publicas.</w:t>
      </w:r>
    </w:p>
    <w:p w14:paraId="65DF61EB" w14:textId="77777777" w:rsidR="00640CED" w:rsidRPr="007A2A87" w:rsidRDefault="00640CED"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Recomendar a las áreas misionales el uso de esta información sobre los compromisos adquiridos con la comunidad y verificar su cumplimiento durante el 2016.</w:t>
      </w:r>
    </w:p>
    <w:p w14:paraId="45BC5DF2" w14:textId="61C06F75" w:rsidR="00640CED" w:rsidRPr="007A2A87" w:rsidRDefault="0083066C"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Presentar y colgar en la Web el informe de RPC de la Sede de la Dirección General.</w:t>
      </w:r>
    </w:p>
    <w:p w14:paraId="1D0D8DB8" w14:textId="3046A7D3" w:rsidR="00B4692B" w:rsidRPr="007A2A87" w:rsidRDefault="00B4692B"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Seguir colgando en la Web los informes de gestión previos a la realización de las MP y los eventos de RPC.</w:t>
      </w:r>
    </w:p>
    <w:p w14:paraId="0080A181" w14:textId="44B642B4" w:rsidR="0083066C" w:rsidRPr="007A2A87" w:rsidRDefault="0083066C"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Apoyar el plan anticorrupción y promover estrategias de divulgación del proceso de rendición de cuentas en la escuela virtual.</w:t>
      </w:r>
    </w:p>
    <w:p w14:paraId="3794BE97" w14:textId="77777777" w:rsidR="0083066C" w:rsidRPr="007A2A87" w:rsidRDefault="0083066C"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Apoyar a la Dirección de Atención al ciudadano para incluir el formato de quejas y denuncias como una evidencia más de este proceso.</w:t>
      </w:r>
    </w:p>
    <w:p w14:paraId="21A1230B" w14:textId="6735EA67" w:rsidR="00B4692B" w:rsidRPr="007A2A87" w:rsidRDefault="0083066C" w:rsidP="00640CED">
      <w:pPr>
        <w:pStyle w:val="Prrafodelista"/>
        <w:numPr>
          <w:ilvl w:val="0"/>
          <w:numId w:val="17"/>
        </w:numPr>
        <w:spacing w:after="0" w:line="240" w:lineRule="auto"/>
        <w:jc w:val="both"/>
        <w:rPr>
          <w:rFonts w:ascii="Arial" w:eastAsiaTheme="minorHAnsi" w:hAnsi="Arial" w:cs="Arial"/>
        </w:rPr>
      </w:pPr>
      <w:r w:rsidRPr="007A2A87">
        <w:rPr>
          <w:rFonts w:ascii="Arial" w:eastAsiaTheme="minorHAnsi" w:hAnsi="Arial" w:cs="Arial"/>
        </w:rPr>
        <w:t xml:space="preserve">Presentar avances de este proceso a las </w:t>
      </w:r>
      <w:r w:rsidR="001626EA">
        <w:rPr>
          <w:rFonts w:ascii="Arial" w:eastAsiaTheme="minorHAnsi" w:hAnsi="Arial" w:cs="Arial"/>
        </w:rPr>
        <w:t>á</w:t>
      </w:r>
      <w:r w:rsidRPr="007A2A87">
        <w:rPr>
          <w:rFonts w:ascii="Arial" w:eastAsiaTheme="minorHAnsi" w:hAnsi="Arial" w:cs="Arial"/>
        </w:rPr>
        <w:t>reas y entidades que lo requieran.</w:t>
      </w:r>
    </w:p>
    <w:p w14:paraId="1E6DA063" w14:textId="77777777" w:rsidR="00B4692B" w:rsidRPr="007A2A87" w:rsidRDefault="00B4692B" w:rsidP="00B4692B">
      <w:pPr>
        <w:spacing w:after="0" w:line="240" w:lineRule="auto"/>
        <w:jc w:val="both"/>
        <w:rPr>
          <w:rFonts w:ascii="Arial" w:eastAsiaTheme="minorHAnsi" w:hAnsi="Arial" w:cs="Arial"/>
        </w:rPr>
      </w:pPr>
      <w:bookmarkStart w:id="17" w:name="_GoBack"/>
      <w:bookmarkEnd w:id="17"/>
    </w:p>
    <w:p w14:paraId="2F1EBD77" w14:textId="77777777" w:rsidR="007A2A87" w:rsidRDefault="007A2A87" w:rsidP="00B4692B">
      <w:pPr>
        <w:spacing w:after="0" w:line="240" w:lineRule="auto"/>
        <w:jc w:val="both"/>
        <w:rPr>
          <w:rFonts w:ascii="Arial" w:eastAsiaTheme="minorHAnsi" w:hAnsi="Arial" w:cs="Arial"/>
          <w:b/>
        </w:rPr>
      </w:pPr>
    </w:p>
    <w:p w14:paraId="2C3128BD" w14:textId="77777777" w:rsidR="00B4692B" w:rsidRPr="007A2A87" w:rsidRDefault="00B4692B" w:rsidP="00B4692B">
      <w:pPr>
        <w:spacing w:after="0" w:line="240" w:lineRule="auto"/>
        <w:jc w:val="both"/>
        <w:rPr>
          <w:rFonts w:ascii="Arial" w:eastAsiaTheme="minorHAnsi" w:hAnsi="Arial" w:cs="Arial"/>
          <w:b/>
        </w:rPr>
      </w:pPr>
      <w:r w:rsidRPr="007A2A87">
        <w:rPr>
          <w:rFonts w:ascii="Arial" w:eastAsiaTheme="minorHAnsi" w:hAnsi="Arial" w:cs="Arial"/>
          <w:b/>
        </w:rPr>
        <w:t>Presenta:</w:t>
      </w:r>
    </w:p>
    <w:p w14:paraId="51E24204" w14:textId="77777777" w:rsidR="00B4692B" w:rsidRPr="007A2A87" w:rsidRDefault="00B4692B" w:rsidP="00B4692B">
      <w:pPr>
        <w:spacing w:after="0" w:line="240" w:lineRule="auto"/>
        <w:jc w:val="both"/>
        <w:rPr>
          <w:rFonts w:ascii="Arial" w:eastAsiaTheme="minorHAnsi" w:hAnsi="Arial" w:cs="Arial"/>
          <w:b/>
        </w:rPr>
      </w:pPr>
      <w:r w:rsidRPr="007A2A87">
        <w:rPr>
          <w:rFonts w:ascii="Arial" w:eastAsiaTheme="minorHAnsi" w:hAnsi="Arial" w:cs="Arial"/>
          <w:b/>
        </w:rPr>
        <w:t>Subdirección de Monitoreo y Evaluación</w:t>
      </w:r>
    </w:p>
    <w:p w14:paraId="7CA44349" w14:textId="0455266D" w:rsidR="0083066C" w:rsidRPr="007A2A87" w:rsidRDefault="00B4692B" w:rsidP="00B4692B">
      <w:pPr>
        <w:spacing w:after="0" w:line="240" w:lineRule="auto"/>
        <w:jc w:val="both"/>
        <w:rPr>
          <w:rFonts w:ascii="Arial" w:eastAsiaTheme="minorHAnsi" w:hAnsi="Arial" w:cs="Arial"/>
          <w:b/>
        </w:rPr>
      </w:pPr>
      <w:r w:rsidRPr="007A2A87">
        <w:rPr>
          <w:rFonts w:ascii="Arial" w:eastAsiaTheme="minorHAnsi" w:hAnsi="Arial" w:cs="Arial"/>
          <w:b/>
        </w:rPr>
        <w:t xml:space="preserve">Fecha 29 de julio de 2016 </w:t>
      </w:r>
      <w:r w:rsidR="0083066C" w:rsidRPr="007A2A87">
        <w:rPr>
          <w:rFonts w:ascii="Arial" w:eastAsiaTheme="minorHAnsi" w:hAnsi="Arial" w:cs="Arial"/>
          <w:b/>
        </w:rPr>
        <w:t xml:space="preserve"> </w:t>
      </w:r>
      <w:bookmarkEnd w:id="0"/>
    </w:p>
    <w:sectPr w:rsidR="0083066C" w:rsidRPr="007A2A87" w:rsidSect="00927246">
      <w:headerReference w:type="default" r:id="rId24"/>
      <w:footerReference w:type="default" r:id="rId25"/>
      <w:headerReference w:type="first" r:id="rId26"/>
      <w:pgSz w:w="12240" w:h="15840" w:code="1"/>
      <w:pgMar w:top="567" w:right="1750" w:bottom="567" w:left="1418" w:header="1531" w:footer="62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A8D81" w15:done="0"/>
  <w15:commentEx w15:paraId="0BB9E85D" w15:done="0"/>
  <w15:commentEx w15:paraId="597C8600" w15:done="0"/>
  <w15:commentEx w15:paraId="65188932" w15:done="0"/>
  <w15:commentEx w15:paraId="17940E15" w15:done="0"/>
  <w15:commentEx w15:paraId="13F6D90A" w15:done="0"/>
  <w15:commentEx w15:paraId="4179A8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287F5" w14:textId="77777777" w:rsidR="00572466" w:rsidRDefault="00572466" w:rsidP="00855163">
      <w:pPr>
        <w:spacing w:after="0" w:line="240" w:lineRule="auto"/>
      </w:pPr>
      <w:r>
        <w:separator/>
      </w:r>
    </w:p>
  </w:endnote>
  <w:endnote w:type="continuationSeparator" w:id="0">
    <w:p w14:paraId="6A4ED54B" w14:textId="77777777" w:rsidR="00572466" w:rsidRDefault="00572466"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Zurich Cn BT">
    <w:altName w:val="Franklin Gothic Demi Con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621C7" w14:textId="77777777" w:rsidR="004104EE" w:rsidRDefault="004104EE"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1144329C" wp14:editId="00564858">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3F89" w14:textId="77777777" w:rsidR="004104EE" w:rsidRPr="00FC0F0C" w:rsidRDefault="004104EE" w:rsidP="00855163">
                          <w:pPr>
                            <w:spacing w:after="0" w:line="240" w:lineRule="auto"/>
                            <w:rPr>
                              <w:rFonts w:ascii="Arial" w:hAnsi="Arial" w:cs="Arial"/>
                            </w:rPr>
                          </w:pPr>
                          <w:r w:rsidRPr="00FC0F0C">
                            <w:rPr>
                              <w:rFonts w:ascii="Arial" w:hAnsi="Arial" w:cs="Arial"/>
                            </w:rPr>
                            <w:t>Sede de la Dirección General</w:t>
                          </w:r>
                        </w:p>
                        <w:p w14:paraId="026E303B" w14:textId="77777777" w:rsidR="004104EE" w:rsidRPr="00FC0F0C" w:rsidRDefault="004104E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4104EE" w:rsidRPr="00FC0F0C" w:rsidRDefault="004104E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4104EE" w:rsidRPr="00FC0F0C" w:rsidRDefault="004104EE" w:rsidP="00855163">
                          <w:pPr>
                            <w:spacing w:after="0" w:line="240" w:lineRule="auto"/>
                            <w:rPr>
                              <w:rFonts w:ascii="Arial" w:hAnsi="Arial" w:cs="Arial"/>
                            </w:rPr>
                          </w:pPr>
                          <w:r w:rsidRPr="00FC0F0C">
                            <w:rPr>
                              <w:rFonts w:ascii="Arial" w:hAnsi="Arial" w:cs="Arial"/>
                            </w:rPr>
                            <w:t>www.icbf.gov.co</w:t>
                          </w:r>
                        </w:p>
                        <w:p w14:paraId="636D527F" w14:textId="77777777" w:rsidR="004104EE" w:rsidRPr="00985F06" w:rsidRDefault="004104EE" w:rsidP="00855163">
                          <w:pPr>
                            <w:spacing w:after="0" w:line="240" w:lineRule="auto"/>
                            <w:rPr>
                              <w:rFonts w:ascii="Zurich Cn BT" w:hAnsi="Zurich Cn BT"/>
                              <w:b/>
                            </w:rPr>
                          </w:pPr>
                        </w:p>
                        <w:p w14:paraId="7402B9FC" w14:textId="77777777" w:rsidR="004104EE" w:rsidRPr="009F369B" w:rsidRDefault="004104EE"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5x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" stroked="f">
              <v:textbox>
                <w:txbxContent>
                  <w:p w14:paraId="3F8C3F89" w14:textId="77777777" w:rsidR="004104EE" w:rsidRPr="00FC0F0C" w:rsidRDefault="004104EE" w:rsidP="00855163">
                    <w:pPr>
                      <w:spacing w:after="0" w:line="240" w:lineRule="auto"/>
                      <w:rPr>
                        <w:rFonts w:ascii="Arial" w:hAnsi="Arial" w:cs="Arial"/>
                      </w:rPr>
                    </w:pPr>
                    <w:r w:rsidRPr="00FC0F0C">
                      <w:rPr>
                        <w:rFonts w:ascii="Arial" w:hAnsi="Arial" w:cs="Arial"/>
                      </w:rPr>
                      <w:t>Sede de la Dirección General</w:t>
                    </w:r>
                  </w:p>
                  <w:p w14:paraId="026E303B" w14:textId="77777777" w:rsidR="004104EE" w:rsidRPr="00FC0F0C" w:rsidRDefault="004104E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4104EE" w:rsidRPr="00FC0F0C" w:rsidRDefault="004104E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4104EE" w:rsidRPr="00FC0F0C" w:rsidRDefault="004104EE" w:rsidP="00855163">
                    <w:pPr>
                      <w:spacing w:after="0" w:line="240" w:lineRule="auto"/>
                      <w:rPr>
                        <w:rFonts w:ascii="Arial" w:hAnsi="Arial" w:cs="Arial"/>
                      </w:rPr>
                    </w:pPr>
                    <w:r w:rsidRPr="00FC0F0C">
                      <w:rPr>
                        <w:rFonts w:ascii="Arial" w:hAnsi="Arial" w:cs="Arial"/>
                      </w:rPr>
                      <w:t>www.icbf.gov.co</w:t>
                    </w:r>
                  </w:p>
                  <w:p w14:paraId="636D527F" w14:textId="77777777" w:rsidR="004104EE" w:rsidRPr="00985F06" w:rsidRDefault="004104EE" w:rsidP="00855163">
                    <w:pPr>
                      <w:spacing w:after="0" w:line="240" w:lineRule="auto"/>
                      <w:rPr>
                        <w:rFonts w:ascii="Zurich Cn BT" w:hAnsi="Zurich Cn BT"/>
                        <w:b/>
                      </w:rPr>
                    </w:pPr>
                  </w:p>
                  <w:p w14:paraId="7402B9FC" w14:textId="77777777" w:rsidR="004104EE" w:rsidRPr="009F369B" w:rsidRDefault="004104EE"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921F7E4" wp14:editId="772FA7D7">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E65010"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14:paraId="7C4AB7AA" w14:textId="77777777" w:rsidR="004104EE" w:rsidRDefault="004104EE" w:rsidP="00855163">
    <w:pPr>
      <w:spacing w:after="0" w:line="240" w:lineRule="auto"/>
    </w:pPr>
    <w:r>
      <w:rPr>
        <w:noProof/>
        <w:lang w:val="es-CO" w:eastAsia="es-CO"/>
      </w:rPr>
      <w:drawing>
        <wp:anchor distT="0" distB="0" distL="114300" distR="114300" simplePos="0" relativeHeight="251660800" behindDoc="1" locked="0" layoutInCell="1" allowOverlap="1" wp14:anchorId="7A46CC4B" wp14:editId="09184B37">
          <wp:simplePos x="0" y="0"/>
          <wp:positionH relativeFrom="column">
            <wp:posOffset>3169285</wp:posOffset>
          </wp:positionH>
          <wp:positionV relativeFrom="paragraph">
            <wp:posOffset>13970</wp:posOffset>
          </wp:positionV>
          <wp:extent cx="2922905" cy="475615"/>
          <wp:effectExtent l="0" t="0" r="0" b="0"/>
          <wp:wrapNone/>
          <wp:docPr id="12" name="Imagen 12"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74F602" w14:textId="77777777" w:rsidR="004104EE" w:rsidRDefault="004104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BBD85" w14:textId="77777777" w:rsidR="00572466" w:rsidRDefault="00572466" w:rsidP="00855163">
      <w:pPr>
        <w:spacing w:after="0" w:line="240" w:lineRule="auto"/>
      </w:pPr>
      <w:r>
        <w:separator/>
      </w:r>
    </w:p>
  </w:footnote>
  <w:footnote w:type="continuationSeparator" w:id="0">
    <w:p w14:paraId="2558363D" w14:textId="77777777" w:rsidR="00572466" w:rsidRDefault="00572466" w:rsidP="00855163">
      <w:pPr>
        <w:spacing w:after="0" w:line="240" w:lineRule="auto"/>
      </w:pPr>
      <w:r>
        <w:continuationSeparator/>
      </w:r>
    </w:p>
  </w:footnote>
  <w:footnote w:id="1">
    <w:p w14:paraId="1B1BFE32" w14:textId="7673BC1E" w:rsidR="004104EE" w:rsidRPr="00950CB0" w:rsidRDefault="004104EE" w:rsidP="00B4692B">
      <w:pPr>
        <w:pStyle w:val="Textonotapie"/>
        <w:rPr>
          <w:lang w:val="es-CO"/>
        </w:rPr>
      </w:pPr>
      <w:r>
        <w:rPr>
          <w:rStyle w:val="Refdenotaalpie"/>
        </w:rPr>
        <w:footnoteRef/>
      </w:r>
      <w:r>
        <w:t xml:space="preserve"> </w:t>
      </w:r>
      <w:r w:rsidRPr="00DD1768">
        <w:rPr>
          <w:color w:val="FF0000"/>
          <w:sz w:val="12"/>
          <w:szCs w:val="12"/>
        </w:rPr>
        <w:t xml:space="preserve">La </w:t>
      </w:r>
      <w:r w:rsidRPr="00DD1768">
        <w:rPr>
          <w:rFonts w:asciiTheme="minorHAnsi" w:eastAsiaTheme="minorHAnsi" w:hAnsiTheme="minorHAnsi" w:cs="Arial"/>
          <w:color w:val="FF0000"/>
          <w:sz w:val="12"/>
          <w:szCs w:val="12"/>
        </w:rPr>
        <w:t>Regional Boyacá reportó meta el 1</w:t>
      </w:r>
      <w:r>
        <w:rPr>
          <w:rFonts w:asciiTheme="minorHAnsi" w:eastAsiaTheme="minorHAnsi" w:hAnsiTheme="minorHAnsi" w:cs="Arial"/>
          <w:color w:val="FF0000"/>
          <w:sz w:val="12"/>
          <w:szCs w:val="12"/>
        </w:rPr>
        <w:t>8</w:t>
      </w:r>
      <w:r w:rsidRPr="00DD1768">
        <w:rPr>
          <w:rFonts w:asciiTheme="minorHAnsi" w:eastAsiaTheme="minorHAnsi" w:hAnsiTheme="minorHAnsi" w:cs="Arial"/>
          <w:color w:val="FF0000"/>
          <w:sz w:val="12"/>
          <w:szCs w:val="12"/>
        </w:rPr>
        <w:t xml:space="preserve"> de julio.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CD7DE" w14:textId="02F30A52" w:rsidR="004104EE" w:rsidRDefault="004104EE" w:rsidP="00D02089">
    <w:pPr>
      <w:pStyle w:val="Encabezado"/>
      <w:tabs>
        <w:tab w:val="clear" w:pos="4252"/>
        <w:tab w:val="clear" w:pos="8504"/>
        <w:tab w:val="right" w:pos="9214"/>
      </w:tabs>
      <w:ind w:right="283"/>
    </w:pPr>
    <w:r>
      <w:rPr>
        <w:noProof/>
        <w:lang w:val="es-CO" w:eastAsia="es-CO"/>
      </w:rPr>
      <mc:AlternateContent>
        <mc:Choice Requires="wps">
          <w:drawing>
            <wp:anchor distT="0" distB="0" distL="114300" distR="114300" simplePos="0" relativeHeight="251654656" behindDoc="0" locked="0" layoutInCell="1" allowOverlap="1" wp14:anchorId="03F3E4D0" wp14:editId="03AFAAB2">
              <wp:simplePos x="0" y="0"/>
              <wp:positionH relativeFrom="column">
                <wp:posOffset>1148715</wp:posOffset>
              </wp:positionH>
              <wp:positionV relativeFrom="paragraph">
                <wp:posOffset>-572135</wp:posOffset>
              </wp:positionV>
              <wp:extent cx="3419475" cy="9334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4AEB" w14:textId="77777777" w:rsidR="004104EE" w:rsidRPr="009A5368" w:rsidRDefault="004104E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4104EE" w:rsidRPr="009A5368" w:rsidRDefault="004104E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4104EE" w:rsidRPr="009A5368" w:rsidRDefault="004104E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4104EE" w:rsidRPr="009A5368" w:rsidRDefault="004104E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4104EE" w:rsidRDefault="004104E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4104EE" w:rsidRPr="009A5368" w:rsidRDefault="004104EE" w:rsidP="00855163">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90.45pt;margin-top:-45.05pt;width:26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" stroked="f">
              <v:textbox>
                <w:txbxContent>
                  <w:p w14:paraId="769D4AEB" w14:textId="77777777" w:rsidR="004104EE" w:rsidRPr="009A5368" w:rsidRDefault="004104E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4104EE" w:rsidRPr="009A5368" w:rsidRDefault="004104E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4104EE" w:rsidRPr="009A5368" w:rsidRDefault="004104E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4104EE" w:rsidRPr="009A5368" w:rsidRDefault="004104E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4104EE" w:rsidRDefault="004104E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4104EE" w:rsidRPr="009A5368" w:rsidRDefault="004104EE" w:rsidP="00855163">
                    <w:pPr>
                      <w:spacing w:after="0" w:line="240" w:lineRule="auto"/>
                      <w:jc w:val="center"/>
                      <w:rPr>
                        <w:rFonts w:ascii="Arial" w:hAnsi="Arial" w:cs="Arial"/>
                        <w:b/>
                        <w:sz w:val="20"/>
                        <w:szCs w:val="20"/>
                      </w:rPr>
                    </w:pPr>
                  </w:p>
                </w:txbxContent>
              </v:textbox>
            </v:shape>
          </w:pict>
        </mc:Fallback>
      </mc:AlternateContent>
    </w:r>
    <w:r>
      <w:rPr>
        <w:noProof/>
        <w:lang w:val="es-CO" w:eastAsia="es-CO"/>
      </w:rPr>
      <w:drawing>
        <wp:anchor distT="0" distB="0" distL="114300" distR="114300" simplePos="0" relativeHeight="251659776" behindDoc="1" locked="0" layoutInCell="1" allowOverlap="1" wp14:anchorId="411B8D20" wp14:editId="5901E954">
          <wp:simplePos x="0" y="0"/>
          <wp:positionH relativeFrom="column">
            <wp:posOffset>4711700</wp:posOffset>
          </wp:positionH>
          <wp:positionV relativeFrom="paragraph">
            <wp:posOffset>-457200</wp:posOffset>
          </wp:positionV>
          <wp:extent cx="1200150" cy="600075"/>
          <wp:effectExtent l="0" t="0" r="0" b="9525"/>
          <wp:wrapNone/>
          <wp:docPr id="10" name="Imagen 10"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752" behindDoc="1" locked="0" layoutInCell="1" allowOverlap="1" wp14:anchorId="39611A27" wp14:editId="5D350D74">
          <wp:simplePos x="0" y="0"/>
          <wp:positionH relativeFrom="column">
            <wp:posOffset>-19050</wp:posOffset>
          </wp:positionH>
          <wp:positionV relativeFrom="paragraph">
            <wp:posOffset>-474980</wp:posOffset>
          </wp:positionV>
          <wp:extent cx="633095" cy="791845"/>
          <wp:effectExtent l="0" t="0" r="0" b="8255"/>
          <wp:wrapNone/>
          <wp:docPr id="11" name="Imagen 11"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4E22F60" w14:textId="5509320E" w:rsidR="004104EE" w:rsidRDefault="004104EE">
    <w:pPr>
      <w:pStyle w:val="Encabezado"/>
    </w:pPr>
    <w:r>
      <w:rPr>
        <w:noProof/>
        <w:lang w:val="es-CO" w:eastAsia="es-CO"/>
      </w:rPr>
      <mc:AlternateContent>
        <mc:Choice Requires="wps">
          <w:drawing>
            <wp:anchor distT="0" distB="0" distL="114300" distR="114300" simplePos="0" relativeHeight="251662848" behindDoc="0" locked="0" layoutInCell="0" allowOverlap="1" wp14:anchorId="000B0123" wp14:editId="30CF9A5E">
              <wp:simplePos x="0" y="0"/>
              <wp:positionH relativeFrom="rightMargin">
                <wp:align>right</wp:align>
              </wp:positionH>
              <wp:positionV relativeFrom="margin">
                <wp:align>center</wp:align>
              </wp:positionV>
              <wp:extent cx="715645" cy="329565"/>
              <wp:effectExtent l="0" t="0" r="8255"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068"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53F7" w14:textId="77777777" w:rsidR="004104EE" w:rsidRDefault="004104EE">
                          <w:pPr>
                            <w:pBdr>
                              <w:bottom w:val="single" w:sz="4" w:space="1" w:color="auto"/>
                            </w:pBdr>
                          </w:pPr>
                          <w:r>
                            <w:fldChar w:fldCharType="begin"/>
                          </w:r>
                          <w:r>
                            <w:instrText>PAGE   \* MERGEFORMAT</w:instrText>
                          </w:r>
                          <w:r>
                            <w:fldChar w:fldCharType="separate"/>
                          </w:r>
                          <w:r w:rsidR="001626EA">
                            <w:rPr>
                              <w:noProof/>
                            </w:rPr>
                            <w:t>23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ángulo 6" o:spid="_x0000_s1029" style="position:absolute;margin-left:5.15pt;margin-top:0;width:56.35pt;height:25.95pt;z-index:251662848;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" o:allowincell="f" stroked="f">
              <v:textbox>
                <w:txbxContent>
                  <w:p w14:paraId="30CC53F7" w14:textId="77777777" w:rsidR="004104EE" w:rsidRDefault="004104EE">
                    <w:pPr>
                      <w:pBdr>
                        <w:bottom w:val="single" w:sz="4" w:space="1" w:color="auto"/>
                      </w:pBdr>
                    </w:pPr>
                    <w:r>
                      <w:fldChar w:fldCharType="begin"/>
                    </w:r>
                    <w:r>
                      <w:instrText>PAGE   \* MERGEFORMAT</w:instrText>
                    </w:r>
                    <w:r>
                      <w:fldChar w:fldCharType="separate"/>
                    </w:r>
                    <w:r w:rsidR="001626EA">
                      <w:rPr>
                        <w:noProof/>
                      </w:rPr>
                      <w:t>23</w:t>
                    </w:r>
                    <w:r>
                      <w:fldChar w:fldCharType="end"/>
                    </w:r>
                  </w:p>
                </w:txbxContent>
              </v:textbox>
              <w10:wrap anchorx="margin" anchory="margin"/>
            </v:rect>
          </w:pict>
        </mc:Fallback>
      </mc:AlternateContent>
    </w:r>
    <w:r>
      <w:rPr>
        <w:noProof/>
        <w:lang w:val="es-CO" w:eastAsia="es-CO"/>
      </w:rPr>
      <mc:AlternateContent>
        <mc:Choice Requires="wps">
          <w:drawing>
            <wp:anchor distT="0" distB="0" distL="114300" distR="114300" simplePos="0" relativeHeight="251655680" behindDoc="0" locked="0" layoutInCell="1" allowOverlap="1" wp14:anchorId="5751F953" wp14:editId="7ED6CB5A">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E8D2FC"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91BD" w14:textId="77777777" w:rsidR="004104EE" w:rsidRDefault="004104EE" w:rsidP="009A536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64896" behindDoc="0" locked="0" layoutInCell="1" allowOverlap="1" wp14:anchorId="51D9DBE5" wp14:editId="2DD5D109">
              <wp:simplePos x="0" y="0"/>
              <wp:positionH relativeFrom="column">
                <wp:posOffset>1148715</wp:posOffset>
              </wp:positionH>
              <wp:positionV relativeFrom="paragraph">
                <wp:posOffset>-572135</wp:posOffset>
              </wp:positionV>
              <wp:extent cx="3419475" cy="9334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5BBB" w14:textId="77777777" w:rsidR="004104EE" w:rsidRPr="009A5368" w:rsidRDefault="004104EE"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4104EE" w:rsidRPr="009A5368" w:rsidRDefault="004104EE"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4104EE" w:rsidRPr="009A5368" w:rsidRDefault="004104EE"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4104EE" w:rsidRPr="009A5368" w:rsidRDefault="004104EE"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4104EE" w:rsidRDefault="004104EE"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4104EE" w:rsidRPr="009A5368" w:rsidRDefault="004104EE" w:rsidP="009A5368">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0.45pt;margin-top:-45.05pt;width:269.25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" stroked="f">
              <v:textbox>
                <w:txbxContent>
                  <w:p w14:paraId="7A0F5BBB" w14:textId="77777777" w:rsidR="004104EE" w:rsidRPr="009A5368" w:rsidRDefault="004104EE"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4104EE" w:rsidRPr="009A5368" w:rsidRDefault="004104EE"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4104EE" w:rsidRPr="009A5368" w:rsidRDefault="004104EE"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4104EE" w:rsidRPr="009A5368" w:rsidRDefault="004104EE"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4104EE" w:rsidRDefault="004104EE"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4104EE" w:rsidRPr="009A5368" w:rsidRDefault="004104EE" w:rsidP="009A5368">
                    <w:pPr>
                      <w:spacing w:after="0" w:line="240" w:lineRule="auto"/>
                      <w:jc w:val="center"/>
                      <w:rPr>
                        <w:rFonts w:ascii="Arial" w:hAnsi="Arial" w:cs="Arial"/>
                        <w:b/>
                        <w:sz w:val="20"/>
                        <w:szCs w:val="20"/>
                      </w:rPr>
                    </w:pPr>
                  </w:p>
                </w:txbxContent>
              </v:textbox>
            </v:shape>
          </w:pict>
        </mc:Fallback>
      </mc:AlternateContent>
    </w:r>
    <w:sdt>
      <w:sdtPr>
        <w:id w:val="1556583990"/>
        <w:docPartObj>
          <w:docPartGallery w:val="Page Numbers (Margins)"/>
          <w:docPartUnique/>
        </w:docPartObj>
      </w:sdtPr>
      <w:sdtContent>
        <w:r>
          <w:rPr>
            <w:noProof/>
            <w:lang w:val="es-CO" w:eastAsia="es-CO"/>
          </w:rPr>
          <mc:AlternateContent>
            <mc:Choice Requires="wps">
              <w:drawing>
                <wp:anchor distT="0" distB="0" distL="114300" distR="114300" simplePos="0" relativeHeight="251667968" behindDoc="0" locked="0" layoutInCell="0" allowOverlap="1" wp14:anchorId="7EC10EDF" wp14:editId="4F648197">
                  <wp:simplePos x="0" y="0"/>
                  <wp:positionH relativeFrom="rightMargin">
                    <wp:align>right</wp:align>
                  </wp:positionH>
                  <wp:positionV relativeFrom="margin">
                    <wp:align>center</wp:align>
                  </wp:positionV>
                  <wp:extent cx="727710" cy="329565"/>
                  <wp:effectExtent l="0" t="0" r="0" b="381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DD3" w14:textId="77777777" w:rsidR="004104EE" w:rsidRDefault="004104EE" w:rsidP="009A5368">
                              <w:pPr>
                                <w:pBdr>
                                  <w:bottom w:val="single" w:sz="4" w:space="1" w:color="auto"/>
                                </w:pBdr>
                              </w:pPr>
                              <w:r>
                                <w:fldChar w:fldCharType="begin"/>
                              </w:r>
                              <w:r>
                                <w:instrText>PAGE   \* MERGEFORMAT</w:instrText>
                              </w:r>
                              <w:r>
                                <w:fldChar w:fldCharType="separate"/>
                              </w:r>
                              <w:r w:rsidR="001626EA">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32" style="position:absolute;margin-left:6.1pt;margin-top:0;width:57.3pt;height:25.95pt;z-index:2516679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bigIAAA4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KeVcbigIAAA4FAAAOAAAAAAAAAAAAAAAAAC4CAABkcnMvZTJvRG9jLnhtbFBLAQItABQABgAI&#10;AAAAIQBxpoaD3AAAAAQBAAAPAAAAAAAAAAAAAAAAAOQEAABkcnMvZG93bnJldi54bWxQSwUGAAAA&#10;AAQABADzAAAA7QUAAAAA&#10;" o:allowincell="f" stroked="f">
                  <v:textbox>
                    <w:txbxContent>
                      <w:p w14:paraId="5A725DD3" w14:textId="77777777" w:rsidR="004104EE" w:rsidRDefault="004104EE" w:rsidP="009A5368">
                        <w:pPr>
                          <w:pBdr>
                            <w:bottom w:val="single" w:sz="4" w:space="1" w:color="auto"/>
                          </w:pBdr>
                        </w:pPr>
                        <w:r>
                          <w:fldChar w:fldCharType="begin"/>
                        </w:r>
                        <w:r>
                          <w:instrText>PAGE   \* MERGEFORMAT</w:instrText>
                        </w:r>
                        <w:r>
                          <w:fldChar w:fldCharType="separate"/>
                        </w:r>
                        <w:r w:rsidR="001626EA">
                          <w:rPr>
                            <w:noProof/>
                          </w:rPr>
                          <w:t>1</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66944" behindDoc="1" locked="0" layoutInCell="1" allowOverlap="1" wp14:anchorId="5DCC4C01" wp14:editId="018CAD84">
          <wp:simplePos x="0" y="0"/>
          <wp:positionH relativeFrom="column">
            <wp:posOffset>4711700</wp:posOffset>
          </wp:positionH>
          <wp:positionV relativeFrom="paragraph">
            <wp:posOffset>-457200</wp:posOffset>
          </wp:positionV>
          <wp:extent cx="1200150" cy="600075"/>
          <wp:effectExtent l="0" t="0" r="0" b="9525"/>
          <wp:wrapNone/>
          <wp:docPr id="9" name="Imagen 9"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920" behindDoc="1" locked="0" layoutInCell="1" allowOverlap="1" wp14:anchorId="0CE94AB1" wp14:editId="6CE32272">
          <wp:simplePos x="0" y="0"/>
          <wp:positionH relativeFrom="column">
            <wp:posOffset>-19050</wp:posOffset>
          </wp:positionH>
          <wp:positionV relativeFrom="paragraph">
            <wp:posOffset>-474980</wp:posOffset>
          </wp:positionV>
          <wp:extent cx="633095" cy="791845"/>
          <wp:effectExtent l="0" t="0" r="0" b="8255"/>
          <wp:wrapNone/>
          <wp:docPr id="14" name="Imagen 1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9425C67" w14:textId="77777777" w:rsidR="004104EE" w:rsidRDefault="004104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AD8"/>
    <w:multiLevelType w:val="multilevel"/>
    <w:tmpl w:val="7C58D1E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158B"/>
    <w:multiLevelType w:val="hybridMultilevel"/>
    <w:tmpl w:val="48F8B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8201AF"/>
    <w:multiLevelType w:val="hybridMultilevel"/>
    <w:tmpl w:val="876EF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510645"/>
    <w:multiLevelType w:val="hybridMultilevel"/>
    <w:tmpl w:val="754EC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AE10BA"/>
    <w:multiLevelType w:val="hybridMultilevel"/>
    <w:tmpl w:val="904E94FA"/>
    <w:lvl w:ilvl="0" w:tplc="6FEE7C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E418D7"/>
    <w:multiLevelType w:val="multilevel"/>
    <w:tmpl w:val="82FEE0D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2B0466AB"/>
    <w:multiLevelType w:val="hybridMultilevel"/>
    <w:tmpl w:val="ED5C7EBC"/>
    <w:lvl w:ilvl="0" w:tplc="818E81F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870C87"/>
    <w:multiLevelType w:val="multilevel"/>
    <w:tmpl w:val="B08212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8">
    <w:nsid w:val="2FAE7137"/>
    <w:multiLevelType w:val="hybridMultilevel"/>
    <w:tmpl w:val="14A2F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AF33A96"/>
    <w:multiLevelType w:val="hybridMultilevel"/>
    <w:tmpl w:val="8B32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B0F6CC6"/>
    <w:multiLevelType w:val="hybridMultilevel"/>
    <w:tmpl w:val="5AC47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DE544EF"/>
    <w:multiLevelType w:val="hybridMultilevel"/>
    <w:tmpl w:val="7AEA01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E44749A"/>
    <w:multiLevelType w:val="multilevel"/>
    <w:tmpl w:val="B49C762A"/>
    <w:lvl w:ilvl="0">
      <w:start w:val="5"/>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nsid w:val="3F3C1C1B"/>
    <w:multiLevelType w:val="hybridMultilevel"/>
    <w:tmpl w:val="7AEA01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702508"/>
    <w:multiLevelType w:val="hybridMultilevel"/>
    <w:tmpl w:val="CB74C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A06798F"/>
    <w:multiLevelType w:val="multilevel"/>
    <w:tmpl w:val="ECBEF63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6">
    <w:nsid w:val="4A3F1857"/>
    <w:multiLevelType w:val="hybridMultilevel"/>
    <w:tmpl w:val="0804F404"/>
    <w:lvl w:ilvl="0" w:tplc="FEEA2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9F772D"/>
    <w:multiLevelType w:val="hybridMultilevel"/>
    <w:tmpl w:val="7AEA01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72D1D81"/>
    <w:multiLevelType w:val="hybridMultilevel"/>
    <w:tmpl w:val="137E21E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nsid w:val="584D46E7"/>
    <w:multiLevelType w:val="multilevel"/>
    <w:tmpl w:val="E9FCF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0">
    <w:nsid w:val="5C002F97"/>
    <w:multiLevelType w:val="hybridMultilevel"/>
    <w:tmpl w:val="389069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E5074E2"/>
    <w:multiLevelType w:val="hybridMultilevel"/>
    <w:tmpl w:val="2F3450A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EF34837"/>
    <w:multiLevelType w:val="hybridMultilevel"/>
    <w:tmpl w:val="ABFA0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0D7CB2"/>
    <w:multiLevelType w:val="hybridMultilevel"/>
    <w:tmpl w:val="1FEE6D60"/>
    <w:lvl w:ilvl="0" w:tplc="55AAEF4E">
      <w:start w:val="1"/>
      <w:numFmt w:val="upp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E7E16A5"/>
    <w:multiLevelType w:val="hybridMultilevel"/>
    <w:tmpl w:val="13A4E1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3F83D29"/>
    <w:multiLevelType w:val="hybridMultilevel"/>
    <w:tmpl w:val="3AD0C726"/>
    <w:lvl w:ilvl="0" w:tplc="651C7C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45F34E8"/>
    <w:multiLevelType w:val="hybridMultilevel"/>
    <w:tmpl w:val="28A811A4"/>
    <w:lvl w:ilvl="0" w:tplc="6EC4E4D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95B5E40"/>
    <w:multiLevelType w:val="multilevel"/>
    <w:tmpl w:val="BD9235B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strike/>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8">
    <w:nsid w:val="7C226E0F"/>
    <w:multiLevelType w:val="hybridMultilevel"/>
    <w:tmpl w:val="FD72B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7"/>
  </w:num>
  <w:num w:numId="4">
    <w:abstractNumId w:val="20"/>
  </w:num>
  <w:num w:numId="5">
    <w:abstractNumId w:val="21"/>
  </w:num>
  <w:num w:numId="6">
    <w:abstractNumId w:val="23"/>
  </w:num>
  <w:num w:numId="7">
    <w:abstractNumId w:val="5"/>
  </w:num>
  <w:num w:numId="8">
    <w:abstractNumId w:val="0"/>
  </w:num>
  <w:num w:numId="9">
    <w:abstractNumId w:val="27"/>
  </w:num>
  <w:num w:numId="10">
    <w:abstractNumId w:val="6"/>
  </w:num>
  <w:num w:numId="11">
    <w:abstractNumId w:val="22"/>
  </w:num>
  <w:num w:numId="12">
    <w:abstractNumId w:val="12"/>
  </w:num>
  <w:num w:numId="13">
    <w:abstractNumId w:val="26"/>
  </w:num>
  <w:num w:numId="14">
    <w:abstractNumId w:val="4"/>
  </w:num>
  <w:num w:numId="15">
    <w:abstractNumId w:val="14"/>
  </w:num>
  <w:num w:numId="16">
    <w:abstractNumId w:val="18"/>
  </w:num>
  <w:num w:numId="17">
    <w:abstractNumId w:val="9"/>
  </w:num>
  <w:num w:numId="18">
    <w:abstractNumId w:val="11"/>
  </w:num>
  <w:num w:numId="19">
    <w:abstractNumId w:val="13"/>
  </w:num>
  <w:num w:numId="20">
    <w:abstractNumId w:val="17"/>
  </w:num>
  <w:num w:numId="21">
    <w:abstractNumId w:val="10"/>
  </w:num>
  <w:num w:numId="22">
    <w:abstractNumId w:val="2"/>
  </w:num>
  <w:num w:numId="23">
    <w:abstractNumId w:val="24"/>
  </w:num>
  <w:num w:numId="24">
    <w:abstractNumId w:val="28"/>
  </w:num>
  <w:num w:numId="25">
    <w:abstractNumId w:val="1"/>
  </w:num>
  <w:num w:numId="26">
    <w:abstractNumId w:val="8"/>
  </w:num>
  <w:num w:numId="27">
    <w:abstractNumId w:val="3"/>
  </w:num>
  <w:num w:numId="28">
    <w:abstractNumId w:val="16"/>
  </w:num>
  <w:num w:numId="29">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Lara Delgado">
    <w15:presenceInfo w15:providerId="AD" w15:userId="S-1-5-21-982434693-219372449-2593624604-18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07"/>
    <w:rsid w:val="000017D4"/>
    <w:rsid w:val="000026C1"/>
    <w:rsid w:val="000027BF"/>
    <w:rsid w:val="00002DAE"/>
    <w:rsid w:val="0000461F"/>
    <w:rsid w:val="0000480B"/>
    <w:rsid w:val="00004DFE"/>
    <w:rsid w:val="00005B73"/>
    <w:rsid w:val="0001288A"/>
    <w:rsid w:val="00012908"/>
    <w:rsid w:val="000139B6"/>
    <w:rsid w:val="00013DC4"/>
    <w:rsid w:val="00013F39"/>
    <w:rsid w:val="00014C40"/>
    <w:rsid w:val="00016A0A"/>
    <w:rsid w:val="00016C0E"/>
    <w:rsid w:val="00021E75"/>
    <w:rsid w:val="0002219A"/>
    <w:rsid w:val="00024BB5"/>
    <w:rsid w:val="00025136"/>
    <w:rsid w:val="000257DB"/>
    <w:rsid w:val="0002709E"/>
    <w:rsid w:val="0002749A"/>
    <w:rsid w:val="00031771"/>
    <w:rsid w:val="00031BC0"/>
    <w:rsid w:val="00033231"/>
    <w:rsid w:val="00034312"/>
    <w:rsid w:val="000349F1"/>
    <w:rsid w:val="00036EF8"/>
    <w:rsid w:val="00036F2B"/>
    <w:rsid w:val="00041F9C"/>
    <w:rsid w:val="00043199"/>
    <w:rsid w:val="000442E5"/>
    <w:rsid w:val="0004446A"/>
    <w:rsid w:val="0004493B"/>
    <w:rsid w:val="000451E6"/>
    <w:rsid w:val="00051A18"/>
    <w:rsid w:val="00053122"/>
    <w:rsid w:val="00053884"/>
    <w:rsid w:val="00054DD7"/>
    <w:rsid w:val="000563BF"/>
    <w:rsid w:val="000600B0"/>
    <w:rsid w:val="00063ACD"/>
    <w:rsid w:val="000748E4"/>
    <w:rsid w:val="0007506A"/>
    <w:rsid w:val="000771A7"/>
    <w:rsid w:val="00077B8D"/>
    <w:rsid w:val="00077CEF"/>
    <w:rsid w:val="00081391"/>
    <w:rsid w:val="00082466"/>
    <w:rsid w:val="00083147"/>
    <w:rsid w:val="000852CB"/>
    <w:rsid w:val="0009007E"/>
    <w:rsid w:val="000947A0"/>
    <w:rsid w:val="00096DFE"/>
    <w:rsid w:val="00097162"/>
    <w:rsid w:val="000A2BA6"/>
    <w:rsid w:val="000A3D0F"/>
    <w:rsid w:val="000A4A61"/>
    <w:rsid w:val="000A4B00"/>
    <w:rsid w:val="000A5E5B"/>
    <w:rsid w:val="000A754D"/>
    <w:rsid w:val="000A7B57"/>
    <w:rsid w:val="000B0FA9"/>
    <w:rsid w:val="000B2E05"/>
    <w:rsid w:val="000B39DA"/>
    <w:rsid w:val="000B58B7"/>
    <w:rsid w:val="000C10CD"/>
    <w:rsid w:val="000C1EF7"/>
    <w:rsid w:val="000C2E47"/>
    <w:rsid w:val="000C7101"/>
    <w:rsid w:val="000C76B5"/>
    <w:rsid w:val="000C77E6"/>
    <w:rsid w:val="000D00C2"/>
    <w:rsid w:val="000D0FB2"/>
    <w:rsid w:val="000D3273"/>
    <w:rsid w:val="000D4245"/>
    <w:rsid w:val="000D4942"/>
    <w:rsid w:val="000E3A3F"/>
    <w:rsid w:val="000E3CA1"/>
    <w:rsid w:val="000E3E86"/>
    <w:rsid w:val="000F0404"/>
    <w:rsid w:val="000F1CB0"/>
    <w:rsid w:val="000F230A"/>
    <w:rsid w:val="000F2ABA"/>
    <w:rsid w:val="000F45AE"/>
    <w:rsid w:val="000F485B"/>
    <w:rsid w:val="00101B0D"/>
    <w:rsid w:val="001037C0"/>
    <w:rsid w:val="001058FD"/>
    <w:rsid w:val="00107637"/>
    <w:rsid w:val="00110865"/>
    <w:rsid w:val="001126B8"/>
    <w:rsid w:val="001138E2"/>
    <w:rsid w:val="0011740E"/>
    <w:rsid w:val="001242EE"/>
    <w:rsid w:val="001248C2"/>
    <w:rsid w:val="001272DD"/>
    <w:rsid w:val="001303A1"/>
    <w:rsid w:val="00136790"/>
    <w:rsid w:val="001377F7"/>
    <w:rsid w:val="00145853"/>
    <w:rsid w:val="001507B4"/>
    <w:rsid w:val="001522FF"/>
    <w:rsid w:val="0015330F"/>
    <w:rsid w:val="00153C96"/>
    <w:rsid w:val="001546F5"/>
    <w:rsid w:val="00156639"/>
    <w:rsid w:val="00160625"/>
    <w:rsid w:val="00160983"/>
    <w:rsid w:val="00160C0C"/>
    <w:rsid w:val="001626EA"/>
    <w:rsid w:val="00162F2E"/>
    <w:rsid w:val="00166082"/>
    <w:rsid w:val="0017188A"/>
    <w:rsid w:val="00171F52"/>
    <w:rsid w:val="00175206"/>
    <w:rsid w:val="00175407"/>
    <w:rsid w:val="00175705"/>
    <w:rsid w:val="00175711"/>
    <w:rsid w:val="00177320"/>
    <w:rsid w:val="00177586"/>
    <w:rsid w:val="00182D9F"/>
    <w:rsid w:val="00184552"/>
    <w:rsid w:val="001846F2"/>
    <w:rsid w:val="00185088"/>
    <w:rsid w:val="001856D2"/>
    <w:rsid w:val="00187649"/>
    <w:rsid w:val="0019050C"/>
    <w:rsid w:val="00190EB5"/>
    <w:rsid w:val="00191C9A"/>
    <w:rsid w:val="00193353"/>
    <w:rsid w:val="00194DD0"/>
    <w:rsid w:val="00194F87"/>
    <w:rsid w:val="00195D7F"/>
    <w:rsid w:val="001A0D0E"/>
    <w:rsid w:val="001A209C"/>
    <w:rsid w:val="001A61D1"/>
    <w:rsid w:val="001B28B0"/>
    <w:rsid w:val="001B49EC"/>
    <w:rsid w:val="001B57F3"/>
    <w:rsid w:val="001C56DC"/>
    <w:rsid w:val="001C6D52"/>
    <w:rsid w:val="001D2E01"/>
    <w:rsid w:val="001D2FB1"/>
    <w:rsid w:val="001D41DA"/>
    <w:rsid w:val="001D75E1"/>
    <w:rsid w:val="001E02E0"/>
    <w:rsid w:val="001E1022"/>
    <w:rsid w:val="001E39C6"/>
    <w:rsid w:val="001E3B30"/>
    <w:rsid w:val="001E4730"/>
    <w:rsid w:val="001E50EB"/>
    <w:rsid w:val="001E7CE2"/>
    <w:rsid w:val="001F371C"/>
    <w:rsid w:val="00200FFF"/>
    <w:rsid w:val="00202073"/>
    <w:rsid w:val="00202A1B"/>
    <w:rsid w:val="00205631"/>
    <w:rsid w:val="002075D1"/>
    <w:rsid w:val="0021153B"/>
    <w:rsid w:val="0021233F"/>
    <w:rsid w:val="002132E1"/>
    <w:rsid w:val="00213BE4"/>
    <w:rsid w:val="00214D67"/>
    <w:rsid w:val="002151AC"/>
    <w:rsid w:val="002166CE"/>
    <w:rsid w:val="00217095"/>
    <w:rsid w:val="00217F39"/>
    <w:rsid w:val="00222326"/>
    <w:rsid w:val="00225427"/>
    <w:rsid w:val="00226C0B"/>
    <w:rsid w:val="00226CEE"/>
    <w:rsid w:val="0023009F"/>
    <w:rsid w:val="0023038C"/>
    <w:rsid w:val="00231B55"/>
    <w:rsid w:val="00232592"/>
    <w:rsid w:val="00234055"/>
    <w:rsid w:val="00234EAF"/>
    <w:rsid w:val="00235104"/>
    <w:rsid w:val="00236B74"/>
    <w:rsid w:val="00244BE0"/>
    <w:rsid w:val="00245C25"/>
    <w:rsid w:val="00246E79"/>
    <w:rsid w:val="00262629"/>
    <w:rsid w:val="00265439"/>
    <w:rsid w:val="0026563E"/>
    <w:rsid w:val="00266FC5"/>
    <w:rsid w:val="0026780A"/>
    <w:rsid w:val="00267CF7"/>
    <w:rsid w:val="00270A98"/>
    <w:rsid w:val="002737D5"/>
    <w:rsid w:val="002760E0"/>
    <w:rsid w:val="00281012"/>
    <w:rsid w:val="002812C6"/>
    <w:rsid w:val="0029161C"/>
    <w:rsid w:val="002917F5"/>
    <w:rsid w:val="00291CCB"/>
    <w:rsid w:val="0029345E"/>
    <w:rsid w:val="002970A9"/>
    <w:rsid w:val="002A02B8"/>
    <w:rsid w:val="002A043C"/>
    <w:rsid w:val="002A185A"/>
    <w:rsid w:val="002A2089"/>
    <w:rsid w:val="002A22BE"/>
    <w:rsid w:val="002B2B3E"/>
    <w:rsid w:val="002B43FF"/>
    <w:rsid w:val="002D2930"/>
    <w:rsid w:val="002E0BFB"/>
    <w:rsid w:val="002E246B"/>
    <w:rsid w:val="002E7C3E"/>
    <w:rsid w:val="002F39AD"/>
    <w:rsid w:val="002F3DC3"/>
    <w:rsid w:val="002F47E6"/>
    <w:rsid w:val="002F4C68"/>
    <w:rsid w:val="002F6FF3"/>
    <w:rsid w:val="00301BF4"/>
    <w:rsid w:val="00304200"/>
    <w:rsid w:val="003045A9"/>
    <w:rsid w:val="00310937"/>
    <w:rsid w:val="00316FE8"/>
    <w:rsid w:val="00325F56"/>
    <w:rsid w:val="00327B9C"/>
    <w:rsid w:val="003325F2"/>
    <w:rsid w:val="003330B8"/>
    <w:rsid w:val="00335CF9"/>
    <w:rsid w:val="00336D6E"/>
    <w:rsid w:val="00340F64"/>
    <w:rsid w:val="00342294"/>
    <w:rsid w:val="00343D53"/>
    <w:rsid w:val="003527A1"/>
    <w:rsid w:val="003530AF"/>
    <w:rsid w:val="00355B59"/>
    <w:rsid w:val="00360577"/>
    <w:rsid w:val="00360A59"/>
    <w:rsid w:val="00362075"/>
    <w:rsid w:val="003643E1"/>
    <w:rsid w:val="0036589F"/>
    <w:rsid w:val="00365BFD"/>
    <w:rsid w:val="00366E2E"/>
    <w:rsid w:val="00367B46"/>
    <w:rsid w:val="0037417A"/>
    <w:rsid w:val="00376047"/>
    <w:rsid w:val="00384937"/>
    <w:rsid w:val="003850F6"/>
    <w:rsid w:val="0038571B"/>
    <w:rsid w:val="003868E6"/>
    <w:rsid w:val="00387642"/>
    <w:rsid w:val="00387885"/>
    <w:rsid w:val="00390CB8"/>
    <w:rsid w:val="003946B6"/>
    <w:rsid w:val="0039522A"/>
    <w:rsid w:val="003A1575"/>
    <w:rsid w:val="003A56FB"/>
    <w:rsid w:val="003A5D12"/>
    <w:rsid w:val="003A68C9"/>
    <w:rsid w:val="003A6B95"/>
    <w:rsid w:val="003A6BD2"/>
    <w:rsid w:val="003A6E84"/>
    <w:rsid w:val="003A72F6"/>
    <w:rsid w:val="003B49AC"/>
    <w:rsid w:val="003B6089"/>
    <w:rsid w:val="003B667F"/>
    <w:rsid w:val="003C1629"/>
    <w:rsid w:val="003C2293"/>
    <w:rsid w:val="003C24BE"/>
    <w:rsid w:val="003C28C2"/>
    <w:rsid w:val="003C3E36"/>
    <w:rsid w:val="003D06B5"/>
    <w:rsid w:val="003D1451"/>
    <w:rsid w:val="003D4119"/>
    <w:rsid w:val="003D4AA7"/>
    <w:rsid w:val="003E0480"/>
    <w:rsid w:val="003E3DA2"/>
    <w:rsid w:val="003E400F"/>
    <w:rsid w:val="00402027"/>
    <w:rsid w:val="00402C0A"/>
    <w:rsid w:val="004037BC"/>
    <w:rsid w:val="0040420E"/>
    <w:rsid w:val="00405743"/>
    <w:rsid w:val="00406730"/>
    <w:rsid w:val="00407202"/>
    <w:rsid w:val="004104EE"/>
    <w:rsid w:val="00414B4C"/>
    <w:rsid w:val="00416681"/>
    <w:rsid w:val="0042340C"/>
    <w:rsid w:val="0042438C"/>
    <w:rsid w:val="00426596"/>
    <w:rsid w:val="004273D5"/>
    <w:rsid w:val="004301FB"/>
    <w:rsid w:val="0043036D"/>
    <w:rsid w:val="004325B8"/>
    <w:rsid w:val="004338EA"/>
    <w:rsid w:val="00434F9B"/>
    <w:rsid w:val="00436673"/>
    <w:rsid w:val="0043764C"/>
    <w:rsid w:val="00437F14"/>
    <w:rsid w:val="00440B0F"/>
    <w:rsid w:val="00440DF5"/>
    <w:rsid w:val="00441248"/>
    <w:rsid w:val="00443998"/>
    <w:rsid w:val="00444F42"/>
    <w:rsid w:val="0044723D"/>
    <w:rsid w:val="00451FDB"/>
    <w:rsid w:val="004522FB"/>
    <w:rsid w:val="00454B74"/>
    <w:rsid w:val="00455A69"/>
    <w:rsid w:val="00456F23"/>
    <w:rsid w:val="0045793E"/>
    <w:rsid w:val="00457BA6"/>
    <w:rsid w:val="004610FB"/>
    <w:rsid w:val="004652D5"/>
    <w:rsid w:val="00465607"/>
    <w:rsid w:val="00465CAB"/>
    <w:rsid w:val="0046696F"/>
    <w:rsid w:val="00466E7F"/>
    <w:rsid w:val="0046744E"/>
    <w:rsid w:val="00475D78"/>
    <w:rsid w:val="00484691"/>
    <w:rsid w:val="00485C09"/>
    <w:rsid w:val="00487FA4"/>
    <w:rsid w:val="004919BD"/>
    <w:rsid w:val="00492718"/>
    <w:rsid w:val="00495A4A"/>
    <w:rsid w:val="00497EC8"/>
    <w:rsid w:val="004A00D0"/>
    <w:rsid w:val="004A5572"/>
    <w:rsid w:val="004A66F8"/>
    <w:rsid w:val="004B0330"/>
    <w:rsid w:val="004B0A82"/>
    <w:rsid w:val="004B210F"/>
    <w:rsid w:val="004B3622"/>
    <w:rsid w:val="004B7DC8"/>
    <w:rsid w:val="004C0B9C"/>
    <w:rsid w:val="004C0C91"/>
    <w:rsid w:val="004C4D14"/>
    <w:rsid w:val="004C60B2"/>
    <w:rsid w:val="004D0584"/>
    <w:rsid w:val="004D2123"/>
    <w:rsid w:val="004D5134"/>
    <w:rsid w:val="004D5153"/>
    <w:rsid w:val="004D5940"/>
    <w:rsid w:val="004D65F2"/>
    <w:rsid w:val="004D6611"/>
    <w:rsid w:val="004D68B8"/>
    <w:rsid w:val="004E0D0D"/>
    <w:rsid w:val="004E1952"/>
    <w:rsid w:val="004E1FAD"/>
    <w:rsid w:val="004E73C0"/>
    <w:rsid w:val="004F04D2"/>
    <w:rsid w:val="004F2619"/>
    <w:rsid w:val="004F2A4C"/>
    <w:rsid w:val="004F2B59"/>
    <w:rsid w:val="004F2E08"/>
    <w:rsid w:val="004F72A0"/>
    <w:rsid w:val="0050327C"/>
    <w:rsid w:val="00503CAE"/>
    <w:rsid w:val="00504971"/>
    <w:rsid w:val="00504F9C"/>
    <w:rsid w:val="00505021"/>
    <w:rsid w:val="00506D22"/>
    <w:rsid w:val="00513319"/>
    <w:rsid w:val="00513CFC"/>
    <w:rsid w:val="00513DE1"/>
    <w:rsid w:val="005145D4"/>
    <w:rsid w:val="005166BE"/>
    <w:rsid w:val="00520F70"/>
    <w:rsid w:val="00521446"/>
    <w:rsid w:val="00522F77"/>
    <w:rsid w:val="00525C73"/>
    <w:rsid w:val="00531AC8"/>
    <w:rsid w:val="00534DBA"/>
    <w:rsid w:val="00535016"/>
    <w:rsid w:val="00536813"/>
    <w:rsid w:val="00536B9F"/>
    <w:rsid w:val="005409F4"/>
    <w:rsid w:val="00542682"/>
    <w:rsid w:val="0054478E"/>
    <w:rsid w:val="00545033"/>
    <w:rsid w:val="00547CC6"/>
    <w:rsid w:val="00550101"/>
    <w:rsid w:val="00556E72"/>
    <w:rsid w:val="00557030"/>
    <w:rsid w:val="005702B6"/>
    <w:rsid w:val="0057180F"/>
    <w:rsid w:val="00572466"/>
    <w:rsid w:val="005725E2"/>
    <w:rsid w:val="0057315F"/>
    <w:rsid w:val="005779B5"/>
    <w:rsid w:val="005805EE"/>
    <w:rsid w:val="00582AFA"/>
    <w:rsid w:val="00583A70"/>
    <w:rsid w:val="00585906"/>
    <w:rsid w:val="005869BB"/>
    <w:rsid w:val="005876FC"/>
    <w:rsid w:val="00590966"/>
    <w:rsid w:val="005930CF"/>
    <w:rsid w:val="005A0D5B"/>
    <w:rsid w:val="005A18D3"/>
    <w:rsid w:val="005A5159"/>
    <w:rsid w:val="005A6071"/>
    <w:rsid w:val="005B13D5"/>
    <w:rsid w:val="005B28EA"/>
    <w:rsid w:val="005B576F"/>
    <w:rsid w:val="005C31EA"/>
    <w:rsid w:val="005D4444"/>
    <w:rsid w:val="005D5D0C"/>
    <w:rsid w:val="005D6174"/>
    <w:rsid w:val="005E2708"/>
    <w:rsid w:val="005E43A1"/>
    <w:rsid w:val="005E53D7"/>
    <w:rsid w:val="005E6AB9"/>
    <w:rsid w:val="005F0AD5"/>
    <w:rsid w:val="005F1ECD"/>
    <w:rsid w:val="005F36BE"/>
    <w:rsid w:val="005F473F"/>
    <w:rsid w:val="00603ABE"/>
    <w:rsid w:val="00605243"/>
    <w:rsid w:val="00606905"/>
    <w:rsid w:val="006113C7"/>
    <w:rsid w:val="00611F1E"/>
    <w:rsid w:val="006121BA"/>
    <w:rsid w:val="00612CC2"/>
    <w:rsid w:val="00613D76"/>
    <w:rsid w:val="00615551"/>
    <w:rsid w:val="00617956"/>
    <w:rsid w:val="006204E6"/>
    <w:rsid w:val="006235A7"/>
    <w:rsid w:val="00626B98"/>
    <w:rsid w:val="00630042"/>
    <w:rsid w:val="00637A8B"/>
    <w:rsid w:val="00640CED"/>
    <w:rsid w:val="00643DFA"/>
    <w:rsid w:val="00646C38"/>
    <w:rsid w:val="006517CC"/>
    <w:rsid w:val="006534B5"/>
    <w:rsid w:val="006549A3"/>
    <w:rsid w:val="006555C2"/>
    <w:rsid w:val="006625FE"/>
    <w:rsid w:val="00664655"/>
    <w:rsid w:val="00667BC6"/>
    <w:rsid w:val="0067036E"/>
    <w:rsid w:val="00672E9D"/>
    <w:rsid w:val="00673246"/>
    <w:rsid w:val="0067412C"/>
    <w:rsid w:val="00675827"/>
    <w:rsid w:val="00675B3E"/>
    <w:rsid w:val="00676FE3"/>
    <w:rsid w:val="0067749D"/>
    <w:rsid w:val="006824E0"/>
    <w:rsid w:val="0068431F"/>
    <w:rsid w:val="00687115"/>
    <w:rsid w:val="00690C93"/>
    <w:rsid w:val="00691E59"/>
    <w:rsid w:val="00694252"/>
    <w:rsid w:val="00695AEE"/>
    <w:rsid w:val="00697ED8"/>
    <w:rsid w:val="006A257F"/>
    <w:rsid w:val="006A3B75"/>
    <w:rsid w:val="006B11C7"/>
    <w:rsid w:val="006B594E"/>
    <w:rsid w:val="006B6544"/>
    <w:rsid w:val="006B7F1E"/>
    <w:rsid w:val="006C1A10"/>
    <w:rsid w:val="006C3701"/>
    <w:rsid w:val="006D3286"/>
    <w:rsid w:val="006D5D29"/>
    <w:rsid w:val="006D6D00"/>
    <w:rsid w:val="006D7BE6"/>
    <w:rsid w:val="006E018F"/>
    <w:rsid w:val="006F3811"/>
    <w:rsid w:val="0070419B"/>
    <w:rsid w:val="00705ED4"/>
    <w:rsid w:val="007065EB"/>
    <w:rsid w:val="00707394"/>
    <w:rsid w:val="00715065"/>
    <w:rsid w:val="007169CC"/>
    <w:rsid w:val="00721D35"/>
    <w:rsid w:val="00722418"/>
    <w:rsid w:val="00722B6F"/>
    <w:rsid w:val="00723B4E"/>
    <w:rsid w:val="0073368B"/>
    <w:rsid w:val="00733B50"/>
    <w:rsid w:val="007358C9"/>
    <w:rsid w:val="007402EF"/>
    <w:rsid w:val="00741918"/>
    <w:rsid w:val="00742A2A"/>
    <w:rsid w:val="0074661A"/>
    <w:rsid w:val="00746EAB"/>
    <w:rsid w:val="00747A12"/>
    <w:rsid w:val="00747F9E"/>
    <w:rsid w:val="00750EB6"/>
    <w:rsid w:val="007578E0"/>
    <w:rsid w:val="007623DB"/>
    <w:rsid w:val="00767635"/>
    <w:rsid w:val="007713AD"/>
    <w:rsid w:val="00771568"/>
    <w:rsid w:val="00773165"/>
    <w:rsid w:val="0077353E"/>
    <w:rsid w:val="007737A7"/>
    <w:rsid w:val="00776C07"/>
    <w:rsid w:val="00777EEA"/>
    <w:rsid w:val="00780B9D"/>
    <w:rsid w:val="0078245D"/>
    <w:rsid w:val="00791080"/>
    <w:rsid w:val="0079244E"/>
    <w:rsid w:val="0079298A"/>
    <w:rsid w:val="00796E66"/>
    <w:rsid w:val="007A2A87"/>
    <w:rsid w:val="007A3ABE"/>
    <w:rsid w:val="007A6179"/>
    <w:rsid w:val="007A669F"/>
    <w:rsid w:val="007B2B66"/>
    <w:rsid w:val="007B3A3A"/>
    <w:rsid w:val="007B6416"/>
    <w:rsid w:val="007B66C8"/>
    <w:rsid w:val="007B7387"/>
    <w:rsid w:val="007C29D4"/>
    <w:rsid w:val="007C34CB"/>
    <w:rsid w:val="007C56BF"/>
    <w:rsid w:val="007C608C"/>
    <w:rsid w:val="007D0E4D"/>
    <w:rsid w:val="007D2C51"/>
    <w:rsid w:val="007D3991"/>
    <w:rsid w:val="007D5878"/>
    <w:rsid w:val="007E0B5A"/>
    <w:rsid w:val="007E52A5"/>
    <w:rsid w:val="007E772B"/>
    <w:rsid w:val="007F22C1"/>
    <w:rsid w:val="007F397D"/>
    <w:rsid w:val="007F6792"/>
    <w:rsid w:val="007F6CBE"/>
    <w:rsid w:val="007F7D49"/>
    <w:rsid w:val="008002FB"/>
    <w:rsid w:val="00800CAB"/>
    <w:rsid w:val="008011BA"/>
    <w:rsid w:val="00801BD4"/>
    <w:rsid w:val="00804BD9"/>
    <w:rsid w:val="008055CE"/>
    <w:rsid w:val="008058CA"/>
    <w:rsid w:val="008078F3"/>
    <w:rsid w:val="008101ED"/>
    <w:rsid w:val="00810754"/>
    <w:rsid w:val="00814038"/>
    <w:rsid w:val="00815B26"/>
    <w:rsid w:val="0081699C"/>
    <w:rsid w:val="00816F49"/>
    <w:rsid w:val="00817F6C"/>
    <w:rsid w:val="00820D98"/>
    <w:rsid w:val="00823EC0"/>
    <w:rsid w:val="00824B9C"/>
    <w:rsid w:val="00824EC7"/>
    <w:rsid w:val="00826FA9"/>
    <w:rsid w:val="008270E1"/>
    <w:rsid w:val="008279DA"/>
    <w:rsid w:val="00827A26"/>
    <w:rsid w:val="0083066C"/>
    <w:rsid w:val="008347C0"/>
    <w:rsid w:val="0083588E"/>
    <w:rsid w:val="008363B1"/>
    <w:rsid w:val="008377AF"/>
    <w:rsid w:val="00837B09"/>
    <w:rsid w:val="00842FDD"/>
    <w:rsid w:val="0084546A"/>
    <w:rsid w:val="008463B1"/>
    <w:rsid w:val="00853AB5"/>
    <w:rsid w:val="00854144"/>
    <w:rsid w:val="00854D0F"/>
    <w:rsid w:val="00855163"/>
    <w:rsid w:val="00860EA7"/>
    <w:rsid w:val="00864B4A"/>
    <w:rsid w:val="00864CB3"/>
    <w:rsid w:val="00864F7C"/>
    <w:rsid w:val="0086502C"/>
    <w:rsid w:val="00865877"/>
    <w:rsid w:val="00867831"/>
    <w:rsid w:val="00871806"/>
    <w:rsid w:val="0087345C"/>
    <w:rsid w:val="00875415"/>
    <w:rsid w:val="008771A8"/>
    <w:rsid w:val="00880E2C"/>
    <w:rsid w:val="008867CF"/>
    <w:rsid w:val="008869C1"/>
    <w:rsid w:val="008A094E"/>
    <w:rsid w:val="008A1486"/>
    <w:rsid w:val="008A4612"/>
    <w:rsid w:val="008B4587"/>
    <w:rsid w:val="008C5048"/>
    <w:rsid w:val="008C5FD6"/>
    <w:rsid w:val="008C7EAB"/>
    <w:rsid w:val="008D29E1"/>
    <w:rsid w:val="008D441D"/>
    <w:rsid w:val="008D44BD"/>
    <w:rsid w:val="008D71F1"/>
    <w:rsid w:val="008E1659"/>
    <w:rsid w:val="008E27A6"/>
    <w:rsid w:val="008E470B"/>
    <w:rsid w:val="008E4D75"/>
    <w:rsid w:val="008E7E29"/>
    <w:rsid w:val="008F0F29"/>
    <w:rsid w:val="008F50EF"/>
    <w:rsid w:val="008F6AEF"/>
    <w:rsid w:val="008F7228"/>
    <w:rsid w:val="008F73BC"/>
    <w:rsid w:val="00901104"/>
    <w:rsid w:val="00905200"/>
    <w:rsid w:val="00905E1A"/>
    <w:rsid w:val="009069A3"/>
    <w:rsid w:val="00907B62"/>
    <w:rsid w:val="00910FA6"/>
    <w:rsid w:val="00913D5A"/>
    <w:rsid w:val="00915D75"/>
    <w:rsid w:val="009166FE"/>
    <w:rsid w:val="00916B34"/>
    <w:rsid w:val="00916FB9"/>
    <w:rsid w:val="00917E62"/>
    <w:rsid w:val="0092035B"/>
    <w:rsid w:val="00920705"/>
    <w:rsid w:val="00921022"/>
    <w:rsid w:val="00922CAC"/>
    <w:rsid w:val="0092515C"/>
    <w:rsid w:val="00925ABF"/>
    <w:rsid w:val="00927246"/>
    <w:rsid w:val="009303F0"/>
    <w:rsid w:val="0093196C"/>
    <w:rsid w:val="009329DF"/>
    <w:rsid w:val="00940917"/>
    <w:rsid w:val="00945D21"/>
    <w:rsid w:val="009477EE"/>
    <w:rsid w:val="00947AF6"/>
    <w:rsid w:val="00947DC6"/>
    <w:rsid w:val="00952932"/>
    <w:rsid w:val="00952B77"/>
    <w:rsid w:val="00956806"/>
    <w:rsid w:val="0096275A"/>
    <w:rsid w:val="009637DD"/>
    <w:rsid w:val="00963E5E"/>
    <w:rsid w:val="009646F6"/>
    <w:rsid w:val="0096539C"/>
    <w:rsid w:val="00967256"/>
    <w:rsid w:val="00971C4A"/>
    <w:rsid w:val="009828E0"/>
    <w:rsid w:val="009840E5"/>
    <w:rsid w:val="0098501E"/>
    <w:rsid w:val="00985ECC"/>
    <w:rsid w:val="00987D89"/>
    <w:rsid w:val="00994B1A"/>
    <w:rsid w:val="00996E06"/>
    <w:rsid w:val="009A0EEB"/>
    <w:rsid w:val="009A1995"/>
    <w:rsid w:val="009A318D"/>
    <w:rsid w:val="009A40BD"/>
    <w:rsid w:val="009A5368"/>
    <w:rsid w:val="009A7469"/>
    <w:rsid w:val="009B11FF"/>
    <w:rsid w:val="009B1360"/>
    <w:rsid w:val="009B2507"/>
    <w:rsid w:val="009B3874"/>
    <w:rsid w:val="009B441F"/>
    <w:rsid w:val="009B532E"/>
    <w:rsid w:val="009C072C"/>
    <w:rsid w:val="009C3AE7"/>
    <w:rsid w:val="009C3AFC"/>
    <w:rsid w:val="009C6634"/>
    <w:rsid w:val="009C7EF4"/>
    <w:rsid w:val="009D2557"/>
    <w:rsid w:val="009D2836"/>
    <w:rsid w:val="009D3DD0"/>
    <w:rsid w:val="009D4FEE"/>
    <w:rsid w:val="009E0453"/>
    <w:rsid w:val="009E1081"/>
    <w:rsid w:val="009E1C54"/>
    <w:rsid w:val="009E3945"/>
    <w:rsid w:val="009E477E"/>
    <w:rsid w:val="009F168C"/>
    <w:rsid w:val="009F2FD6"/>
    <w:rsid w:val="009F4347"/>
    <w:rsid w:val="009F54CB"/>
    <w:rsid w:val="009F5844"/>
    <w:rsid w:val="009F5DB7"/>
    <w:rsid w:val="009F641F"/>
    <w:rsid w:val="00A02F7F"/>
    <w:rsid w:val="00A05B8C"/>
    <w:rsid w:val="00A1101A"/>
    <w:rsid w:val="00A11519"/>
    <w:rsid w:val="00A11D1F"/>
    <w:rsid w:val="00A1302D"/>
    <w:rsid w:val="00A130DE"/>
    <w:rsid w:val="00A13AA8"/>
    <w:rsid w:val="00A17720"/>
    <w:rsid w:val="00A17BE5"/>
    <w:rsid w:val="00A20019"/>
    <w:rsid w:val="00A201CD"/>
    <w:rsid w:val="00A22735"/>
    <w:rsid w:val="00A23487"/>
    <w:rsid w:val="00A241C5"/>
    <w:rsid w:val="00A257BC"/>
    <w:rsid w:val="00A2777F"/>
    <w:rsid w:val="00A27951"/>
    <w:rsid w:val="00A30575"/>
    <w:rsid w:val="00A30E0B"/>
    <w:rsid w:val="00A32228"/>
    <w:rsid w:val="00A3363C"/>
    <w:rsid w:val="00A34738"/>
    <w:rsid w:val="00A43EFF"/>
    <w:rsid w:val="00A53030"/>
    <w:rsid w:val="00A55CEA"/>
    <w:rsid w:val="00A56437"/>
    <w:rsid w:val="00A5745F"/>
    <w:rsid w:val="00A6130E"/>
    <w:rsid w:val="00A61442"/>
    <w:rsid w:val="00A63200"/>
    <w:rsid w:val="00A656FB"/>
    <w:rsid w:val="00A72914"/>
    <w:rsid w:val="00A7585C"/>
    <w:rsid w:val="00A759B9"/>
    <w:rsid w:val="00A77249"/>
    <w:rsid w:val="00A80108"/>
    <w:rsid w:val="00A81FC8"/>
    <w:rsid w:val="00A82BEC"/>
    <w:rsid w:val="00A8379B"/>
    <w:rsid w:val="00A845BD"/>
    <w:rsid w:val="00A86E89"/>
    <w:rsid w:val="00A87363"/>
    <w:rsid w:val="00A91A11"/>
    <w:rsid w:val="00A9361F"/>
    <w:rsid w:val="00A97159"/>
    <w:rsid w:val="00AA038A"/>
    <w:rsid w:val="00AA125C"/>
    <w:rsid w:val="00AA66EC"/>
    <w:rsid w:val="00AA79DE"/>
    <w:rsid w:val="00AB1B7D"/>
    <w:rsid w:val="00AB2095"/>
    <w:rsid w:val="00AB390E"/>
    <w:rsid w:val="00AB7527"/>
    <w:rsid w:val="00AC0072"/>
    <w:rsid w:val="00AC0196"/>
    <w:rsid w:val="00AC0F08"/>
    <w:rsid w:val="00AC1922"/>
    <w:rsid w:val="00AC26E0"/>
    <w:rsid w:val="00AC315E"/>
    <w:rsid w:val="00AC350C"/>
    <w:rsid w:val="00AC352F"/>
    <w:rsid w:val="00AC40CA"/>
    <w:rsid w:val="00AC415A"/>
    <w:rsid w:val="00AC6523"/>
    <w:rsid w:val="00AC66D2"/>
    <w:rsid w:val="00AD3A9D"/>
    <w:rsid w:val="00AD4EEF"/>
    <w:rsid w:val="00AD55F8"/>
    <w:rsid w:val="00AD68DF"/>
    <w:rsid w:val="00AD7BB2"/>
    <w:rsid w:val="00AE78DB"/>
    <w:rsid w:val="00AF7BF2"/>
    <w:rsid w:val="00B00121"/>
    <w:rsid w:val="00B03E4D"/>
    <w:rsid w:val="00B04219"/>
    <w:rsid w:val="00B046CB"/>
    <w:rsid w:val="00B1368C"/>
    <w:rsid w:val="00B139FB"/>
    <w:rsid w:val="00B16DEA"/>
    <w:rsid w:val="00B20146"/>
    <w:rsid w:val="00B2222F"/>
    <w:rsid w:val="00B31ED6"/>
    <w:rsid w:val="00B35C9D"/>
    <w:rsid w:val="00B36AAD"/>
    <w:rsid w:val="00B37FA9"/>
    <w:rsid w:val="00B40E5F"/>
    <w:rsid w:val="00B4194F"/>
    <w:rsid w:val="00B42091"/>
    <w:rsid w:val="00B442B6"/>
    <w:rsid w:val="00B45376"/>
    <w:rsid w:val="00B461C9"/>
    <w:rsid w:val="00B4692B"/>
    <w:rsid w:val="00B50ADB"/>
    <w:rsid w:val="00B513B2"/>
    <w:rsid w:val="00B51D88"/>
    <w:rsid w:val="00B531D9"/>
    <w:rsid w:val="00B54FCA"/>
    <w:rsid w:val="00B551ED"/>
    <w:rsid w:val="00B575EF"/>
    <w:rsid w:val="00B60B72"/>
    <w:rsid w:val="00B61ACA"/>
    <w:rsid w:val="00B625DC"/>
    <w:rsid w:val="00B65EEA"/>
    <w:rsid w:val="00B71845"/>
    <w:rsid w:val="00B72D9F"/>
    <w:rsid w:val="00B75BE5"/>
    <w:rsid w:val="00B75F76"/>
    <w:rsid w:val="00B80671"/>
    <w:rsid w:val="00B836EB"/>
    <w:rsid w:val="00B8418D"/>
    <w:rsid w:val="00B84518"/>
    <w:rsid w:val="00B856FF"/>
    <w:rsid w:val="00B85E8A"/>
    <w:rsid w:val="00B9298A"/>
    <w:rsid w:val="00B947F7"/>
    <w:rsid w:val="00BA0F9E"/>
    <w:rsid w:val="00BA2069"/>
    <w:rsid w:val="00BA71C5"/>
    <w:rsid w:val="00BB0543"/>
    <w:rsid w:val="00BB0C2F"/>
    <w:rsid w:val="00BB1DF1"/>
    <w:rsid w:val="00BB2037"/>
    <w:rsid w:val="00BB30EC"/>
    <w:rsid w:val="00BB32C0"/>
    <w:rsid w:val="00BB477E"/>
    <w:rsid w:val="00BC44A9"/>
    <w:rsid w:val="00BC6945"/>
    <w:rsid w:val="00BC6E48"/>
    <w:rsid w:val="00BD28A3"/>
    <w:rsid w:val="00BD67BB"/>
    <w:rsid w:val="00BE03A1"/>
    <w:rsid w:val="00BE32CD"/>
    <w:rsid w:val="00BE3C73"/>
    <w:rsid w:val="00BE6E0B"/>
    <w:rsid w:val="00BE7C10"/>
    <w:rsid w:val="00BF2EC3"/>
    <w:rsid w:val="00BF6FD2"/>
    <w:rsid w:val="00C00FD3"/>
    <w:rsid w:val="00C03B3F"/>
    <w:rsid w:val="00C044C2"/>
    <w:rsid w:val="00C055A4"/>
    <w:rsid w:val="00C07D9D"/>
    <w:rsid w:val="00C111DE"/>
    <w:rsid w:val="00C12766"/>
    <w:rsid w:val="00C13115"/>
    <w:rsid w:val="00C13AB9"/>
    <w:rsid w:val="00C22927"/>
    <w:rsid w:val="00C23815"/>
    <w:rsid w:val="00C2438E"/>
    <w:rsid w:val="00C2598E"/>
    <w:rsid w:val="00C3191C"/>
    <w:rsid w:val="00C31A55"/>
    <w:rsid w:val="00C31E6A"/>
    <w:rsid w:val="00C34C62"/>
    <w:rsid w:val="00C378A7"/>
    <w:rsid w:val="00C43BE5"/>
    <w:rsid w:val="00C46800"/>
    <w:rsid w:val="00C46977"/>
    <w:rsid w:val="00C4768B"/>
    <w:rsid w:val="00C52A2A"/>
    <w:rsid w:val="00C53A85"/>
    <w:rsid w:val="00C556DC"/>
    <w:rsid w:val="00C67ACA"/>
    <w:rsid w:val="00C7081F"/>
    <w:rsid w:val="00C709C8"/>
    <w:rsid w:val="00C800B6"/>
    <w:rsid w:val="00C80421"/>
    <w:rsid w:val="00C81815"/>
    <w:rsid w:val="00C8540F"/>
    <w:rsid w:val="00C92657"/>
    <w:rsid w:val="00C92F26"/>
    <w:rsid w:val="00C945E2"/>
    <w:rsid w:val="00C95758"/>
    <w:rsid w:val="00CA01EB"/>
    <w:rsid w:val="00CA2F21"/>
    <w:rsid w:val="00CA5399"/>
    <w:rsid w:val="00CA6625"/>
    <w:rsid w:val="00CA6CBC"/>
    <w:rsid w:val="00CB16F3"/>
    <w:rsid w:val="00CB2127"/>
    <w:rsid w:val="00CB3FAC"/>
    <w:rsid w:val="00CB45B5"/>
    <w:rsid w:val="00CB7CE1"/>
    <w:rsid w:val="00CD417C"/>
    <w:rsid w:val="00CD4E3D"/>
    <w:rsid w:val="00CE09D7"/>
    <w:rsid w:val="00CE1C8F"/>
    <w:rsid w:val="00CE415E"/>
    <w:rsid w:val="00CE44B4"/>
    <w:rsid w:val="00CE54E1"/>
    <w:rsid w:val="00CE5846"/>
    <w:rsid w:val="00CE7445"/>
    <w:rsid w:val="00CF18FE"/>
    <w:rsid w:val="00CF2459"/>
    <w:rsid w:val="00CF735B"/>
    <w:rsid w:val="00CF7A73"/>
    <w:rsid w:val="00D0114D"/>
    <w:rsid w:val="00D02089"/>
    <w:rsid w:val="00D03C8F"/>
    <w:rsid w:val="00D06F99"/>
    <w:rsid w:val="00D07815"/>
    <w:rsid w:val="00D10978"/>
    <w:rsid w:val="00D112F2"/>
    <w:rsid w:val="00D1334F"/>
    <w:rsid w:val="00D14195"/>
    <w:rsid w:val="00D14D8B"/>
    <w:rsid w:val="00D162B9"/>
    <w:rsid w:val="00D17760"/>
    <w:rsid w:val="00D201EA"/>
    <w:rsid w:val="00D21969"/>
    <w:rsid w:val="00D23ED6"/>
    <w:rsid w:val="00D27997"/>
    <w:rsid w:val="00D30774"/>
    <w:rsid w:val="00D41311"/>
    <w:rsid w:val="00D418A0"/>
    <w:rsid w:val="00D45136"/>
    <w:rsid w:val="00D472DE"/>
    <w:rsid w:val="00D51A3A"/>
    <w:rsid w:val="00D63980"/>
    <w:rsid w:val="00D655F2"/>
    <w:rsid w:val="00D65764"/>
    <w:rsid w:val="00D65BBF"/>
    <w:rsid w:val="00D7035B"/>
    <w:rsid w:val="00D7154B"/>
    <w:rsid w:val="00D80DD8"/>
    <w:rsid w:val="00D863EC"/>
    <w:rsid w:val="00D909F3"/>
    <w:rsid w:val="00D92BF6"/>
    <w:rsid w:val="00D95B61"/>
    <w:rsid w:val="00D96013"/>
    <w:rsid w:val="00DA6977"/>
    <w:rsid w:val="00DA6F7F"/>
    <w:rsid w:val="00DA7D70"/>
    <w:rsid w:val="00DA7FE7"/>
    <w:rsid w:val="00DB11C5"/>
    <w:rsid w:val="00DB488B"/>
    <w:rsid w:val="00DB6222"/>
    <w:rsid w:val="00DB7EC3"/>
    <w:rsid w:val="00DC21F9"/>
    <w:rsid w:val="00DC2899"/>
    <w:rsid w:val="00DC3FEC"/>
    <w:rsid w:val="00DC5465"/>
    <w:rsid w:val="00DC54C9"/>
    <w:rsid w:val="00DD1768"/>
    <w:rsid w:val="00DD2103"/>
    <w:rsid w:val="00DD2879"/>
    <w:rsid w:val="00DD4564"/>
    <w:rsid w:val="00DD7EE4"/>
    <w:rsid w:val="00DE1B66"/>
    <w:rsid w:val="00DE2F9B"/>
    <w:rsid w:val="00DE5087"/>
    <w:rsid w:val="00DE56DB"/>
    <w:rsid w:val="00DF1BC3"/>
    <w:rsid w:val="00DF3476"/>
    <w:rsid w:val="00DF4345"/>
    <w:rsid w:val="00DF43F7"/>
    <w:rsid w:val="00DF50EE"/>
    <w:rsid w:val="00DF5279"/>
    <w:rsid w:val="00DF5847"/>
    <w:rsid w:val="00DF72FB"/>
    <w:rsid w:val="00DF7900"/>
    <w:rsid w:val="00E0295B"/>
    <w:rsid w:val="00E05AC7"/>
    <w:rsid w:val="00E05C91"/>
    <w:rsid w:val="00E05CF7"/>
    <w:rsid w:val="00E104F7"/>
    <w:rsid w:val="00E13561"/>
    <w:rsid w:val="00E24A86"/>
    <w:rsid w:val="00E33128"/>
    <w:rsid w:val="00E3434E"/>
    <w:rsid w:val="00E36F97"/>
    <w:rsid w:val="00E40F75"/>
    <w:rsid w:val="00E443CF"/>
    <w:rsid w:val="00E44D25"/>
    <w:rsid w:val="00E4616E"/>
    <w:rsid w:val="00E47319"/>
    <w:rsid w:val="00E50D79"/>
    <w:rsid w:val="00E56CBC"/>
    <w:rsid w:val="00E57E23"/>
    <w:rsid w:val="00E601F4"/>
    <w:rsid w:val="00E612FF"/>
    <w:rsid w:val="00E61737"/>
    <w:rsid w:val="00E647B1"/>
    <w:rsid w:val="00E64BC7"/>
    <w:rsid w:val="00E65543"/>
    <w:rsid w:val="00E67E50"/>
    <w:rsid w:val="00E70A01"/>
    <w:rsid w:val="00E71A79"/>
    <w:rsid w:val="00E71C12"/>
    <w:rsid w:val="00E7256F"/>
    <w:rsid w:val="00E80666"/>
    <w:rsid w:val="00E84DAA"/>
    <w:rsid w:val="00E8541E"/>
    <w:rsid w:val="00E856F0"/>
    <w:rsid w:val="00E85C4C"/>
    <w:rsid w:val="00E86047"/>
    <w:rsid w:val="00E86929"/>
    <w:rsid w:val="00E87F31"/>
    <w:rsid w:val="00E90567"/>
    <w:rsid w:val="00E94784"/>
    <w:rsid w:val="00EA1CA0"/>
    <w:rsid w:val="00EA2DF8"/>
    <w:rsid w:val="00EA35A5"/>
    <w:rsid w:val="00EA537B"/>
    <w:rsid w:val="00EA5587"/>
    <w:rsid w:val="00EA72E3"/>
    <w:rsid w:val="00EA74EC"/>
    <w:rsid w:val="00EA7BA5"/>
    <w:rsid w:val="00EB0F29"/>
    <w:rsid w:val="00EB4596"/>
    <w:rsid w:val="00EB50C0"/>
    <w:rsid w:val="00EC00D9"/>
    <w:rsid w:val="00EC0FEF"/>
    <w:rsid w:val="00EC2B8B"/>
    <w:rsid w:val="00EC3D1F"/>
    <w:rsid w:val="00EC47AB"/>
    <w:rsid w:val="00EC591C"/>
    <w:rsid w:val="00EC6386"/>
    <w:rsid w:val="00EC64C4"/>
    <w:rsid w:val="00ED170B"/>
    <w:rsid w:val="00ED43FA"/>
    <w:rsid w:val="00ED4EF3"/>
    <w:rsid w:val="00ED613B"/>
    <w:rsid w:val="00ED7038"/>
    <w:rsid w:val="00EE1B0B"/>
    <w:rsid w:val="00EE7326"/>
    <w:rsid w:val="00EF03AF"/>
    <w:rsid w:val="00EF0D2B"/>
    <w:rsid w:val="00EF346D"/>
    <w:rsid w:val="00EF4495"/>
    <w:rsid w:val="00F02063"/>
    <w:rsid w:val="00F03BBB"/>
    <w:rsid w:val="00F054BD"/>
    <w:rsid w:val="00F06560"/>
    <w:rsid w:val="00F0753C"/>
    <w:rsid w:val="00F07D2F"/>
    <w:rsid w:val="00F11D88"/>
    <w:rsid w:val="00F12A64"/>
    <w:rsid w:val="00F12C9A"/>
    <w:rsid w:val="00F131A6"/>
    <w:rsid w:val="00F13372"/>
    <w:rsid w:val="00F136AE"/>
    <w:rsid w:val="00F14742"/>
    <w:rsid w:val="00F14FC7"/>
    <w:rsid w:val="00F15A91"/>
    <w:rsid w:val="00F20685"/>
    <w:rsid w:val="00F26BA4"/>
    <w:rsid w:val="00F31884"/>
    <w:rsid w:val="00F31EC9"/>
    <w:rsid w:val="00F35C2D"/>
    <w:rsid w:val="00F362F3"/>
    <w:rsid w:val="00F377CC"/>
    <w:rsid w:val="00F4184C"/>
    <w:rsid w:val="00F41DFA"/>
    <w:rsid w:val="00F41DFF"/>
    <w:rsid w:val="00F424F5"/>
    <w:rsid w:val="00F440E7"/>
    <w:rsid w:val="00F44290"/>
    <w:rsid w:val="00F46C0D"/>
    <w:rsid w:val="00F53658"/>
    <w:rsid w:val="00F547D0"/>
    <w:rsid w:val="00F60F85"/>
    <w:rsid w:val="00F615C0"/>
    <w:rsid w:val="00F65043"/>
    <w:rsid w:val="00F6646C"/>
    <w:rsid w:val="00F667B0"/>
    <w:rsid w:val="00F6767A"/>
    <w:rsid w:val="00F7014F"/>
    <w:rsid w:val="00F73E7D"/>
    <w:rsid w:val="00F8451F"/>
    <w:rsid w:val="00F91A62"/>
    <w:rsid w:val="00F96353"/>
    <w:rsid w:val="00F975EA"/>
    <w:rsid w:val="00FA1AAF"/>
    <w:rsid w:val="00FA46D3"/>
    <w:rsid w:val="00FA47DA"/>
    <w:rsid w:val="00FA65E3"/>
    <w:rsid w:val="00FB0FA8"/>
    <w:rsid w:val="00FB2272"/>
    <w:rsid w:val="00FB5DD6"/>
    <w:rsid w:val="00FC0F0C"/>
    <w:rsid w:val="00FC13A0"/>
    <w:rsid w:val="00FC638B"/>
    <w:rsid w:val="00FC6DB9"/>
    <w:rsid w:val="00FD0370"/>
    <w:rsid w:val="00FD53DC"/>
    <w:rsid w:val="00FD6915"/>
    <w:rsid w:val="00FD7D3B"/>
    <w:rsid w:val="00FE1853"/>
    <w:rsid w:val="00FE22E3"/>
    <w:rsid w:val="00FE2FC1"/>
    <w:rsid w:val="00FE4F8B"/>
    <w:rsid w:val="00FE5D2B"/>
    <w:rsid w:val="00FE5F7A"/>
    <w:rsid w:val="00FF1C32"/>
    <w:rsid w:val="00FF3E50"/>
    <w:rsid w:val="00FF5A22"/>
    <w:rsid w:val="00FF6BFE"/>
    <w:rsid w:val="00FF6C75"/>
    <w:rsid w:val="00FF7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B2507"/>
    <w:pPr>
      <w:tabs>
        <w:tab w:val="center" w:pos="4252"/>
        <w:tab w:val="right" w:pos="8504"/>
      </w:tabs>
    </w:pPr>
  </w:style>
  <w:style w:type="character" w:customStyle="1" w:styleId="EncabezadoCar">
    <w:name w:val="Encabezado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C468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B2507"/>
    <w:pPr>
      <w:tabs>
        <w:tab w:val="center" w:pos="4252"/>
        <w:tab w:val="right" w:pos="8504"/>
      </w:tabs>
    </w:pPr>
  </w:style>
  <w:style w:type="character" w:customStyle="1" w:styleId="EncabezadoCar">
    <w:name w:val="Encabezado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C46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830">
      <w:bodyDiv w:val="1"/>
      <w:marLeft w:val="0"/>
      <w:marRight w:val="0"/>
      <w:marTop w:val="0"/>
      <w:marBottom w:val="0"/>
      <w:divBdr>
        <w:top w:val="none" w:sz="0" w:space="0" w:color="auto"/>
        <w:left w:val="none" w:sz="0" w:space="0" w:color="auto"/>
        <w:bottom w:val="none" w:sz="0" w:space="0" w:color="auto"/>
        <w:right w:val="none" w:sz="0" w:space="0" w:color="auto"/>
      </w:divBdr>
    </w:div>
    <w:div w:id="11804965">
      <w:bodyDiv w:val="1"/>
      <w:marLeft w:val="0"/>
      <w:marRight w:val="0"/>
      <w:marTop w:val="0"/>
      <w:marBottom w:val="0"/>
      <w:divBdr>
        <w:top w:val="none" w:sz="0" w:space="0" w:color="auto"/>
        <w:left w:val="none" w:sz="0" w:space="0" w:color="auto"/>
        <w:bottom w:val="none" w:sz="0" w:space="0" w:color="auto"/>
        <w:right w:val="none" w:sz="0" w:space="0" w:color="auto"/>
      </w:divBdr>
    </w:div>
    <w:div w:id="95102145">
      <w:bodyDiv w:val="1"/>
      <w:marLeft w:val="0"/>
      <w:marRight w:val="0"/>
      <w:marTop w:val="0"/>
      <w:marBottom w:val="0"/>
      <w:divBdr>
        <w:top w:val="none" w:sz="0" w:space="0" w:color="auto"/>
        <w:left w:val="none" w:sz="0" w:space="0" w:color="auto"/>
        <w:bottom w:val="none" w:sz="0" w:space="0" w:color="auto"/>
        <w:right w:val="none" w:sz="0" w:space="0" w:color="auto"/>
      </w:divBdr>
    </w:div>
    <w:div w:id="122771288">
      <w:bodyDiv w:val="1"/>
      <w:marLeft w:val="0"/>
      <w:marRight w:val="0"/>
      <w:marTop w:val="0"/>
      <w:marBottom w:val="0"/>
      <w:divBdr>
        <w:top w:val="none" w:sz="0" w:space="0" w:color="auto"/>
        <w:left w:val="none" w:sz="0" w:space="0" w:color="auto"/>
        <w:bottom w:val="none" w:sz="0" w:space="0" w:color="auto"/>
        <w:right w:val="none" w:sz="0" w:space="0" w:color="auto"/>
      </w:divBdr>
    </w:div>
    <w:div w:id="140659400">
      <w:bodyDiv w:val="1"/>
      <w:marLeft w:val="0"/>
      <w:marRight w:val="0"/>
      <w:marTop w:val="0"/>
      <w:marBottom w:val="0"/>
      <w:divBdr>
        <w:top w:val="none" w:sz="0" w:space="0" w:color="auto"/>
        <w:left w:val="none" w:sz="0" w:space="0" w:color="auto"/>
        <w:bottom w:val="none" w:sz="0" w:space="0" w:color="auto"/>
        <w:right w:val="none" w:sz="0" w:space="0" w:color="auto"/>
      </w:divBdr>
      <w:divsChild>
        <w:div w:id="453209295">
          <w:marLeft w:val="0"/>
          <w:marRight w:val="0"/>
          <w:marTop w:val="0"/>
          <w:marBottom w:val="0"/>
          <w:divBdr>
            <w:top w:val="none" w:sz="0" w:space="0" w:color="auto"/>
            <w:left w:val="none" w:sz="0" w:space="0" w:color="auto"/>
            <w:bottom w:val="none" w:sz="0" w:space="0" w:color="auto"/>
            <w:right w:val="none" w:sz="0" w:space="0" w:color="auto"/>
          </w:divBdr>
        </w:div>
        <w:div w:id="1885487663">
          <w:marLeft w:val="0"/>
          <w:marRight w:val="0"/>
          <w:marTop w:val="0"/>
          <w:marBottom w:val="0"/>
          <w:divBdr>
            <w:top w:val="none" w:sz="0" w:space="0" w:color="auto"/>
            <w:left w:val="none" w:sz="0" w:space="0" w:color="auto"/>
            <w:bottom w:val="none" w:sz="0" w:space="0" w:color="auto"/>
            <w:right w:val="none" w:sz="0" w:space="0" w:color="auto"/>
          </w:divBdr>
        </w:div>
        <w:div w:id="452099543">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623416066">
          <w:marLeft w:val="0"/>
          <w:marRight w:val="0"/>
          <w:marTop w:val="0"/>
          <w:marBottom w:val="0"/>
          <w:divBdr>
            <w:top w:val="none" w:sz="0" w:space="0" w:color="auto"/>
            <w:left w:val="none" w:sz="0" w:space="0" w:color="auto"/>
            <w:bottom w:val="none" w:sz="0" w:space="0" w:color="auto"/>
            <w:right w:val="none" w:sz="0" w:space="0" w:color="auto"/>
          </w:divBdr>
        </w:div>
        <w:div w:id="1163665423">
          <w:marLeft w:val="0"/>
          <w:marRight w:val="0"/>
          <w:marTop w:val="0"/>
          <w:marBottom w:val="0"/>
          <w:divBdr>
            <w:top w:val="none" w:sz="0" w:space="0" w:color="auto"/>
            <w:left w:val="none" w:sz="0" w:space="0" w:color="auto"/>
            <w:bottom w:val="none" w:sz="0" w:space="0" w:color="auto"/>
            <w:right w:val="none" w:sz="0" w:space="0" w:color="auto"/>
          </w:divBdr>
        </w:div>
        <w:div w:id="1606378597">
          <w:marLeft w:val="0"/>
          <w:marRight w:val="0"/>
          <w:marTop w:val="0"/>
          <w:marBottom w:val="0"/>
          <w:divBdr>
            <w:top w:val="none" w:sz="0" w:space="0" w:color="auto"/>
            <w:left w:val="none" w:sz="0" w:space="0" w:color="auto"/>
            <w:bottom w:val="none" w:sz="0" w:space="0" w:color="auto"/>
            <w:right w:val="none" w:sz="0" w:space="0" w:color="auto"/>
          </w:divBdr>
        </w:div>
        <w:div w:id="186406941">
          <w:marLeft w:val="0"/>
          <w:marRight w:val="0"/>
          <w:marTop w:val="0"/>
          <w:marBottom w:val="0"/>
          <w:divBdr>
            <w:top w:val="none" w:sz="0" w:space="0" w:color="auto"/>
            <w:left w:val="none" w:sz="0" w:space="0" w:color="auto"/>
            <w:bottom w:val="none" w:sz="0" w:space="0" w:color="auto"/>
            <w:right w:val="none" w:sz="0" w:space="0" w:color="auto"/>
          </w:divBdr>
        </w:div>
        <w:div w:id="1929079094">
          <w:marLeft w:val="0"/>
          <w:marRight w:val="0"/>
          <w:marTop w:val="0"/>
          <w:marBottom w:val="0"/>
          <w:divBdr>
            <w:top w:val="none" w:sz="0" w:space="0" w:color="auto"/>
            <w:left w:val="none" w:sz="0" w:space="0" w:color="auto"/>
            <w:bottom w:val="none" w:sz="0" w:space="0" w:color="auto"/>
            <w:right w:val="none" w:sz="0" w:space="0" w:color="auto"/>
          </w:divBdr>
        </w:div>
        <w:div w:id="1622299330">
          <w:marLeft w:val="0"/>
          <w:marRight w:val="0"/>
          <w:marTop w:val="0"/>
          <w:marBottom w:val="0"/>
          <w:divBdr>
            <w:top w:val="none" w:sz="0" w:space="0" w:color="auto"/>
            <w:left w:val="none" w:sz="0" w:space="0" w:color="auto"/>
            <w:bottom w:val="none" w:sz="0" w:space="0" w:color="auto"/>
            <w:right w:val="none" w:sz="0" w:space="0" w:color="auto"/>
          </w:divBdr>
        </w:div>
        <w:div w:id="1780828417">
          <w:marLeft w:val="0"/>
          <w:marRight w:val="0"/>
          <w:marTop w:val="0"/>
          <w:marBottom w:val="0"/>
          <w:divBdr>
            <w:top w:val="none" w:sz="0" w:space="0" w:color="auto"/>
            <w:left w:val="none" w:sz="0" w:space="0" w:color="auto"/>
            <w:bottom w:val="none" w:sz="0" w:space="0" w:color="auto"/>
            <w:right w:val="none" w:sz="0" w:space="0" w:color="auto"/>
          </w:divBdr>
        </w:div>
        <w:div w:id="1123428718">
          <w:marLeft w:val="0"/>
          <w:marRight w:val="0"/>
          <w:marTop w:val="0"/>
          <w:marBottom w:val="0"/>
          <w:divBdr>
            <w:top w:val="none" w:sz="0" w:space="0" w:color="auto"/>
            <w:left w:val="none" w:sz="0" w:space="0" w:color="auto"/>
            <w:bottom w:val="none" w:sz="0" w:space="0" w:color="auto"/>
            <w:right w:val="none" w:sz="0" w:space="0" w:color="auto"/>
          </w:divBdr>
        </w:div>
        <w:div w:id="40987318">
          <w:marLeft w:val="0"/>
          <w:marRight w:val="0"/>
          <w:marTop w:val="0"/>
          <w:marBottom w:val="0"/>
          <w:divBdr>
            <w:top w:val="none" w:sz="0" w:space="0" w:color="auto"/>
            <w:left w:val="none" w:sz="0" w:space="0" w:color="auto"/>
            <w:bottom w:val="none" w:sz="0" w:space="0" w:color="auto"/>
            <w:right w:val="none" w:sz="0" w:space="0" w:color="auto"/>
          </w:divBdr>
        </w:div>
        <w:div w:id="1591281378">
          <w:marLeft w:val="0"/>
          <w:marRight w:val="0"/>
          <w:marTop w:val="0"/>
          <w:marBottom w:val="0"/>
          <w:divBdr>
            <w:top w:val="none" w:sz="0" w:space="0" w:color="auto"/>
            <w:left w:val="none" w:sz="0" w:space="0" w:color="auto"/>
            <w:bottom w:val="none" w:sz="0" w:space="0" w:color="auto"/>
            <w:right w:val="none" w:sz="0" w:space="0" w:color="auto"/>
          </w:divBdr>
        </w:div>
        <w:div w:id="321666679">
          <w:marLeft w:val="0"/>
          <w:marRight w:val="0"/>
          <w:marTop w:val="0"/>
          <w:marBottom w:val="0"/>
          <w:divBdr>
            <w:top w:val="none" w:sz="0" w:space="0" w:color="auto"/>
            <w:left w:val="none" w:sz="0" w:space="0" w:color="auto"/>
            <w:bottom w:val="none" w:sz="0" w:space="0" w:color="auto"/>
            <w:right w:val="none" w:sz="0" w:space="0" w:color="auto"/>
          </w:divBdr>
        </w:div>
        <w:div w:id="2026131544">
          <w:marLeft w:val="0"/>
          <w:marRight w:val="0"/>
          <w:marTop w:val="0"/>
          <w:marBottom w:val="0"/>
          <w:divBdr>
            <w:top w:val="none" w:sz="0" w:space="0" w:color="auto"/>
            <w:left w:val="none" w:sz="0" w:space="0" w:color="auto"/>
            <w:bottom w:val="none" w:sz="0" w:space="0" w:color="auto"/>
            <w:right w:val="none" w:sz="0" w:space="0" w:color="auto"/>
          </w:divBdr>
        </w:div>
        <w:div w:id="1823890271">
          <w:marLeft w:val="0"/>
          <w:marRight w:val="0"/>
          <w:marTop w:val="0"/>
          <w:marBottom w:val="0"/>
          <w:divBdr>
            <w:top w:val="none" w:sz="0" w:space="0" w:color="auto"/>
            <w:left w:val="none" w:sz="0" w:space="0" w:color="auto"/>
            <w:bottom w:val="none" w:sz="0" w:space="0" w:color="auto"/>
            <w:right w:val="none" w:sz="0" w:space="0" w:color="auto"/>
          </w:divBdr>
        </w:div>
        <w:div w:id="1580091133">
          <w:marLeft w:val="0"/>
          <w:marRight w:val="0"/>
          <w:marTop w:val="0"/>
          <w:marBottom w:val="0"/>
          <w:divBdr>
            <w:top w:val="none" w:sz="0" w:space="0" w:color="auto"/>
            <w:left w:val="none" w:sz="0" w:space="0" w:color="auto"/>
            <w:bottom w:val="none" w:sz="0" w:space="0" w:color="auto"/>
            <w:right w:val="none" w:sz="0" w:space="0" w:color="auto"/>
          </w:divBdr>
        </w:div>
        <w:div w:id="1673796519">
          <w:marLeft w:val="0"/>
          <w:marRight w:val="0"/>
          <w:marTop w:val="0"/>
          <w:marBottom w:val="0"/>
          <w:divBdr>
            <w:top w:val="none" w:sz="0" w:space="0" w:color="auto"/>
            <w:left w:val="none" w:sz="0" w:space="0" w:color="auto"/>
            <w:bottom w:val="none" w:sz="0" w:space="0" w:color="auto"/>
            <w:right w:val="none" w:sz="0" w:space="0" w:color="auto"/>
          </w:divBdr>
        </w:div>
        <w:div w:id="1940676174">
          <w:marLeft w:val="0"/>
          <w:marRight w:val="0"/>
          <w:marTop w:val="0"/>
          <w:marBottom w:val="0"/>
          <w:divBdr>
            <w:top w:val="none" w:sz="0" w:space="0" w:color="auto"/>
            <w:left w:val="none" w:sz="0" w:space="0" w:color="auto"/>
            <w:bottom w:val="none" w:sz="0" w:space="0" w:color="auto"/>
            <w:right w:val="none" w:sz="0" w:space="0" w:color="auto"/>
          </w:divBdr>
        </w:div>
        <w:div w:id="2121872845">
          <w:marLeft w:val="0"/>
          <w:marRight w:val="0"/>
          <w:marTop w:val="0"/>
          <w:marBottom w:val="0"/>
          <w:divBdr>
            <w:top w:val="none" w:sz="0" w:space="0" w:color="auto"/>
            <w:left w:val="none" w:sz="0" w:space="0" w:color="auto"/>
            <w:bottom w:val="none" w:sz="0" w:space="0" w:color="auto"/>
            <w:right w:val="none" w:sz="0" w:space="0" w:color="auto"/>
          </w:divBdr>
        </w:div>
        <w:div w:id="179131066">
          <w:marLeft w:val="0"/>
          <w:marRight w:val="0"/>
          <w:marTop w:val="0"/>
          <w:marBottom w:val="0"/>
          <w:divBdr>
            <w:top w:val="none" w:sz="0" w:space="0" w:color="auto"/>
            <w:left w:val="none" w:sz="0" w:space="0" w:color="auto"/>
            <w:bottom w:val="none" w:sz="0" w:space="0" w:color="auto"/>
            <w:right w:val="none" w:sz="0" w:space="0" w:color="auto"/>
          </w:divBdr>
        </w:div>
        <w:div w:id="1157768100">
          <w:marLeft w:val="0"/>
          <w:marRight w:val="0"/>
          <w:marTop w:val="0"/>
          <w:marBottom w:val="0"/>
          <w:divBdr>
            <w:top w:val="none" w:sz="0" w:space="0" w:color="auto"/>
            <w:left w:val="none" w:sz="0" w:space="0" w:color="auto"/>
            <w:bottom w:val="none" w:sz="0" w:space="0" w:color="auto"/>
            <w:right w:val="none" w:sz="0" w:space="0" w:color="auto"/>
          </w:divBdr>
        </w:div>
        <w:div w:id="1422413153">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81557007">
          <w:marLeft w:val="0"/>
          <w:marRight w:val="0"/>
          <w:marTop w:val="0"/>
          <w:marBottom w:val="0"/>
          <w:divBdr>
            <w:top w:val="none" w:sz="0" w:space="0" w:color="auto"/>
            <w:left w:val="none" w:sz="0" w:space="0" w:color="auto"/>
            <w:bottom w:val="none" w:sz="0" w:space="0" w:color="auto"/>
            <w:right w:val="none" w:sz="0" w:space="0" w:color="auto"/>
          </w:divBdr>
        </w:div>
        <w:div w:id="1791511111">
          <w:marLeft w:val="0"/>
          <w:marRight w:val="0"/>
          <w:marTop w:val="0"/>
          <w:marBottom w:val="0"/>
          <w:divBdr>
            <w:top w:val="none" w:sz="0" w:space="0" w:color="auto"/>
            <w:left w:val="none" w:sz="0" w:space="0" w:color="auto"/>
            <w:bottom w:val="none" w:sz="0" w:space="0" w:color="auto"/>
            <w:right w:val="none" w:sz="0" w:space="0" w:color="auto"/>
          </w:divBdr>
        </w:div>
        <w:div w:id="551038552">
          <w:marLeft w:val="0"/>
          <w:marRight w:val="0"/>
          <w:marTop w:val="0"/>
          <w:marBottom w:val="0"/>
          <w:divBdr>
            <w:top w:val="none" w:sz="0" w:space="0" w:color="auto"/>
            <w:left w:val="none" w:sz="0" w:space="0" w:color="auto"/>
            <w:bottom w:val="none" w:sz="0" w:space="0" w:color="auto"/>
            <w:right w:val="none" w:sz="0" w:space="0" w:color="auto"/>
          </w:divBdr>
        </w:div>
        <w:div w:id="130363774">
          <w:marLeft w:val="0"/>
          <w:marRight w:val="0"/>
          <w:marTop w:val="0"/>
          <w:marBottom w:val="0"/>
          <w:divBdr>
            <w:top w:val="none" w:sz="0" w:space="0" w:color="auto"/>
            <w:left w:val="none" w:sz="0" w:space="0" w:color="auto"/>
            <w:bottom w:val="none" w:sz="0" w:space="0" w:color="auto"/>
            <w:right w:val="none" w:sz="0" w:space="0" w:color="auto"/>
          </w:divBdr>
        </w:div>
        <w:div w:id="1289093279">
          <w:marLeft w:val="0"/>
          <w:marRight w:val="0"/>
          <w:marTop w:val="0"/>
          <w:marBottom w:val="0"/>
          <w:divBdr>
            <w:top w:val="none" w:sz="0" w:space="0" w:color="auto"/>
            <w:left w:val="none" w:sz="0" w:space="0" w:color="auto"/>
            <w:bottom w:val="none" w:sz="0" w:space="0" w:color="auto"/>
            <w:right w:val="none" w:sz="0" w:space="0" w:color="auto"/>
          </w:divBdr>
        </w:div>
        <w:div w:id="1446389535">
          <w:marLeft w:val="0"/>
          <w:marRight w:val="0"/>
          <w:marTop w:val="0"/>
          <w:marBottom w:val="0"/>
          <w:divBdr>
            <w:top w:val="none" w:sz="0" w:space="0" w:color="auto"/>
            <w:left w:val="none" w:sz="0" w:space="0" w:color="auto"/>
            <w:bottom w:val="none" w:sz="0" w:space="0" w:color="auto"/>
            <w:right w:val="none" w:sz="0" w:space="0" w:color="auto"/>
          </w:divBdr>
        </w:div>
        <w:div w:id="1949311173">
          <w:marLeft w:val="0"/>
          <w:marRight w:val="0"/>
          <w:marTop w:val="0"/>
          <w:marBottom w:val="0"/>
          <w:divBdr>
            <w:top w:val="none" w:sz="0" w:space="0" w:color="auto"/>
            <w:left w:val="none" w:sz="0" w:space="0" w:color="auto"/>
            <w:bottom w:val="none" w:sz="0" w:space="0" w:color="auto"/>
            <w:right w:val="none" w:sz="0" w:space="0" w:color="auto"/>
          </w:divBdr>
        </w:div>
        <w:div w:id="668560993">
          <w:marLeft w:val="0"/>
          <w:marRight w:val="0"/>
          <w:marTop w:val="0"/>
          <w:marBottom w:val="0"/>
          <w:divBdr>
            <w:top w:val="none" w:sz="0" w:space="0" w:color="auto"/>
            <w:left w:val="none" w:sz="0" w:space="0" w:color="auto"/>
            <w:bottom w:val="none" w:sz="0" w:space="0" w:color="auto"/>
            <w:right w:val="none" w:sz="0" w:space="0" w:color="auto"/>
          </w:divBdr>
        </w:div>
        <w:div w:id="796340223">
          <w:marLeft w:val="0"/>
          <w:marRight w:val="0"/>
          <w:marTop w:val="0"/>
          <w:marBottom w:val="0"/>
          <w:divBdr>
            <w:top w:val="none" w:sz="0" w:space="0" w:color="auto"/>
            <w:left w:val="none" w:sz="0" w:space="0" w:color="auto"/>
            <w:bottom w:val="none" w:sz="0" w:space="0" w:color="auto"/>
            <w:right w:val="none" w:sz="0" w:space="0" w:color="auto"/>
          </w:divBdr>
        </w:div>
        <w:div w:id="1515992942">
          <w:marLeft w:val="0"/>
          <w:marRight w:val="0"/>
          <w:marTop w:val="0"/>
          <w:marBottom w:val="0"/>
          <w:divBdr>
            <w:top w:val="none" w:sz="0" w:space="0" w:color="auto"/>
            <w:left w:val="none" w:sz="0" w:space="0" w:color="auto"/>
            <w:bottom w:val="none" w:sz="0" w:space="0" w:color="auto"/>
            <w:right w:val="none" w:sz="0" w:space="0" w:color="auto"/>
          </w:divBdr>
        </w:div>
        <w:div w:id="4091099">
          <w:marLeft w:val="0"/>
          <w:marRight w:val="0"/>
          <w:marTop w:val="0"/>
          <w:marBottom w:val="0"/>
          <w:divBdr>
            <w:top w:val="none" w:sz="0" w:space="0" w:color="auto"/>
            <w:left w:val="none" w:sz="0" w:space="0" w:color="auto"/>
            <w:bottom w:val="none" w:sz="0" w:space="0" w:color="auto"/>
            <w:right w:val="none" w:sz="0" w:space="0" w:color="auto"/>
          </w:divBdr>
        </w:div>
        <w:div w:id="979193610">
          <w:marLeft w:val="0"/>
          <w:marRight w:val="0"/>
          <w:marTop w:val="0"/>
          <w:marBottom w:val="0"/>
          <w:divBdr>
            <w:top w:val="none" w:sz="0" w:space="0" w:color="auto"/>
            <w:left w:val="none" w:sz="0" w:space="0" w:color="auto"/>
            <w:bottom w:val="none" w:sz="0" w:space="0" w:color="auto"/>
            <w:right w:val="none" w:sz="0" w:space="0" w:color="auto"/>
          </w:divBdr>
        </w:div>
        <w:div w:id="1391228908">
          <w:marLeft w:val="0"/>
          <w:marRight w:val="0"/>
          <w:marTop w:val="0"/>
          <w:marBottom w:val="0"/>
          <w:divBdr>
            <w:top w:val="none" w:sz="0" w:space="0" w:color="auto"/>
            <w:left w:val="none" w:sz="0" w:space="0" w:color="auto"/>
            <w:bottom w:val="none" w:sz="0" w:space="0" w:color="auto"/>
            <w:right w:val="none" w:sz="0" w:space="0" w:color="auto"/>
          </w:divBdr>
        </w:div>
        <w:div w:id="1375539265">
          <w:marLeft w:val="0"/>
          <w:marRight w:val="0"/>
          <w:marTop w:val="0"/>
          <w:marBottom w:val="0"/>
          <w:divBdr>
            <w:top w:val="none" w:sz="0" w:space="0" w:color="auto"/>
            <w:left w:val="none" w:sz="0" w:space="0" w:color="auto"/>
            <w:bottom w:val="none" w:sz="0" w:space="0" w:color="auto"/>
            <w:right w:val="none" w:sz="0" w:space="0" w:color="auto"/>
          </w:divBdr>
        </w:div>
        <w:div w:id="507913300">
          <w:marLeft w:val="0"/>
          <w:marRight w:val="0"/>
          <w:marTop w:val="0"/>
          <w:marBottom w:val="0"/>
          <w:divBdr>
            <w:top w:val="none" w:sz="0" w:space="0" w:color="auto"/>
            <w:left w:val="none" w:sz="0" w:space="0" w:color="auto"/>
            <w:bottom w:val="none" w:sz="0" w:space="0" w:color="auto"/>
            <w:right w:val="none" w:sz="0" w:space="0" w:color="auto"/>
          </w:divBdr>
        </w:div>
        <w:div w:id="962881751">
          <w:marLeft w:val="0"/>
          <w:marRight w:val="0"/>
          <w:marTop w:val="0"/>
          <w:marBottom w:val="0"/>
          <w:divBdr>
            <w:top w:val="none" w:sz="0" w:space="0" w:color="auto"/>
            <w:left w:val="none" w:sz="0" w:space="0" w:color="auto"/>
            <w:bottom w:val="none" w:sz="0" w:space="0" w:color="auto"/>
            <w:right w:val="none" w:sz="0" w:space="0" w:color="auto"/>
          </w:divBdr>
        </w:div>
        <w:div w:id="864093915">
          <w:marLeft w:val="0"/>
          <w:marRight w:val="0"/>
          <w:marTop w:val="0"/>
          <w:marBottom w:val="0"/>
          <w:divBdr>
            <w:top w:val="none" w:sz="0" w:space="0" w:color="auto"/>
            <w:left w:val="none" w:sz="0" w:space="0" w:color="auto"/>
            <w:bottom w:val="none" w:sz="0" w:space="0" w:color="auto"/>
            <w:right w:val="none" w:sz="0" w:space="0" w:color="auto"/>
          </w:divBdr>
        </w:div>
        <w:div w:id="376852990">
          <w:marLeft w:val="0"/>
          <w:marRight w:val="0"/>
          <w:marTop w:val="0"/>
          <w:marBottom w:val="0"/>
          <w:divBdr>
            <w:top w:val="none" w:sz="0" w:space="0" w:color="auto"/>
            <w:left w:val="none" w:sz="0" w:space="0" w:color="auto"/>
            <w:bottom w:val="none" w:sz="0" w:space="0" w:color="auto"/>
            <w:right w:val="none" w:sz="0" w:space="0" w:color="auto"/>
          </w:divBdr>
        </w:div>
        <w:div w:id="434836844">
          <w:marLeft w:val="0"/>
          <w:marRight w:val="0"/>
          <w:marTop w:val="0"/>
          <w:marBottom w:val="0"/>
          <w:divBdr>
            <w:top w:val="none" w:sz="0" w:space="0" w:color="auto"/>
            <w:left w:val="none" w:sz="0" w:space="0" w:color="auto"/>
            <w:bottom w:val="none" w:sz="0" w:space="0" w:color="auto"/>
            <w:right w:val="none" w:sz="0" w:space="0" w:color="auto"/>
          </w:divBdr>
        </w:div>
        <w:div w:id="1775588840">
          <w:marLeft w:val="0"/>
          <w:marRight w:val="0"/>
          <w:marTop w:val="0"/>
          <w:marBottom w:val="0"/>
          <w:divBdr>
            <w:top w:val="none" w:sz="0" w:space="0" w:color="auto"/>
            <w:left w:val="none" w:sz="0" w:space="0" w:color="auto"/>
            <w:bottom w:val="none" w:sz="0" w:space="0" w:color="auto"/>
            <w:right w:val="none" w:sz="0" w:space="0" w:color="auto"/>
          </w:divBdr>
        </w:div>
        <w:div w:id="117388372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755857834">
          <w:marLeft w:val="0"/>
          <w:marRight w:val="0"/>
          <w:marTop w:val="0"/>
          <w:marBottom w:val="0"/>
          <w:divBdr>
            <w:top w:val="none" w:sz="0" w:space="0" w:color="auto"/>
            <w:left w:val="none" w:sz="0" w:space="0" w:color="auto"/>
            <w:bottom w:val="none" w:sz="0" w:space="0" w:color="auto"/>
            <w:right w:val="none" w:sz="0" w:space="0" w:color="auto"/>
          </w:divBdr>
        </w:div>
        <w:div w:id="329799088">
          <w:marLeft w:val="0"/>
          <w:marRight w:val="0"/>
          <w:marTop w:val="0"/>
          <w:marBottom w:val="0"/>
          <w:divBdr>
            <w:top w:val="none" w:sz="0" w:space="0" w:color="auto"/>
            <w:left w:val="none" w:sz="0" w:space="0" w:color="auto"/>
            <w:bottom w:val="none" w:sz="0" w:space="0" w:color="auto"/>
            <w:right w:val="none" w:sz="0" w:space="0" w:color="auto"/>
          </w:divBdr>
        </w:div>
        <w:div w:id="1554075820">
          <w:marLeft w:val="0"/>
          <w:marRight w:val="0"/>
          <w:marTop w:val="0"/>
          <w:marBottom w:val="0"/>
          <w:divBdr>
            <w:top w:val="none" w:sz="0" w:space="0" w:color="auto"/>
            <w:left w:val="none" w:sz="0" w:space="0" w:color="auto"/>
            <w:bottom w:val="none" w:sz="0" w:space="0" w:color="auto"/>
            <w:right w:val="none" w:sz="0" w:space="0" w:color="auto"/>
          </w:divBdr>
        </w:div>
        <w:div w:id="1791511754">
          <w:marLeft w:val="0"/>
          <w:marRight w:val="0"/>
          <w:marTop w:val="0"/>
          <w:marBottom w:val="0"/>
          <w:divBdr>
            <w:top w:val="none" w:sz="0" w:space="0" w:color="auto"/>
            <w:left w:val="none" w:sz="0" w:space="0" w:color="auto"/>
            <w:bottom w:val="none" w:sz="0" w:space="0" w:color="auto"/>
            <w:right w:val="none" w:sz="0" w:space="0" w:color="auto"/>
          </w:divBdr>
        </w:div>
        <w:div w:id="104622551">
          <w:marLeft w:val="0"/>
          <w:marRight w:val="0"/>
          <w:marTop w:val="0"/>
          <w:marBottom w:val="0"/>
          <w:divBdr>
            <w:top w:val="none" w:sz="0" w:space="0" w:color="auto"/>
            <w:left w:val="none" w:sz="0" w:space="0" w:color="auto"/>
            <w:bottom w:val="none" w:sz="0" w:space="0" w:color="auto"/>
            <w:right w:val="none" w:sz="0" w:space="0" w:color="auto"/>
          </w:divBdr>
        </w:div>
        <w:div w:id="2026321166">
          <w:marLeft w:val="0"/>
          <w:marRight w:val="0"/>
          <w:marTop w:val="0"/>
          <w:marBottom w:val="0"/>
          <w:divBdr>
            <w:top w:val="none" w:sz="0" w:space="0" w:color="auto"/>
            <w:left w:val="none" w:sz="0" w:space="0" w:color="auto"/>
            <w:bottom w:val="none" w:sz="0" w:space="0" w:color="auto"/>
            <w:right w:val="none" w:sz="0" w:space="0" w:color="auto"/>
          </w:divBdr>
        </w:div>
        <w:div w:id="2147313893">
          <w:marLeft w:val="0"/>
          <w:marRight w:val="0"/>
          <w:marTop w:val="0"/>
          <w:marBottom w:val="0"/>
          <w:divBdr>
            <w:top w:val="none" w:sz="0" w:space="0" w:color="auto"/>
            <w:left w:val="none" w:sz="0" w:space="0" w:color="auto"/>
            <w:bottom w:val="none" w:sz="0" w:space="0" w:color="auto"/>
            <w:right w:val="none" w:sz="0" w:space="0" w:color="auto"/>
          </w:divBdr>
        </w:div>
        <w:div w:id="796920780">
          <w:marLeft w:val="0"/>
          <w:marRight w:val="0"/>
          <w:marTop w:val="0"/>
          <w:marBottom w:val="0"/>
          <w:divBdr>
            <w:top w:val="none" w:sz="0" w:space="0" w:color="auto"/>
            <w:left w:val="none" w:sz="0" w:space="0" w:color="auto"/>
            <w:bottom w:val="none" w:sz="0" w:space="0" w:color="auto"/>
            <w:right w:val="none" w:sz="0" w:space="0" w:color="auto"/>
          </w:divBdr>
        </w:div>
        <w:div w:id="319700923">
          <w:marLeft w:val="0"/>
          <w:marRight w:val="0"/>
          <w:marTop w:val="0"/>
          <w:marBottom w:val="0"/>
          <w:divBdr>
            <w:top w:val="none" w:sz="0" w:space="0" w:color="auto"/>
            <w:left w:val="none" w:sz="0" w:space="0" w:color="auto"/>
            <w:bottom w:val="none" w:sz="0" w:space="0" w:color="auto"/>
            <w:right w:val="none" w:sz="0" w:space="0" w:color="auto"/>
          </w:divBdr>
        </w:div>
        <w:div w:id="188035879">
          <w:marLeft w:val="0"/>
          <w:marRight w:val="0"/>
          <w:marTop w:val="0"/>
          <w:marBottom w:val="0"/>
          <w:divBdr>
            <w:top w:val="none" w:sz="0" w:space="0" w:color="auto"/>
            <w:left w:val="none" w:sz="0" w:space="0" w:color="auto"/>
            <w:bottom w:val="none" w:sz="0" w:space="0" w:color="auto"/>
            <w:right w:val="none" w:sz="0" w:space="0" w:color="auto"/>
          </w:divBdr>
        </w:div>
        <w:div w:id="1699547115">
          <w:marLeft w:val="0"/>
          <w:marRight w:val="0"/>
          <w:marTop w:val="0"/>
          <w:marBottom w:val="0"/>
          <w:divBdr>
            <w:top w:val="none" w:sz="0" w:space="0" w:color="auto"/>
            <w:left w:val="none" w:sz="0" w:space="0" w:color="auto"/>
            <w:bottom w:val="none" w:sz="0" w:space="0" w:color="auto"/>
            <w:right w:val="none" w:sz="0" w:space="0" w:color="auto"/>
          </w:divBdr>
        </w:div>
        <w:div w:id="1453401563">
          <w:marLeft w:val="0"/>
          <w:marRight w:val="0"/>
          <w:marTop w:val="0"/>
          <w:marBottom w:val="0"/>
          <w:divBdr>
            <w:top w:val="none" w:sz="0" w:space="0" w:color="auto"/>
            <w:left w:val="none" w:sz="0" w:space="0" w:color="auto"/>
            <w:bottom w:val="none" w:sz="0" w:space="0" w:color="auto"/>
            <w:right w:val="none" w:sz="0" w:space="0" w:color="auto"/>
          </w:divBdr>
        </w:div>
        <w:div w:id="1329092491">
          <w:marLeft w:val="0"/>
          <w:marRight w:val="0"/>
          <w:marTop w:val="0"/>
          <w:marBottom w:val="0"/>
          <w:divBdr>
            <w:top w:val="none" w:sz="0" w:space="0" w:color="auto"/>
            <w:left w:val="none" w:sz="0" w:space="0" w:color="auto"/>
            <w:bottom w:val="none" w:sz="0" w:space="0" w:color="auto"/>
            <w:right w:val="none" w:sz="0" w:space="0" w:color="auto"/>
          </w:divBdr>
        </w:div>
        <w:div w:id="21368815">
          <w:marLeft w:val="0"/>
          <w:marRight w:val="0"/>
          <w:marTop w:val="0"/>
          <w:marBottom w:val="0"/>
          <w:divBdr>
            <w:top w:val="none" w:sz="0" w:space="0" w:color="auto"/>
            <w:left w:val="none" w:sz="0" w:space="0" w:color="auto"/>
            <w:bottom w:val="none" w:sz="0" w:space="0" w:color="auto"/>
            <w:right w:val="none" w:sz="0" w:space="0" w:color="auto"/>
          </w:divBdr>
        </w:div>
        <w:div w:id="1550260565">
          <w:marLeft w:val="0"/>
          <w:marRight w:val="0"/>
          <w:marTop w:val="0"/>
          <w:marBottom w:val="0"/>
          <w:divBdr>
            <w:top w:val="none" w:sz="0" w:space="0" w:color="auto"/>
            <w:left w:val="none" w:sz="0" w:space="0" w:color="auto"/>
            <w:bottom w:val="none" w:sz="0" w:space="0" w:color="auto"/>
            <w:right w:val="none" w:sz="0" w:space="0" w:color="auto"/>
          </w:divBdr>
        </w:div>
        <w:div w:id="1437747413">
          <w:marLeft w:val="0"/>
          <w:marRight w:val="0"/>
          <w:marTop w:val="0"/>
          <w:marBottom w:val="0"/>
          <w:divBdr>
            <w:top w:val="none" w:sz="0" w:space="0" w:color="auto"/>
            <w:left w:val="none" w:sz="0" w:space="0" w:color="auto"/>
            <w:bottom w:val="none" w:sz="0" w:space="0" w:color="auto"/>
            <w:right w:val="none" w:sz="0" w:space="0" w:color="auto"/>
          </w:divBdr>
        </w:div>
        <w:div w:id="1109082429">
          <w:marLeft w:val="0"/>
          <w:marRight w:val="0"/>
          <w:marTop w:val="0"/>
          <w:marBottom w:val="0"/>
          <w:divBdr>
            <w:top w:val="none" w:sz="0" w:space="0" w:color="auto"/>
            <w:left w:val="none" w:sz="0" w:space="0" w:color="auto"/>
            <w:bottom w:val="none" w:sz="0" w:space="0" w:color="auto"/>
            <w:right w:val="none" w:sz="0" w:space="0" w:color="auto"/>
          </w:divBdr>
        </w:div>
        <w:div w:id="1670986080">
          <w:marLeft w:val="0"/>
          <w:marRight w:val="0"/>
          <w:marTop w:val="0"/>
          <w:marBottom w:val="0"/>
          <w:divBdr>
            <w:top w:val="none" w:sz="0" w:space="0" w:color="auto"/>
            <w:left w:val="none" w:sz="0" w:space="0" w:color="auto"/>
            <w:bottom w:val="none" w:sz="0" w:space="0" w:color="auto"/>
            <w:right w:val="none" w:sz="0" w:space="0" w:color="auto"/>
          </w:divBdr>
        </w:div>
        <w:div w:id="714624385">
          <w:marLeft w:val="0"/>
          <w:marRight w:val="0"/>
          <w:marTop w:val="0"/>
          <w:marBottom w:val="0"/>
          <w:divBdr>
            <w:top w:val="none" w:sz="0" w:space="0" w:color="auto"/>
            <w:left w:val="none" w:sz="0" w:space="0" w:color="auto"/>
            <w:bottom w:val="none" w:sz="0" w:space="0" w:color="auto"/>
            <w:right w:val="none" w:sz="0" w:space="0" w:color="auto"/>
          </w:divBdr>
        </w:div>
        <w:div w:id="1554655583">
          <w:marLeft w:val="0"/>
          <w:marRight w:val="0"/>
          <w:marTop w:val="0"/>
          <w:marBottom w:val="0"/>
          <w:divBdr>
            <w:top w:val="none" w:sz="0" w:space="0" w:color="auto"/>
            <w:left w:val="none" w:sz="0" w:space="0" w:color="auto"/>
            <w:bottom w:val="none" w:sz="0" w:space="0" w:color="auto"/>
            <w:right w:val="none" w:sz="0" w:space="0" w:color="auto"/>
          </w:divBdr>
        </w:div>
        <w:div w:id="780685200">
          <w:marLeft w:val="0"/>
          <w:marRight w:val="0"/>
          <w:marTop w:val="0"/>
          <w:marBottom w:val="0"/>
          <w:divBdr>
            <w:top w:val="none" w:sz="0" w:space="0" w:color="auto"/>
            <w:left w:val="none" w:sz="0" w:space="0" w:color="auto"/>
            <w:bottom w:val="none" w:sz="0" w:space="0" w:color="auto"/>
            <w:right w:val="none" w:sz="0" w:space="0" w:color="auto"/>
          </w:divBdr>
        </w:div>
        <w:div w:id="1620335299">
          <w:marLeft w:val="0"/>
          <w:marRight w:val="0"/>
          <w:marTop w:val="0"/>
          <w:marBottom w:val="0"/>
          <w:divBdr>
            <w:top w:val="none" w:sz="0" w:space="0" w:color="auto"/>
            <w:left w:val="none" w:sz="0" w:space="0" w:color="auto"/>
            <w:bottom w:val="none" w:sz="0" w:space="0" w:color="auto"/>
            <w:right w:val="none" w:sz="0" w:space="0" w:color="auto"/>
          </w:divBdr>
        </w:div>
        <w:div w:id="2098668486">
          <w:marLeft w:val="0"/>
          <w:marRight w:val="0"/>
          <w:marTop w:val="0"/>
          <w:marBottom w:val="0"/>
          <w:divBdr>
            <w:top w:val="none" w:sz="0" w:space="0" w:color="auto"/>
            <w:left w:val="none" w:sz="0" w:space="0" w:color="auto"/>
            <w:bottom w:val="none" w:sz="0" w:space="0" w:color="auto"/>
            <w:right w:val="none" w:sz="0" w:space="0" w:color="auto"/>
          </w:divBdr>
        </w:div>
        <w:div w:id="1865317320">
          <w:marLeft w:val="0"/>
          <w:marRight w:val="0"/>
          <w:marTop w:val="0"/>
          <w:marBottom w:val="0"/>
          <w:divBdr>
            <w:top w:val="none" w:sz="0" w:space="0" w:color="auto"/>
            <w:left w:val="none" w:sz="0" w:space="0" w:color="auto"/>
            <w:bottom w:val="none" w:sz="0" w:space="0" w:color="auto"/>
            <w:right w:val="none" w:sz="0" w:space="0" w:color="auto"/>
          </w:divBdr>
        </w:div>
        <w:div w:id="1481775565">
          <w:marLeft w:val="0"/>
          <w:marRight w:val="0"/>
          <w:marTop w:val="0"/>
          <w:marBottom w:val="0"/>
          <w:divBdr>
            <w:top w:val="none" w:sz="0" w:space="0" w:color="auto"/>
            <w:left w:val="none" w:sz="0" w:space="0" w:color="auto"/>
            <w:bottom w:val="none" w:sz="0" w:space="0" w:color="auto"/>
            <w:right w:val="none" w:sz="0" w:space="0" w:color="auto"/>
          </w:divBdr>
        </w:div>
        <w:div w:id="1392188686">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693113480">
          <w:marLeft w:val="0"/>
          <w:marRight w:val="0"/>
          <w:marTop w:val="0"/>
          <w:marBottom w:val="0"/>
          <w:divBdr>
            <w:top w:val="none" w:sz="0" w:space="0" w:color="auto"/>
            <w:left w:val="none" w:sz="0" w:space="0" w:color="auto"/>
            <w:bottom w:val="none" w:sz="0" w:space="0" w:color="auto"/>
            <w:right w:val="none" w:sz="0" w:space="0" w:color="auto"/>
          </w:divBdr>
        </w:div>
        <w:div w:id="1828668024">
          <w:marLeft w:val="0"/>
          <w:marRight w:val="0"/>
          <w:marTop w:val="0"/>
          <w:marBottom w:val="0"/>
          <w:divBdr>
            <w:top w:val="none" w:sz="0" w:space="0" w:color="auto"/>
            <w:left w:val="none" w:sz="0" w:space="0" w:color="auto"/>
            <w:bottom w:val="none" w:sz="0" w:space="0" w:color="auto"/>
            <w:right w:val="none" w:sz="0" w:space="0" w:color="auto"/>
          </w:divBdr>
        </w:div>
        <w:div w:id="376202063">
          <w:marLeft w:val="0"/>
          <w:marRight w:val="0"/>
          <w:marTop w:val="0"/>
          <w:marBottom w:val="0"/>
          <w:divBdr>
            <w:top w:val="none" w:sz="0" w:space="0" w:color="auto"/>
            <w:left w:val="none" w:sz="0" w:space="0" w:color="auto"/>
            <w:bottom w:val="none" w:sz="0" w:space="0" w:color="auto"/>
            <w:right w:val="none" w:sz="0" w:space="0" w:color="auto"/>
          </w:divBdr>
        </w:div>
        <w:div w:id="1853908884">
          <w:marLeft w:val="0"/>
          <w:marRight w:val="0"/>
          <w:marTop w:val="0"/>
          <w:marBottom w:val="0"/>
          <w:divBdr>
            <w:top w:val="none" w:sz="0" w:space="0" w:color="auto"/>
            <w:left w:val="none" w:sz="0" w:space="0" w:color="auto"/>
            <w:bottom w:val="none" w:sz="0" w:space="0" w:color="auto"/>
            <w:right w:val="none" w:sz="0" w:space="0" w:color="auto"/>
          </w:divBdr>
        </w:div>
        <w:div w:id="1124730362">
          <w:marLeft w:val="0"/>
          <w:marRight w:val="0"/>
          <w:marTop w:val="0"/>
          <w:marBottom w:val="0"/>
          <w:divBdr>
            <w:top w:val="none" w:sz="0" w:space="0" w:color="auto"/>
            <w:left w:val="none" w:sz="0" w:space="0" w:color="auto"/>
            <w:bottom w:val="none" w:sz="0" w:space="0" w:color="auto"/>
            <w:right w:val="none" w:sz="0" w:space="0" w:color="auto"/>
          </w:divBdr>
        </w:div>
        <w:div w:id="1334458393">
          <w:marLeft w:val="0"/>
          <w:marRight w:val="0"/>
          <w:marTop w:val="0"/>
          <w:marBottom w:val="0"/>
          <w:divBdr>
            <w:top w:val="none" w:sz="0" w:space="0" w:color="auto"/>
            <w:left w:val="none" w:sz="0" w:space="0" w:color="auto"/>
            <w:bottom w:val="none" w:sz="0" w:space="0" w:color="auto"/>
            <w:right w:val="none" w:sz="0" w:space="0" w:color="auto"/>
          </w:divBdr>
        </w:div>
        <w:div w:id="595358665">
          <w:marLeft w:val="0"/>
          <w:marRight w:val="0"/>
          <w:marTop w:val="0"/>
          <w:marBottom w:val="0"/>
          <w:divBdr>
            <w:top w:val="none" w:sz="0" w:space="0" w:color="auto"/>
            <w:left w:val="none" w:sz="0" w:space="0" w:color="auto"/>
            <w:bottom w:val="none" w:sz="0" w:space="0" w:color="auto"/>
            <w:right w:val="none" w:sz="0" w:space="0" w:color="auto"/>
          </w:divBdr>
        </w:div>
        <w:div w:id="33700661">
          <w:marLeft w:val="0"/>
          <w:marRight w:val="0"/>
          <w:marTop w:val="0"/>
          <w:marBottom w:val="0"/>
          <w:divBdr>
            <w:top w:val="none" w:sz="0" w:space="0" w:color="auto"/>
            <w:left w:val="none" w:sz="0" w:space="0" w:color="auto"/>
            <w:bottom w:val="none" w:sz="0" w:space="0" w:color="auto"/>
            <w:right w:val="none" w:sz="0" w:space="0" w:color="auto"/>
          </w:divBdr>
        </w:div>
        <w:div w:id="1734155614">
          <w:marLeft w:val="0"/>
          <w:marRight w:val="0"/>
          <w:marTop w:val="0"/>
          <w:marBottom w:val="0"/>
          <w:divBdr>
            <w:top w:val="none" w:sz="0" w:space="0" w:color="auto"/>
            <w:left w:val="none" w:sz="0" w:space="0" w:color="auto"/>
            <w:bottom w:val="none" w:sz="0" w:space="0" w:color="auto"/>
            <w:right w:val="none" w:sz="0" w:space="0" w:color="auto"/>
          </w:divBdr>
        </w:div>
        <w:div w:id="658072747">
          <w:marLeft w:val="0"/>
          <w:marRight w:val="0"/>
          <w:marTop w:val="0"/>
          <w:marBottom w:val="0"/>
          <w:divBdr>
            <w:top w:val="none" w:sz="0" w:space="0" w:color="auto"/>
            <w:left w:val="none" w:sz="0" w:space="0" w:color="auto"/>
            <w:bottom w:val="none" w:sz="0" w:space="0" w:color="auto"/>
            <w:right w:val="none" w:sz="0" w:space="0" w:color="auto"/>
          </w:divBdr>
        </w:div>
        <w:div w:id="159541374">
          <w:marLeft w:val="0"/>
          <w:marRight w:val="0"/>
          <w:marTop w:val="0"/>
          <w:marBottom w:val="0"/>
          <w:divBdr>
            <w:top w:val="none" w:sz="0" w:space="0" w:color="auto"/>
            <w:left w:val="none" w:sz="0" w:space="0" w:color="auto"/>
            <w:bottom w:val="none" w:sz="0" w:space="0" w:color="auto"/>
            <w:right w:val="none" w:sz="0" w:space="0" w:color="auto"/>
          </w:divBdr>
        </w:div>
        <w:div w:id="1612544182">
          <w:marLeft w:val="0"/>
          <w:marRight w:val="0"/>
          <w:marTop w:val="0"/>
          <w:marBottom w:val="0"/>
          <w:divBdr>
            <w:top w:val="none" w:sz="0" w:space="0" w:color="auto"/>
            <w:left w:val="none" w:sz="0" w:space="0" w:color="auto"/>
            <w:bottom w:val="none" w:sz="0" w:space="0" w:color="auto"/>
            <w:right w:val="none" w:sz="0" w:space="0" w:color="auto"/>
          </w:divBdr>
        </w:div>
        <w:div w:id="457647263">
          <w:marLeft w:val="0"/>
          <w:marRight w:val="0"/>
          <w:marTop w:val="0"/>
          <w:marBottom w:val="0"/>
          <w:divBdr>
            <w:top w:val="none" w:sz="0" w:space="0" w:color="auto"/>
            <w:left w:val="none" w:sz="0" w:space="0" w:color="auto"/>
            <w:bottom w:val="none" w:sz="0" w:space="0" w:color="auto"/>
            <w:right w:val="none" w:sz="0" w:space="0" w:color="auto"/>
          </w:divBdr>
        </w:div>
        <w:div w:id="1999772528">
          <w:marLeft w:val="0"/>
          <w:marRight w:val="0"/>
          <w:marTop w:val="0"/>
          <w:marBottom w:val="0"/>
          <w:divBdr>
            <w:top w:val="none" w:sz="0" w:space="0" w:color="auto"/>
            <w:left w:val="none" w:sz="0" w:space="0" w:color="auto"/>
            <w:bottom w:val="none" w:sz="0" w:space="0" w:color="auto"/>
            <w:right w:val="none" w:sz="0" w:space="0" w:color="auto"/>
          </w:divBdr>
        </w:div>
        <w:div w:id="943613332">
          <w:marLeft w:val="0"/>
          <w:marRight w:val="0"/>
          <w:marTop w:val="0"/>
          <w:marBottom w:val="0"/>
          <w:divBdr>
            <w:top w:val="none" w:sz="0" w:space="0" w:color="auto"/>
            <w:left w:val="none" w:sz="0" w:space="0" w:color="auto"/>
            <w:bottom w:val="none" w:sz="0" w:space="0" w:color="auto"/>
            <w:right w:val="none" w:sz="0" w:space="0" w:color="auto"/>
          </w:divBdr>
        </w:div>
        <w:div w:id="2130971327">
          <w:marLeft w:val="0"/>
          <w:marRight w:val="0"/>
          <w:marTop w:val="0"/>
          <w:marBottom w:val="0"/>
          <w:divBdr>
            <w:top w:val="none" w:sz="0" w:space="0" w:color="auto"/>
            <w:left w:val="none" w:sz="0" w:space="0" w:color="auto"/>
            <w:bottom w:val="none" w:sz="0" w:space="0" w:color="auto"/>
            <w:right w:val="none" w:sz="0" w:space="0" w:color="auto"/>
          </w:divBdr>
        </w:div>
        <w:div w:id="1555702968">
          <w:marLeft w:val="0"/>
          <w:marRight w:val="0"/>
          <w:marTop w:val="0"/>
          <w:marBottom w:val="0"/>
          <w:divBdr>
            <w:top w:val="none" w:sz="0" w:space="0" w:color="auto"/>
            <w:left w:val="none" w:sz="0" w:space="0" w:color="auto"/>
            <w:bottom w:val="none" w:sz="0" w:space="0" w:color="auto"/>
            <w:right w:val="none" w:sz="0" w:space="0" w:color="auto"/>
          </w:divBdr>
        </w:div>
        <w:div w:id="845099775">
          <w:marLeft w:val="0"/>
          <w:marRight w:val="0"/>
          <w:marTop w:val="0"/>
          <w:marBottom w:val="0"/>
          <w:divBdr>
            <w:top w:val="none" w:sz="0" w:space="0" w:color="auto"/>
            <w:left w:val="none" w:sz="0" w:space="0" w:color="auto"/>
            <w:bottom w:val="none" w:sz="0" w:space="0" w:color="auto"/>
            <w:right w:val="none" w:sz="0" w:space="0" w:color="auto"/>
          </w:divBdr>
        </w:div>
        <w:div w:id="1910459140">
          <w:marLeft w:val="0"/>
          <w:marRight w:val="0"/>
          <w:marTop w:val="0"/>
          <w:marBottom w:val="0"/>
          <w:divBdr>
            <w:top w:val="none" w:sz="0" w:space="0" w:color="auto"/>
            <w:left w:val="none" w:sz="0" w:space="0" w:color="auto"/>
            <w:bottom w:val="none" w:sz="0" w:space="0" w:color="auto"/>
            <w:right w:val="none" w:sz="0" w:space="0" w:color="auto"/>
          </w:divBdr>
        </w:div>
        <w:div w:id="126121204">
          <w:marLeft w:val="0"/>
          <w:marRight w:val="0"/>
          <w:marTop w:val="0"/>
          <w:marBottom w:val="0"/>
          <w:divBdr>
            <w:top w:val="none" w:sz="0" w:space="0" w:color="auto"/>
            <w:left w:val="none" w:sz="0" w:space="0" w:color="auto"/>
            <w:bottom w:val="none" w:sz="0" w:space="0" w:color="auto"/>
            <w:right w:val="none" w:sz="0" w:space="0" w:color="auto"/>
          </w:divBdr>
        </w:div>
        <w:div w:id="1675570771">
          <w:marLeft w:val="0"/>
          <w:marRight w:val="0"/>
          <w:marTop w:val="0"/>
          <w:marBottom w:val="0"/>
          <w:divBdr>
            <w:top w:val="none" w:sz="0" w:space="0" w:color="auto"/>
            <w:left w:val="none" w:sz="0" w:space="0" w:color="auto"/>
            <w:bottom w:val="none" w:sz="0" w:space="0" w:color="auto"/>
            <w:right w:val="none" w:sz="0" w:space="0" w:color="auto"/>
          </w:divBdr>
        </w:div>
        <w:div w:id="1193684393">
          <w:marLeft w:val="0"/>
          <w:marRight w:val="0"/>
          <w:marTop w:val="0"/>
          <w:marBottom w:val="0"/>
          <w:divBdr>
            <w:top w:val="none" w:sz="0" w:space="0" w:color="auto"/>
            <w:left w:val="none" w:sz="0" w:space="0" w:color="auto"/>
            <w:bottom w:val="none" w:sz="0" w:space="0" w:color="auto"/>
            <w:right w:val="none" w:sz="0" w:space="0" w:color="auto"/>
          </w:divBdr>
        </w:div>
        <w:div w:id="1225608613">
          <w:marLeft w:val="0"/>
          <w:marRight w:val="0"/>
          <w:marTop w:val="0"/>
          <w:marBottom w:val="0"/>
          <w:divBdr>
            <w:top w:val="none" w:sz="0" w:space="0" w:color="auto"/>
            <w:left w:val="none" w:sz="0" w:space="0" w:color="auto"/>
            <w:bottom w:val="none" w:sz="0" w:space="0" w:color="auto"/>
            <w:right w:val="none" w:sz="0" w:space="0" w:color="auto"/>
          </w:divBdr>
        </w:div>
        <w:div w:id="1118718629">
          <w:marLeft w:val="0"/>
          <w:marRight w:val="0"/>
          <w:marTop w:val="0"/>
          <w:marBottom w:val="0"/>
          <w:divBdr>
            <w:top w:val="none" w:sz="0" w:space="0" w:color="auto"/>
            <w:left w:val="none" w:sz="0" w:space="0" w:color="auto"/>
            <w:bottom w:val="none" w:sz="0" w:space="0" w:color="auto"/>
            <w:right w:val="none" w:sz="0" w:space="0" w:color="auto"/>
          </w:divBdr>
        </w:div>
        <w:div w:id="1195071294">
          <w:marLeft w:val="0"/>
          <w:marRight w:val="0"/>
          <w:marTop w:val="0"/>
          <w:marBottom w:val="0"/>
          <w:divBdr>
            <w:top w:val="none" w:sz="0" w:space="0" w:color="auto"/>
            <w:left w:val="none" w:sz="0" w:space="0" w:color="auto"/>
            <w:bottom w:val="none" w:sz="0" w:space="0" w:color="auto"/>
            <w:right w:val="none" w:sz="0" w:space="0" w:color="auto"/>
          </w:divBdr>
        </w:div>
        <w:div w:id="84545557">
          <w:marLeft w:val="0"/>
          <w:marRight w:val="0"/>
          <w:marTop w:val="0"/>
          <w:marBottom w:val="0"/>
          <w:divBdr>
            <w:top w:val="none" w:sz="0" w:space="0" w:color="auto"/>
            <w:left w:val="none" w:sz="0" w:space="0" w:color="auto"/>
            <w:bottom w:val="none" w:sz="0" w:space="0" w:color="auto"/>
            <w:right w:val="none" w:sz="0" w:space="0" w:color="auto"/>
          </w:divBdr>
        </w:div>
        <w:div w:id="2129733704">
          <w:marLeft w:val="0"/>
          <w:marRight w:val="0"/>
          <w:marTop w:val="0"/>
          <w:marBottom w:val="0"/>
          <w:divBdr>
            <w:top w:val="none" w:sz="0" w:space="0" w:color="auto"/>
            <w:left w:val="none" w:sz="0" w:space="0" w:color="auto"/>
            <w:bottom w:val="none" w:sz="0" w:space="0" w:color="auto"/>
            <w:right w:val="none" w:sz="0" w:space="0" w:color="auto"/>
          </w:divBdr>
        </w:div>
        <w:div w:id="1579514214">
          <w:marLeft w:val="0"/>
          <w:marRight w:val="0"/>
          <w:marTop w:val="0"/>
          <w:marBottom w:val="0"/>
          <w:divBdr>
            <w:top w:val="none" w:sz="0" w:space="0" w:color="auto"/>
            <w:left w:val="none" w:sz="0" w:space="0" w:color="auto"/>
            <w:bottom w:val="none" w:sz="0" w:space="0" w:color="auto"/>
            <w:right w:val="none" w:sz="0" w:space="0" w:color="auto"/>
          </w:divBdr>
        </w:div>
        <w:div w:id="1997106344">
          <w:marLeft w:val="0"/>
          <w:marRight w:val="0"/>
          <w:marTop w:val="0"/>
          <w:marBottom w:val="0"/>
          <w:divBdr>
            <w:top w:val="none" w:sz="0" w:space="0" w:color="auto"/>
            <w:left w:val="none" w:sz="0" w:space="0" w:color="auto"/>
            <w:bottom w:val="none" w:sz="0" w:space="0" w:color="auto"/>
            <w:right w:val="none" w:sz="0" w:space="0" w:color="auto"/>
          </w:divBdr>
        </w:div>
        <w:div w:id="568807566">
          <w:marLeft w:val="0"/>
          <w:marRight w:val="0"/>
          <w:marTop w:val="0"/>
          <w:marBottom w:val="0"/>
          <w:divBdr>
            <w:top w:val="none" w:sz="0" w:space="0" w:color="auto"/>
            <w:left w:val="none" w:sz="0" w:space="0" w:color="auto"/>
            <w:bottom w:val="none" w:sz="0" w:space="0" w:color="auto"/>
            <w:right w:val="none" w:sz="0" w:space="0" w:color="auto"/>
          </w:divBdr>
        </w:div>
        <w:div w:id="1710104368">
          <w:marLeft w:val="0"/>
          <w:marRight w:val="0"/>
          <w:marTop w:val="0"/>
          <w:marBottom w:val="0"/>
          <w:divBdr>
            <w:top w:val="none" w:sz="0" w:space="0" w:color="auto"/>
            <w:left w:val="none" w:sz="0" w:space="0" w:color="auto"/>
            <w:bottom w:val="none" w:sz="0" w:space="0" w:color="auto"/>
            <w:right w:val="none" w:sz="0" w:space="0" w:color="auto"/>
          </w:divBdr>
        </w:div>
        <w:div w:id="305280140">
          <w:marLeft w:val="0"/>
          <w:marRight w:val="0"/>
          <w:marTop w:val="0"/>
          <w:marBottom w:val="0"/>
          <w:divBdr>
            <w:top w:val="none" w:sz="0" w:space="0" w:color="auto"/>
            <w:left w:val="none" w:sz="0" w:space="0" w:color="auto"/>
            <w:bottom w:val="none" w:sz="0" w:space="0" w:color="auto"/>
            <w:right w:val="none" w:sz="0" w:space="0" w:color="auto"/>
          </w:divBdr>
        </w:div>
        <w:div w:id="2105301688">
          <w:marLeft w:val="0"/>
          <w:marRight w:val="0"/>
          <w:marTop w:val="0"/>
          <w:marBottom w:val="0"/>
          <w:divBdr>
            <w:top w:val="none" w:sz="0" w:space="0" w:color="auto"/>
            <w:left w:val="none" w:sz="0" w:space="0" w:color="auto"/>
            <w:bottom w:val="none" w:sz="0" w:space="0" w:color="auto"/>
            <w:right w:val="none" w:sz="0" w:space="0" w:color="auto"/>
          </w:divBdr>
        </w:div>
        <w:div w:id="1930456686">
          <w:marLeft w:val="0"/>
          <w:marRight w:val="0"/>
          <w:marTop w:val="0"/>
          <w:marBottom w:val="0"/>
          <w:divBdr>
            <w:top w:val="none" w:sz="0" w:space="0" w:color="auto"/>
            <w:left w:val="none" w:sz="0" w:space="0" w:color="auto"/>
            <w:bottom w:val="none" w:sz="0" w:space="0" w:color="auto"/>
            <w:right w:val="none" w:sz="0" w:space="0" w:color="auto"/>
          </w:divBdr>
        </w:div>
        <w:div w:id="326833405">
          <w:marLeft w:val="0"/>
          <w:marRight w:val="0"/>
          <w:marTop w:val="0"/>
          <w:marBottom w:val="0"/>
          <w:divBdr>
            <w:top w:val="none" w:sz="0" w:space="0" w:color="auto"/>
            <w:left w:val="none" w:sz="0" w:space="0" w:color="auto"/>
            <w:bottom w:val="none" w:sz="0" w:space="0" w:color="auto"/>
            <w:right w:val="none" w:sz="0" w:space="0" w:color="auto"/>
          </w:divBdr>
        </w:div>
        <w:div w:id="731005030">
          <w:marLeft w:val="0"/>
          <w:marRight w:val="0"/>
          <w:marTop w:val="0"/>
          <w:marBottom w:val="0"/>
          <w:divBdr>
            <w:top w:val="none" w:sz="0" w:space="0" w:color="auto"/>
            <w:left w:val="none" w:sz="0" w:space="0" w:color="auto"/>
            <w:bottom w:val="none" w:sz="0" w:space="0" w:color="auto"/>
            <w:right w:val="none" w:sz="0" w:space="0" w:color="auto"/>
          </w:divBdr>
        </w:div>
        <w:div w:id="572350377">
          <w:marLeft w:val="0"/>
          <w:marRight w:val="0"/>
          <w:marTop w:val="0"/>
          <w:marBottom w:val="0"/>
          <w:divBdr>
            <w:top w:val="none" w:sz="0" w:space="0" w:color="auto"/>
            <w:left w:val="none" w:sz="0" w:space="0" w:color="auto"/>
            <w:bottom w:val="none" w:sz="0" w:space="0" w:color="auto"/>
            <w:right w:val="none" w:sz="0" w:space="0" w:color="auto"/>
          </w:divBdr>
        </w:div>
        <w:div w:id="34039999">
          <w:marLeft w:val="0"/>
          <w:marRight w:val="0"/>
          <w:marTop w:val="0"/>
          <w:marBottom w:val="0"/>
          <w:divBdr>
            <w:top w:val="none" w:sz="0" w:space="0" w:color="auto"/>
            <w:left w:val="none" w:sz="0" w:space="0" w:color="auto"/>
            <w:bottom w:val="none" w:sz="0" w:space="0" w:color="auto"/>
            <w:right w:val="none" w:sz="0" w:space="0" w:color="auto"/>
          </w:divBdr>
        </w:div>
        <w:div w:id="405107988">
          <w:marLeft w:val="0"/>
          <w:marRight w:val="0"/>
          <w:marTop w:val="0"/>
          <w:marBottom w:val="0"/>
          <w:divBdr>
            <w:top w:val="none" w:sz="0" w:space="0" w:color="auto"/>
            <w:left w:val="none" w:sz="0" w:space="0" w:color="auto"/>
            <w:bottom w:val="none" w:sz="0" w:space="0" w:color="auto"/>
            <w:right w:val="none" w:sz="0" w:space="0" w:color="auto"/>
          </w:divBdr>
        </w:div>
        <w:div w:id="590554054">
          <w:marLeft w:val="0"/>
          <w:marRight w:val="0"/>
          <w:marTop w:val="0"/>
          <w:marBottom w:val="0"/>
          <w:divBdr>
            <w:top w:val="none" w:sz="0" w:space="0" w:color="auto"/>
            <w:left w:val="none" w:sz="0" w:space="0" w:color="auto"/>
            <w:bottom w:val="none" w:sz="0" w:space="0" w:color="auto"/>
            <w:right w:val="none" w:sz="0" w:space="0" w:color="auto"/>
          </w:divBdr>
        </w:div>
      </w:divsChild>
    </w:div>
    <w:div w:id="148522789">
      <w:bodyDiv w:val="1"/>
      <w:marLeft w:val="0"/>
      <w:marRight w:val="0"/>
      <w:marTop w:val="0"/>
      <w:marBottom w:val="0"/>
      <w:divBdr>
        <w:top w:val="none" w:sz="0" w:space="0" w:color="auto"/>
        <w:left w:val="none" w:sz="0" w:space="0" w:color="auto"/>
        <w:bottom w:val="none" w:sz="0" w:space="0" w:color="auto"/>
        <w:right w:val="none" w:sz="0" w:space="0" w:color="auto"/>
      </w:divBdr>
    </w:div>
    <w:div w:id="165290545">
      <w:bodyDiv w:val="1"/>
      <w:marLeft w:val="0"/>
      <w:marRight w:val="0"/>
      <w:marTop w:val="0"/>
      <w:marBottom w:val="0"/>
      <w:divBdr>
        <w:top w:val="none" w:sz="0" w:space="0" w:color="auto"/>
        <w:left w:val="none" w:sz="0" w:space="0" w:color="auto"/>
        <w:bottom w:val="none" w:sz="0" w:space="0" w:color="auto"/>
        <w:right w:val="none" w:sz="0" w:space="0" w:color="auto"/>
      </w:divBdr>
    </w:div>
    <w:div w:id="168564033">
      <w:bodyDiv w:val="1"/>
      <w:marLeft w:val="0"/>
      <w:marRight w:val="0"/>
      <w:marTop w:val="0"/>
      <w:marBottom w:val="0"/>
      <w:divBdr>
        <w:top w:val="none" w:sz="0" w:space="0" w:color="auto"/>
        <w:left w:val="none" w:sz="0" w:space="0" w:color="auto"/>
        <w:bottom w:val="none" w:sz="0" w:space="0" w:color="auto"/>
        <w:right w:val="none" w:sz="0" w:space="0" w:color="auto"/>
      </w:divBdr>
    </w:div>
    <w:div w:id="199710643">
      <w:bodyDiv w:val="1"/>
      <w:marLeft w:val="0"/>
      <w:marRight w:val="0"/>
      <w:marTop w:val="0"/>
      <w:marBottom w:val="0"/>
      <w:divBdr>
        <w:top w:val="none" w:sz="0" w:space="0" w:color="auto"/>
        <w:left w:val="none" w:sz="0" w:space="0" w:color="auto"/>
        <w:bottom w:val="none" w:sz="0" w:space="0" w:color="auto"/>
        <w:right w:val="none" w:sz="0" w:space="0" w:color="auto"/>
      </w:divBdr>
    </w:div>
    <w:div w:id="224337188">
      <w:bodyDiv w:val="1"/>
      <w:marLeft w:val="0"/>
      <w:marRight w:val="0"/>
      <w:marTop w:val="0"/>
      <w:marBottom w:val="0"/>
      <w:divBdr>
        <w:top w:val="none" w:sz="0" w:space="0" w:color="auto"/>
        <w:left w:val="none" w:sz="0" w:space="0" w:color="auto"/>
        <w:bottom w:val="none" w:sz="0" w:space="0" w:color="auto"/>
        <w:right w:val="none" w:sz="0" w:space="0" w:color="auto"/>
      </w:divBdr>
    </w:div>
    <w:div w:id="241377964">
      <w:bodyDiv w:val="1"/>
      <w:marLeft w:val="0"/>
      <w:marRight w:val="0"/>
      <w:marTop w:val="0"/>
      <w:marBottom w:val="0"/>
      <w:divBdr>
        <w:top w:val="none" w:sz="0" w:space="0" w:color="auto"/>
        <w:left w:val="none" w:sz="0" w:space="0" w:color="auto"/>
        <w:bottom w:val="none" w:sz="0" w:space="0" w:color="auto"/>
        <w:right w:val="none" w:sz="0" w:space="0" w:color="auto"/>
      </w:divBdr>
    </w:div>
    <w:div w:id="252973900">
      <w:bodyDiv w:val="1"/>
      <w:marLeft w:val="0"/>
      <w:marRight w:val="0"/>
      <w:marTop w:val="0"/>
      <w:marBottom w:val="0"/>
      <w:divBdr>
        <w:top w:val="none" w:sz="0" w:space="0" w:color="auto"/>
        <w:left w:val="none" w:sz="0" w:space="0" w:color="auto"/>
        <w:bottom w:val="none" w:sz="0" w:space="0" w:color="auto"/>
        <w:right w:val="none" w:sz="0" w:space="0" w:color="auto"/>
      </w:divBdr>
    </w:div>
    <w:div w:id="337192849">
      <w:bodyDiv w:val="1"/>
      <w:marLeft w:val="0"/>
      <w:marRight w:val="0"/>
      <w:marTop w:val="0"/>
      <w:marBottom w:val="0"/>
      <w:divBdr>
        <w:top w:val="none" w:sz="0" w:space="0" w:color="auto"/>
        <w:left w:val="none" w:sz="0" w:space="0" w:color="auto"/>
        <w:bottom w:val="none" w:sz="0" w:space="0" w:color="auto"/>
        <w:right w:val="none" w:sz="0" w:space="0" w:color="auto"/>
      </w:divBdr>
    </w:div>
    <w:div w:id="340818039">
      <w:bodyDiv w:val="1"/>
      <w:marLeft w:val="0"/>
      <w:marRight w:val="0"/>
      <w:marTop w:val="0"/>
      <w:marBottom w:val="0"/>
      <w:divBdr>
        <w:top w:val="none" w:sz="0" w:space="0" w:color="auto"/>
        <w:left w:val="none" w:sz="0" w:space="0" w:color="auto"/>
        <w:bottom w:val="none" w:sz="0" w:space="0" w:color="auto"/>
        <w:right w:val="none" w:sz="0" w:space="0" w:color="auto"/>
      </w:divBdr>
    </w:div>
    <w:div w:id="496917224">
      <w:bodyDiv w:val="1"/>
      <w:marLeft w:val="0"/>
      <w:marRight w:val="0"/>
      <w:marTop w:val="0"/>
      <w:marBottom w:val="0"/>
      <w:divBdr>
        <w:top w:val="none" w:sz="0" w:space="0" w:color="auto"/>
        <w:left w:val="none" w:sz="0" w:space="0" w:color="auto"/>
        <w:bottom w:val="none" w:sz="0" w:space="0" w:color="auto"/>
        <w:right w:val="none" w:sz="0" w:space="0" w:color="auto"/>
      </w:divBdr>
    </w:div>
    <w:div w:id="505049636">
      <w:bodyDiv w:val="1"/>
      <w:marLeft w:val="0"/>
      <w:marRight w:val="0"/>
      <w:marTop w:val="0"/>
      <w:marBottom w:val="0"/>
      <w:divBdr>
        <w:top w:val="none" w:sz="0" w:space="0" w:color="auto"/>
        <w:left w:val="none" w:sz="0" w:space="0" w:color="auto"/>
        <w:bottom w:val="none" w:sz="0" w:space="0" w:color="auto"/>
        <w:right w:val="none" w:sz="0" w:space="0" w:color="auto"/>
      </w:divBdr>
    </w:div>
    <w:div w:id="508981138">
      <w:bodyDiv w:val="1"/>
      <w:marLeft w:val="0"/>
      <w:marRight w:val="0"/>
      <w:marTop w:val="0"/>
      <w:marBottom w:val="0"/>
      <w:divBdr>
        <w:top w:val="none" w:sz="0" w:space="0" w:color="auto"/>
        <w:left w:val="none" w:sz="0" w:space="0" w:color="auto"/>
        <w:bottom w:val="none" w:sz="0" w:space="0" w:color="auto"/>
        <w:right w:val="none" w:sz="0" w:space="0" w:color="auto"/>
      </w:divBdr>
    </w:div>
    <w:div w:id="515919977">
      <w:bodyDiv w:val="1"/>
      <w:marLeft w:val="0"/>
      <w:marRight w:val="0"/>
      <w:marTop w:val="0"/>
      <w:marBottom w:val="0"/>
      <w:divBdr>
        <w:top w:val="none" w:sz="0" w:space="0" w:color="auto"/>
        <w:left w:val="none" w:sz="0" w:space="0" w:color="auto"/>
        <w:bottom w:val="none" w:sz="0" w:space="0" w:color="auto"/>
        <w:right w:val="none" w:sz="0" w:space="0" w:color="auto"/>
      </w:divBdr>
    </w:div>
    <w:div w:id="598366212">
      <w:bodyDiv w:val="1"/>
      <w:marLeft w:val="0"/>
      <w:marRight w:val="0"/>
      <w:marTop w:val="0"/>
      <w:marBottom w:val="0"/>
      <w:divBdr>
        <w:top w:val="none" w:sz="0" w:space="0" w:color="auto"/>
        <w:left w:val="none" w:sz="0" w:space="0" w:color="auto"/>
        <w:bottom w:val="none" w:sz="0" w:space="0" w:color="auto"/>
        <w:right w:val="none" w:sz="0" w:space="0" w:color="auto"/>
      </w:divBdr>
    </w:div>
    <w:div w:id="631861416">
      <w:bodyDiv w:val="1"/>
      <w:marLeft w:val="0"/>
      <w:marRight w:val="0"/>
      <w:marTop w:val="0"/>
      <w:marBottom w:val="0"/>
      <w:divBdr>
        <w:top w:val="none" w:sz="0" w:space="0" w:color="auto"/>
        <w:left w:val="none" w:sz="0" w:space="0" w:color="auto"/>
        <w:bottom w:val="none" w:sz="0" w:space="0" w:color="auto"/>
        <w:right w:val="none" w:sz="0" w:space="0" w:color="auto"/>
      </w:divBdr>
    </w:div>
    <w:div w:id="653410337">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
    <w:div w:id="756092442">
      <w:bodyDiv w:val="1"/>
      <w:marLeft w:val="0"/>
      <w:marRight w:val="0"/>
      <w:marTop w:val="0"/>
      <w:marBottom w:val="0"/>
      <w:divBdr>
        <w:top w:val="none" w:sz="0" w:space="0" w:color="auto"/>
        <w:left w:val="none" w:sz="0" w:space="0" w:color="auto"/>
        <w:bottom w:val="none" w:sz="0" w:space="0" w:color="auto"/>
        <w:right w:val="none" w:sz="0" w:space="0" w:color="auto"/>
      </w:divBdr>
    </w:div>
    <w:div w:id="763495762">
      <w:bodyDiv w:val="1"/>
      <w:marLeft w:val="0"/>
      <w:marRight w:val="0"/>
      <w:marTop w:val="0"/>
      <w:marBottom w:val="0"/>
      <w:divBdr>
        <w:top w:val="none" w:sz="0" w:space="0" w:color="auto"/>
        <w:left w:val="none" w:sz="0" w:space="0" w:color="auto"/>
        <w:bottom w:val="none" w:sz="0" w:space="0" w:color="auto"/>
        <w:right w:val="none" w:sz="0" w:space="0" w:color="auto"/>
      </w:divBdr>
    </w:div>
    <w:div w:id="792015519">
      <w:bodyDiv w:val="1"/>
      <w:marLeft w:val="0"/>
      <w:marRight w:val="0"/>
      <w:marTop w:val="0"/>
      <w:marBottom w:val="0"/>
      <w:divBdr>
        <w:top w:val="none" w:sz="0" w:space="0" w:color="auto"/>
        <w:left w:val="none" w:sz="0" w:space="0" w:color="auto"/>
        <w:bottom w:val="none" w:sz="0" w:space="0" w:color="auto"/>
        <w:right w:val="none" w:sz="0" w:space="0" w:color="auto"/>
      </w:divBdr>
    </w:div>
    <w:div w:id="824660116">
      <w:bodyDiv w:val="1"/>
      <w:marLeft w:val="0"/>
      <w:marRight w:val="0"/>
      <w:marTop w:val="0"/>
      <w:marBottom w:val="0"/>
      <w:divBdr>
        <w:top w:val="none" w:sz="0" w:space="0" w:color="auto"/>
        <w:left w:val="none" w:sz="0" w:space="0" w:color="auto"/>
        <w:bottom w:val="none" w:sz="0" w:space="0" w:color="auto"/>
        <w:right w:val="none" w:sz="0" w:space="0" w:color="auto"/>
      </w:divBdr>
    </w:div>
    <w:div w:id="837307418">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914431853">
      <w:bodyDiv w:val="1"/>
      <w:marLeft w:val="0"/>
      <w:marRight w:val="0"/>
      <w:marTop w:val="0"/>
      <w:marBottom w:val="0"/>
      <w:divBdr>
        <w:top w:val="none" w:sz="0" w:space="0" w:color="auto"/>
        <w:left w:val="none" w:sz="0" w:space="0" w:color="auto"/>
        <w:bottom w:val="none" w:sz="0" w:space="0" w:color="auto"/>
        <w:right w:val="none" w:sz="0" w:space="0" w:color="auto"/>
      </w:divBdr>
    </w:div>
    <w:div w:id="1030495963">
      <w:bodyDiv w:val="1"/>
      <w:marLeft w:val="0"/>
      <w:marRight w:val="0"/>
      <w:marTop w:val="0"/>
      <w:marBottom w:val="0"/>
      <w:divBdr>
        <w:top w:val="none" w:sz="0" w:space="0" w:color="auto"/>
        <w:left w:val="none" w:sz="0" w:space="0" w:color="auto"/>
        <w:bottom w:val="none" w:sz="0" w:space="0" w:color="auto"/>
        <w:right w:val="none" w:sz="0" w:space="0" w:color="auto"/>
      </w:divBdr>
    </w:div>
    <w:div w:id="1142233191">
      <w:bodyDiv w:val="1"/>
      <w:marLeft w:val="0"/>
      <w:marRight w:val="0"/>
      <w:marTop w:val="0"/>
      <w:marBottom w:val="0"/>
      <w:divBdr>
        <w:top w:val="none" w:sz="0" w:space="0" w:color="auto"/>
        <w:left w:val="none" w:sz="0" w:space="0" w:color="auto"/>
        <w:bottom w:val="none" w:sz="0" w:space="0" w:color="auto"/>
        <w:right w:val="none" w:sz="0" w:space="0" w:color="auto"/>
      </w:divBdr>
    </w:div>
    <w:div w:id="1145197858">
      <w:bodyDiv w:val="1"/>
      <w:marLeft w:val="0"/>
      <w:marRight w:val="0"/>
      <w:marTop w:val="0"/>
      <w:marBottom w:val="0"/>
      <w:divBdr>
        <w:top w:val="none" w:sz="0" w:space="0" w:color="auto"/>
        <w:left w:val="none" w:sz="0" w:space="0" w:color="auto"/>
        <w:bottom w:val="none" w:sz="0" w:space="0" w:color="auto"/>
        <w:right w:val="none" w:sz="0" w:space="0" w:color="auto"/>
      </w:divBdr>
    </w:div>
    <w:div w:id="1219827980">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84001101">
      <w:bodyDiv w:val="1"/>
      <w:marLeft w:val="0"/>
      <w:marRight w:val="0"/>
      <w:marTop w:val="0"/>
      <w:marBottom w:val="0"/>
      <w:divBdr>
        <w:top w:val="none" w:sz="0" w:space="0" w:color="auto"/>
        <w:left w:val="none" w:sz="0" w:space="0" w:color="auto"/>
        <w:bottom w:val="none" w:sz="0" w:space="0" w:color="auto"/>
        <w:right w:val="none" w:sz="0" w:space="0" w:color="auto"/>
      </w:divBdr>
    </w:div>
    <w:div w:id="1294746550">
      <w:bodyDiv w:val="1"/>
      <w:marLeft w:val="0"/>
      <w:marRight w:val="0"/>
      <w:marTop w:val="0"/>
      <w:marBottom w:val="0"/>
      <w:divBdr>
        <w:top w:val="none" w:sz="0" w:space="0" w:color="auto"/>
        <w:left w:val="none" w:sz="0" w:space="0" w:color="auto"/>
        <w:bottom w:val="none" w:sz="0" w:space="0" w:color="auto"/>
        <w:right w:val="none" w:sz="0" w:space="0" w:color="auto"/>
      </w:divBdr>
    </w:div>
    <w:div w:id="1306591573">
      <w:bodyDiv w:val="1"/>
      <w:marLeft w:val="0"/>
      <w:marRight w:val="0"/>
      <w:marTop w:val="0"/>
      <w:marBottom w:val="0"/>
      <w:divBdr>
        <w:top w:val="none" w:sz="0" w:space="0" w:color="auto"/>
        <w:left w:val="none" w:sz="0" w:space="0" w:color="auto"/>
        <w:bottom w:val="none" w:sz="0" w:space="0" w:color="auto"/>
        <w:right w:val="none" w:sz="0" w:space="0" w:color="auto"/>
      </w:divBdr>
    </w:div>
    <w:div w:id="1324773891">
      <w:bodyDiv w:val="1"/>
      <w:marLeft w:val="0"/>
      <w:marRight w:val="0"/>
      <w:marTop w:val="0"/>
      <w:marBottom w:val="0"/>
      <w:divBdr>
        <w:top w:val="none" w:sz="0" w:space="0" w:color="auto"/>
        <w:left w:val="none" w:sz="0" w:space="0" w:color="auto"/>
        <w:bottom w:val="none" w:sz="0" w:space="0" w:color="auto"/>
        <w:right w:val="none" w:sz="0" w:space="0" w:color="auto"/>
      </w:divBdr>
    </w:div>
    <w:div w:id="1326326159">
      <w:bodyDiv w:val="1"/>
      <w:marLeft w:val="0"/>
      <w:marRight w:val="0"/>
      <w:marTop w:val="0"/>
      <w:marBottom w:val="0"/>
      <w:divBdr>
        <w:top w:val="none" w:sz="0" w:space="0" w:color="auto"/>
        <w:left w:val="none" w:sz="0" w:space="0" w:color="auto"/>
        <w:bottom w:val="none" w:sz="0" w:space="0" w:color="auto"/>
        <w:right w:val="none" w:sz="0" w:space="0" w:color="auto"/>
      </w:divBdr>
    </w:div>
    <w:div w:id="1342006275">
      <w:bodyDiv w:val="1"/>
      <w:marLeft w:val="0"/>
      <w:marRight w:val="0"/>
      <w:marTop w:val="0"/>
      <w:marBottom w:val="0"/>
      <w:divBdr>
        <w:top w:val="none" w:sz="0" w:space="0" w:color="auto"/>
        <w:left w:val="none" w:sz="0" w:space="0" w:color="auto"/>
        <w:bottom w:val="none" w:sz="0" w:space="0" w:color="auto"/>
        <w:right w:val="none" w:sz="0" w:space="0" w:color="auto"/>
      </w:divBdr>
    </w:div>
    <w:div w:id="1361782451">
      <w:bodyDiv w:val="1"/>
      <w:marLeft w:val="0"/>
      <w:marRight w:val="0"/>
      <w:marTop w:val="0"/>
      <w:marBottom w:val="0"/>
      <w:divBdr>
        <w:top w:val="none" w:sz="0" w:space="0" w:color="auto"/>
        <w:left w:val="none" w:sz="0" w:space="0" w:color="auto"/>
        <w:bottom w:val="none" w:sz="0" w:space="0" w:color="auto"/>
        <w:right w:val="none" w:sz="0" w:space="0" w:color="auto"/>
      </w:divBdr>
    </w:div>
    <w:div w:id="1373922600">
      <w:bodyDiv w:val="1"/>
      <w:marLeft w:val="0"/>
      <w:marRight w:val="0"/>
      <w:marTop w:val="0"/>
      <w:marBottom w:val="0"/>
      <w:divBdr>
        <w:top w:val="none" w:sz="0" w:space="0" w:color="auto"/>
        <w:left w:val="none" w:sz="0" w:space="0" w:color="auto"/>
        <w:bottom w:val="none" w:sz="0" w:space="0" w:color="auto"/>
        <w:right w:val="none" w:sz="0" w:space="0" w:color="auto"/>
      </w:divBdr>
      <w:divsChild>
        <w:div w:id="1027679351">
          <w:marLeft w:val="547"/>
          <w:marRight w:val="0"/>
          <w:marTop w:val="0"/>
          <w:marBottom w:val="0"/>
          <w:divBdr>
            <w:top w:val="none" w:sz="0" w:space="0" w:color="auto"/>
            <w:left w:val="none" w:sz="0" w:space="0" w:color="auto"/>
            <w:bottom w:val="none" w:sz="0" w:space="0" w:color="auto"/>
            <w:right w:val="none" w:sz="0" w:space="0" w:color="auto"/>
          </w:divBdr>
        </w:div>
        <w:div w:id="1067068800">
          <w:marLeft w:val="547"/>
          <w:marRight w:val="0"/>
          <w:marTop w:val="0"/>
          <w:marBottom w:val="0"/>
          <w:divBdr>
            <w:top w:val="none" w:sz="0" w:space="0" w:color="auto"/>
            <w:left w:val="none" w:sz="0" w:space="0" w:color="auto"/>
            <w:bottom w:val="none" w:sz="0" w:space="0" w:color="auto"/>
            <w:right w:val="none" w:sz="0" w:space="0" w:color="auto"/>
          </w:divBdr>
        </w:div>
        <w:div w:id="1480419334">
          <w:marLeft w:val="547"/>
          <w:marRight w:val="0"/>
          <w:marTop w:val="0"/>
          <w:marBottom w:val="0"/>
          <w:divBdr>
            <w:top w:val="none" w:sz="0" w:space="0" w:color="auto"/>
            <w:left w:val="none" w:sz="0" w:space="0" w:color="auto"/>
            <w:bottom w:val="none" w:sz="0" w:space="0" w:color="auto"/>
            <w:right w:val="none" w:sz="0" w:space="0" w:color="auto"/>
          </w:divBdr>
        </w:div>
      </w:divsChild>
    </w:div>
    <w:div w:id="1432168512">
      <w:bodyDiv w:val="1"/>
      <w:marLeft w:val="0"/>
      <w:marRight w:val="0"/>
      <w:marTop w:val="0"/>
      <w:marBottom w:val="0"/>
      <w:divBdr>
        <w:top w:val="none" w:sz="0" w:space="0" w:color="auto"/>
        <w:left w:val="none" w:sz="0" w:space="0" w:color="auto"/>
        <w:bottom w:val="none" w:sz="0" w:space="0" w:color="auto"/>
        <w:right w:val="none" w:sz="0" w:space="0" w:color="auto"/>
      </w:divBdr>
    </w:div>
    <w:div w:id="1457336292">
      <w:bodyDiv w:val="1"/>
      <w:marLeft w:val="0"/>
      <w:marRight w:val="0"/>
      <w:marTop w:val="0"/>
      <w:marBottom w:val="0"/>
      <w:divBdr>
        <w:top w:val="none" w:sz="0" w:space="0" w:color="auto"/>
        <w:left w:val="none" w:sz="0" w:space="0" w:color="auto"/>
        <w:bottom w:val="none" w:sz="0" w:space="0" w:color="auto"/>
        <w:right w:val="none" w:sz="0" w:space="0" w:color="auto"/>
      </w:divBdr>
    </w:div>
    <w:div w:id="1484080678">
      <w:bodyDiv w:val="1"/>
      <w:marLeft w:val="0"/>
      <w:marRight w:val="0"/>
      <w:marTop w:val="0"/>
      <w:marBottom w:val="0"/>
      <w:divBdr>
        <w:top w:val="none" w:sz="0" w:space="0" w:color="auto"/>
        <w:left w:val="none" w:sz="0" w:space="0" w:color="auto"/>
        <w:bottom w:val="none" w:sz="0" w:space="0" w:color="auto"/>
        <w:right w:val="none" w:sz="0" w:space="0" w:color="auto"/>
      </w:divBdr>
    </w:div>
    <w:div w:id="1484659272">
      <w:bodyDiv w:val="1"/>
      <w:marLeft w:val="0"/>
      <w:marRight w:val="0"/>
      <w:marTop w:val="0"/>
      <w:marBottom w:val="0"/>
      <w:divBdr>
        <w:top w:val="none" w:sz="0" w:space="0" w:color="auto"/>
        <w:left w:val="none" w:sz="0" w:space="0" w:color="auto"/>
        <w:bottom w:val="none" w:sz="0" w:space="0" w:color="auto"/>
        <w:right w:val="none" w:sz="0" w:space="0" w:color="auto"/>
      </w:divBdr>
    </w:div>
    <w:div w:id="1489782835">
      <w:bodyDiv w:val="1"/>
      <w:marLeft w:val="0"/>
      <w:marRight w:val="0"/>
      <w:marTop w:val="0"/>
      <w:marBottom w:val="0"/>
      <w:divBdr>
        <w:top w:val="none" w:sz="0" w:space="0" w:color="auto"/>
        <w:left w:val="none" w:sz="0" w:space="0" w:color="auto"/>
        <w:bottom w:val="none" w:sz="0" w:space="0" w:color="auto"/>
        <w:right w:val="none" w:sz="0" w:space="0" w:color="auto"/>
      </w:divBdr>
    </w:div>
    <w:div w:id="1490096100">
      <w:bodyDiv w:val="1"/>
      <w:marLeft w:val="0"/>
      <w:marRight w:val="0"/>
      <w:marTop w:val="0"/>
      <w:marBottom w:val="0"/>
      <w:divBdr>
        <w:top w:val="none" w:sz="0" w:space="0" w:color="auto"/>
        <w:left w:val="none" w:sz="0" w:space="0" w:color="auto"/>
        <w:bottom w:val="none" w:sz="0" w:space="0" w:color="auto"/>
        <w:right w:val="none" w:sz="0" w:space="0" w:color="auto"/>
      </w:divBdr>
    </w:div>
    <w:div w:id="1533424625">
      <w:bodyDiv w:val="1"/>
      <w:marLeft w:val="0"/>
      <w:marRight w:val="0"/>
      <w:marTop w:val="0"/>
      <w:marBottom w:val="0"/>
      <w:divBdr>
        <w:top w:val="none" w:sz="0" w:space="0" w:color="auto"/>
        <w:left w:val="none" w:sz="0" w:space="0" w:color="auto"/>
        <w:bottom w:val="none" w:sz="0" w:space="0" w:color="auto"/>
        <w:right w:val="none" w:sz="0" w:space="0" w:color="auto"/>
      </w:divBdr>
    </w:div>
    <w:div w:id="1573465036">
      <w:bodyDiv w:val="1"/>
      <w:marLeft w:val="0"/>
      <w:marRight w:val="0"/>
      <w:marTop w:val="0"/>
      <w:marBottom w:val="0"/>
      <w:divBdr>
        <w:top w:val="none" w:sz="0" w:space="0" w:color="auto"/>
        <w:left w:val="none" w:sz="0" w:space="0" w:color="auto"/>
        <w:bottom w:val="none" w:sz="0" w:space="0" w:color="auto"/>
        <w:right w:val="none" w:sz="0" w:space="0" w:color="auto"/>
      </w:divBdr>
    </w:div>
    <w:div w:id="1594237578">
      <w:bodyDiv w:val="1"/>
      <w:marLeft w:val="0"/>
      <w:marRight w:val="0"/>
      <w:marTop w:val="0"/>
      <w:marBottom w:val="0"/>
      <w:divBdr>
        <w:top w:val="none" w:sz="0" w:space="0" w:color="auto"/>
        <w:left w:val="none" w:sz="0" w:space="0" w:color="auto"/>
        <w:bottom w:val="none" w:sz="0" w:space="0" w:color="auto"/>
        <w:right w:val="none" w:sz="0" w:space="0" w:color="auto"/>
      </w:divBdr>
    </w:div>
    <w:div w:id="1623270859">
      <w:bodyDiv w:val="1"/>
      <w:marLeft w:val="0"/>
      <w:marRight w:val="0"/>
      <w:marTop w:val="0"/>
      <w:marBottom w:val="0"/>
      <w:divBdr>
        <w:top w:val="none" w:sz="0" w:space="0" w:color="auto"/>
        <w:left w:val="none" w:sz="0" w:space="0" w:color="auto"/>
        <w:bottom w:val="none" w:sz="0" w:space="0" w:color="auto"/>
        <w:right w:val="none" w:sz="0" w:space="0" w:color="auto"/>
      </w:divBdr>
    </w:div>
    <w:div w:id="1638531279">
      <w:bodyDiv w:val="1"/>
      <w:marLeft w:val="0"/>
      <w:marRight w:val="0"/>
      <w:marTop w:val="0"/>
      <w:marBottom w:val="0"/>
      <w:divBdr>
        <w:top w:val="none" w:sz="0" w:space="0" w:color="auto"/>
        <w:left w:val="none" w:sz="0" w:space="0" w:color="auto"/>
        <w:bottom w:val="none" w:sz="0" w:space="0" w:color="auto"/>
        <w:right w:val="none" w:sz="0" w:space="0" w:color="auto"/>
      </w:divBdr>
    </w:div>
    <w:div w:id="1681472727">
      <w:bodyDiv w:val="1"/>
      <w:marLeft w:val="0"/>
      <w:marRight w:val="0"/>
      <w:marTop w:val="0"/>
      <w:marBottom w:val="0"/>
      <w:divBdr>
        <w:top w:val="none" w:sz="0" w:space="0" w:color="auto"/>
        <w:left w:val="none" w:sz="0" w:space="0" w:color="auto"/>
        <w:bottom w:val="none" w:sz="0" w:space="0" w:color="auto"/>
        <w:right w:val="none" w:sz="0" w:space="0" w:color="auto"/>
      </w:divBdr>
    </w:div>
    <w:div w:id="1684823393">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 w:id="1780837435">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1798445483">
      <w:bodyDiv w:val="1"/>
      <w:marLeft w:val="0"/>
      <w:marRight w:val="0"/>
      <w:marTop w:val="0"/>
      <w:marBottom w:val="0"/>
      <w:divBdr>
        <w:top w:val="none" w:sz="0" w:space="0" w:color="auto"/>
        <w:left w:val="none" w:sz="0" w:space="0" w:color="auto"/>
        <w:bottom w:val="none" w:sz="0" w:space="0" w:color="auto"/>
        <w:right w:val="none" w:sz="0" w:space="0" w:color="auto"/>
      </w:divBdr>
    </w:div>
    <w:div w:id="1833177049">
      <w:bodyDiv w:val="1"/>
      <w:marLeft w:val="0"/>
      <w:marRight w:val="0"/>
      <w:marTop w:val="0"/>
      <w:marBottom w:val="0"/>
      <w:divBdr>
        <w:top w:val="none" w:sz="0" w:space="0" w:color="auto"/>
        <w:left w:val="none" w:sz="0" w:space="0" w:color="auto"/>
        <w:bottom w:val="none" w:sz="0" w:space="0" w:color="auto"/>
        <w:right w:val="none" w:sz="0" w:space="0" w:color="auto"/>
      </w:divBdr>
    </w:div>
    <w:div w:id="1858618731">
      <w:bodyDiv w:val="1"/>
      <w:marLeft w:val="0"/>
      <w:marRight w:val="0"/>
      <w:marTop w:val="0"/>
      <w:marBottom w:val="0"/>
      <w:divBdr>
        <w:top w:val="none" w:sz="0" w:space="0" w:color="auto"/>
        <w:left w:val="none" w:sz="0" w:space="0" w:color="auto"/>
        <w:bottom w:val="none" w:sz="0" w:space="0" w:color="auto"/>
        <w:right w:val="none" w:sz="0" w:space="0" w:color="auto"/>
      </w:divBdr>
    </w:div>
    <w:div w:id="1869951643">
      <w:bodyDiv w:val="1"/>
      <w:marLeft w:val="0"/>
      <w:marRight w:val="0"/>
      <w:marTop w:val="0"/>
      <w:marBottom w:val="0"/>
      <w:divBdr>
        <w:top w:val="none" w:sz="0" w:space="0" w:color="auto"/>
        <w:left w:val="none" w:sz="0" w:space="0" w:color="auto"/>
        <w:bottom w:val="none" w:sz="0" w:space="0" w:color="auto"/>
        <w:right w:val="none" w:sz="0" w:space="0" w:color="auto"/>
      </w:divBdr>
    </w:div>
    <w:div w:id="1891920102">
      <w:bodyDiv w:val="1"/>
      <w:marLeft w:val="0"/>
      <w:marRight w:val="0"/>
      <w:marTop w:val="0"/>
      <w:marBottom w:val="0"/>
      <w:divBdr>
        <w:top w:val="none" w:sz="0" w:space="0" w:color="auto"/>
        <w:left w:val="none" w:sz="0" w:space="0" w:color="auto"/>
        <w:bottom w:val="none" w:sz="0" w:space="0" w:color="auto"/>
        <w:right w:val="none" w:sz="0" w:space="0" w:color="auto"/>
      </w:divBdr>
    </w:div>
    <w:div w:id="1900632660">
      <w:bodyDiv w:val="1"/>
      <w:marLeft w:val="0"/>
      <w:marRight w:val="0"/>
      <w:marTop w:val="0"/>
      <w:marBottom w:val="0"/>
      <w:divBdr>
        <w:top w:val="none" w:sz="0" w:space="0" w:color="auto"/>
        <w:left w:val="none" w:sz="0" w:space="0" w:color="auto"/>
        <w:bottom w:val="none" w:sz="0" w:space="0" w:color="auto"/>
        <w:right w:val="none" w:sz="0" w:space="0" w:color="auto"/>
      </w:divBdr>
    </w:div>
    <w:div w:id="1934701015">
      <w:bodyDiv w:val="1"/>
      <w:marLeft w:val="0"/>
      <w:marRight w:val="0"/>
      <w:marTop w:val="0"/>
      <w:marBottom w:val="0"/>
      <w:divBdr>
        <w:top w:val="none" w:sz="0" w:space="0" w:color="auto"/>
        <w:left w:val="none" w:sz="0" w:space="0" w:color="auto"/>
        <w:bottom w:val="none" w:sz="0" w:space="0" w:color="auto"/>
        <w:right w:val="none" w:sz="0" w:space="0" w:color="auto"/>
      </w:divBdr>
    </w:div>
    <w:div w:id="1938362041">
      <w:bodyDiv w:val="1"/>
      <w:marLeft w:val="0"/>
      <w:marRight w:val="0"/>
      <w:marTop w:val="0"/>
      <w:marBottom w:val="0"/>
      <w:divBdr>
        <w:top w:val="none" w:sz="0" w:space="0" w:color="auto"/>
        <w:left w:val="none" w:sz="0" w:space="0" w:color="auto"/>
        <w:bottom w:val="none" w:sz="0" w:space="0" w:color="auto"/>
        <w:right w:val="none" w:sz="0" w:space="0" w:color="auto"/>
      </w:divBdr>
    </w:div>
    <w:div w:id="1992827157">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 w:id="2019043538">
      <w:bodyDiv w:val="1"/>
      <w:marLeft w:val="0"/>
      <w:marRight w:val="0"/>
      <w:marTop w:val="0"/>
      <w:marBottom w:val="0"/>
      <w:divBdr>
        <w:top w:val="none" w:sz="0" w:space="0" w:color="auto"/>
        <w:left w:val="none" w:sz="0" w:space="0" w:color="auto"/>
        <w:bottom w:val="none" w:sz="0" w:space="0" w:color="auto"/>
        <w:right w:val="none" w:sz="0" w:space="0" w:color="auto"/>
      </w:divBdr>
    </w:div>
    <w:div w:id="2020961059">
      <w:bodyDiv w:val="1"/>
      <w:marLeft w:val="0"/>
      <w:marRight w:val="0"/>
      <w:marTop w:val="0"/>
      <w:marBottom w:val="0"/>
      <w:divBdr>
        <w:top w:val="none" w:sz="0" w:space="0" w:color="auto"/>
        <w:left w:val="none" w:sz="0" w:space="0" w:color="auto"/>
        <w:bottom w:val="none" w:sz="0" w:space="0" w:color="auto"/>
        <w:right w:val="none" w:sz="0" w:space="0" w:color="auto"/>
      </w:divBdr>
    </w:div>
    <w:div w:id="2043434502">
      <w:bodyDiv w:val="1"/>
      <w:marLeft w:val="0"/>
      <w:marRight w:val="0"/>
      <w:marTop w:val="0"/>
      <w:marBottom w:val="0"/>
      <w:divBdr>
        <w:top w:val="none" w:sz="0" w:space="0" w:color="auto"/>
        <w:left w:val="none" w:sz="0" w:space="0" w:color="auto"/>
        <w:bottom w:val="none" w:sz="0" w:space="0" w:color="auto"/>
        <w:right w:val="none" w:sz="0" w:space="0" w:color="auto"/>
      </w:divBdr>
    </w:div>
    <w:div w:id="2044206870">
      <w:bodyDiv w:val="1"/>
      <w:marLeft w:val="0"/>
      <w:marRight w:val="0"/>
      <w:marTop w:val="0"/>
      <w:marBottom w:val="0"/>
      <w:divBdr>
        <w:top w:val="none" w:sz="0" w:space="0" w:color="auto"/>
        <w:left w:val="none" w:sz="0" w:space="0" w:color="auto"/>
        <w:bottom w:val="none" w:sz="0" w:space="0" w:color="auto"/>
        <w:right w:val="none" w:sz="0" w:space="0" w:color="auto"/>
      </w:divBdr>
    </w:div>
    <w:div w:id="2049141491">
      <w:bodyDiv w:val="1"/>
      <w:marLeft w:val="0"/>
      <w:marRight w:val="0"/>
      <w:marTop w:val="0"/>
      <w:marBottom w:val="0"/>
      <w:divBdr>
        <w:top w:val="none" w:sz="0" w:space="0" w:color="auto"/>
        <w:left w:val="none" w:sz="0" w:space="0" w:color="auto"/>
        <w:bottom w:val="none" w:sz="0" w:space="0" w:color="auto"/>
        <w:right w:val="none" w:sz="0" w:space="0" w:color="auto"/>
      </w:divBdr>
    </w:div>
    <w:div w:id="2063796277">
      <w:bodyDiv w:val="1"/>
      <w:marLeft w:val="0"/>
      <w:marRight w:val="0"/>
      <w:marTop w:val="0"/>
      <w:marBottom w:val="0"/>
      <w:divBdr>
        <w:top w:val="none" w:sz="0" w:space="0" w:color="auto"/>
        <w:left w:val="none" w:sz="0" w:space="0" w:color="auto"/>
        <w:bottom w:val="none" w:sz="0" w:space="0" w:color="auto"/>
        <w:right w:val="none" w:sz="0" w:space="0" w:color="auto"/>
      </w:divBdr>
    </w:div>
    <w:div w:id="2079859423">
      <w:bodyDiv w:val="1"/>
      <w:marLeft w:val="0"/>
      <w:marRight w:val="0"/>
      <w:marTop w:val="0"/>
      <w:marBottom w:val="0"/>
      <w:divBdr>
        <w:top w:val="none" w:sz="0" w:space="0" w:color="auto"/>
        <w:left w:val="none" w:sz="0" w:space="0" w:color="auto"/>
        <w:bottom w:val="none" w:sz="0" w:space="0" w:color="auto"/>
        <w:right w:val="none" w:sz="0" w:space="0" w:color="auto"/>
      </w:divBdr>
    </w:div>
    <w:div w:id="2117603178">
      <w:bodyDiv w:val="1"/>
      <w:marLeft w:val="0"/>
      <w:marRight w:val="0"/>
      <w:marTop w:val="0"/>
      <w:marBottom w:val="0"/>
      <w:divBdr>
        <w:top w:val="none" w:sz="0" w:space="0" w:color="auto"/>
        <w:left w:val="none" w:sz="0" w:space="0" w:color="auto"/>
        <w:bottom w:val="none" w:sz="0" w:space="0" w:color="auto"/>
        <w:right w:val="none" w:sz="0" w:space="0" w:color="auto"/>
      </w:divBdr>
    </w:div>
    <w:div w:id="21291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is.mora@icbf.gov.co" TargetMode="External"/><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mailto:luis.mora@icbf.gov.co" TargetMode="External"/><Relationship Id="rId17" Type="http://schemas.openxmlformats.org/officeDocument/2006/relationships/chart" Target="charts/chart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6.e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cbf.gov.co/portal/page/portal/PortalICBF/LeyTransparencia/RendicionCuentasICBF" TargetMode="Externa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SINTESIS2016MPYRPC.xls" TargetMode="External"/><Relationship Id="rId1" Type="http://schemas.openxmlformats.org/officeDocument/2006/relationships/image" Target="../media/image4.jpeg"/></Relationships>
</file>

<file path=word/charts/_rels/chart2.xml.rels><?xml version="1.0" encoding="UTF-8" standalone="yes"?>
<Relationships xmlns="http://schemas.openxmlformats.org/package/2006/relationships"><Relationship Id="rId2"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2016MATRIZ.xls" TargetMode="External"/><Relationship Id="rId1" Type="http://schemas.openxmlformats.org/officeDocument/2006/relationships/image" Target="../media/image5.jpeg"/></Relationships>
</file>

<file path=word/charts/_rels/chart3.xml.rels><?xml version="1.0" encoding="UTF-8" standalone="yes"?>
<Relationships xmlns="http://schemas.openxmlformats.org/package/2006/relationships"><Relationship Id="rId1"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SI2016MUNPROEJEC%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1SEMES2016RPCZONAL.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1SEM2016RPCYMPGRAF.xlsx" TargetMode="External"/><Relationship Id="rId1" Type="http://schemas.openxmlformats.org/officeDocument/2006/relationships/image" Target="../media/image4.jpeg"/></Relationships>
</file>

<file path=word/charts/_rels/chart6.xml.rels><?xml version="1.0" encoding="UTF-8" standalone="yes"?>
<Relationships xmlns="http://schemas.openxmlformats.org/package/2006/relationships"><Relationship Id="rId1"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1SEMES2016RPCZON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atos1\Evaluaci&#243;n\Marcoevalua\MARCOANALISIS\analisis%20de%20servicios\DIRECCI&#211;N%20PLANEACI&#211;N\SUBDIRECCI&#211;N%20DE%20EVALUACI&#211;N\RENDICI&#211;NCUENTASCONASESORIATERRITOLUISANGEL\RENDICI&#211;NCUENTAS2016\MATRICES2016\1SEMES2016RPCZO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s-CO"/>
              <a:t>No de eventos de RPC y MP año 2016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SINTESISPROGRMADO2016!$F$4</c:f>
              <c:strCache>
                <c:ptCount val="1"/>
                <c:pt idx="0">
                  <c:v>No de eventos de Rendición de cuentas   programadas por Regionales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(SINTESISPROGRMADO2016!$F$5;SINTESISPROGRMADO2016!$F$40)</c:f>
              <c:numCache>
                <c:formatCode>General</c:formatCode>
                <c:ptCount val="2"/>
                <c:pt idx="1">
                  <c:v>35</c:v>
                </c:pt>
              </c:numCache>
            </c:numRef>
          </c:val>
        </c:ser>
        <c:ser>
          <c:idx val="1"/>
          <c:order val="1"/>
          <c:tx>
            <c:strRef>
              <c:f>SINTESISPROGRMADO2016!$J$4</c:f>
              <c:strCache>
                <c:ptCount val="1"/>
                <c:pt idx="0">
                  <c:v>No de mesas  programadas por Centros Zonales</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(SINTESISPROGRMADO2016!$J$5;SINTESISPROGRMADO2016!$J$40)</c:f>
              <c:numCache>
                <c:formatCode>General</c:formatCode>
                <c:ptCount val="2"/>
                <c:pt idx="1">
                  <c:v>216</c:v>
                </c:pt>
              </c:numCache>
            </c:numRef>
          </c:val>
        </c:ser>
        <c:ser>
          <c:idx val="2"/>
          <c:order val="2"/>
          <c:tx>
            <c:strRef>
              <c:f>SINTESISPROGRMADO2016!$N$4</c:f>
              <c:strCache>
                <c:ptCount val="1"/>
                <c:pt idx="0">
                  <c:v>TOTAL EVENTOS DE MP Y RPC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(SINTESISPROGRMADO2016!$N$5;SINTESISPROGRMADO2016!$N$40)</c:f>
              <c:numCache>
                <c:formatCode>0</c:formatCode>
                <c:ptCount val="2"/>
                <c:pt idx="1">
                  <c:v>251</c:v>
                </c:pt>
              </c:numCache>
            </c:numRef>
          </c:val>
        </c:ser>
        <c:dLbls>
          <c:showLegendKey val="0"/>
          <c:showVal val="0"/>
          <c:showCatName val="0"/>
          <c:showSerName val="0"/>
          <c:showPercent val="0"/>
          <c:showBubbleSize val="0"/>
        </c:dLbls>
        <c:gapWidth val="150"/>
        <c:shape val="box"/>
        <c:axId val="135783936"/>
        <c:axId val="141330304"/>
        <c:axId val="0"/>
      </c:bar3DChart>
      <c:catAx>
        <c:axId val="13578393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41330304"/>
        <c:crosses val="autoZero"/>
        <c:auto val="1"/>
        <c:lblAlgn val="ctr"/>
        <c:lblOffset val="100"/>
        <c:noMultiLvlLbl val="0"/>
      </c:catAx>
      <c:valAx>
        <c:axId val="141330304"/>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35783936"/>
        <c:crosses val="autoZero"/>
        <c:crossBetween val="between"/>
      </c:valAx>
      <c:spPr>
        <a:noFill/>
        <a:ln w="25400">
          <a:noFill/>
        </a:ln>
      </c:spPr>
    </c:plotArea>
    <c:legend>
      <c:legendPos val="r"/>
      <c:overlay val="0"/>
      <c:txPr>
        <a:bodyPr/>
        <a:lstStyle/>
        <a:p>
          <a:pPr>
            <a:defRPr sz="845" b="0" i="0" u="none" strike="noStrike" baseline="0">
              <a:solidFill>
                <a:srgbClr val="000000"/>
              </a:solidFill>
              <a:latin typeface="Calibri"/>
              <a:ea typeface="Calibri"/>
              <a:cs typeface="Calibri"/>
            </a:defRPr>
          </a:pPr>
          <a:endParaRPr lang="es-CO"/>
        </a:p>
      </c:txPr>
    </c:legend>
    <c:plotVisOnly val="1"/>
    <c:dispBlanksAs val="gap"/>
    <c:showDLblsOverMax val="0"/>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s-CO"/>
              <a:t>Gestión MP y RPC  primer semestre 2015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'2016PRIMERSEMESTRE'!$S$4</c:f>
              <c:strCache>
                <c:ptCount val="1"/>
                <c:pt idx="0">
                  <c:v>TOTAL MP Y RPC PROGRMADAS PRIMER SEMESTRE</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'2016PRIMERSEMESTRE'!$S$39</c:f>
              <c:numCache>
                <c:formatCode>0</c:formatCode>
                <c:ptCount val="1"/>
                <c:pt idx="0">
                  <c:v>68</c:v>
                </c:pt>
              </c:numCache>
            </c:numRef>
          </c:val>
        </c:ser>
        <c:ser>
          <c:idx val="1"/>
          <c:order val="1"/>
          <c:tx>
            <c:strRef>
              <c:f>'2016PRIMERSEMESTRE'!$T$4</c:f>
              <c:strCache>
                <c:ptCount val="1"/>
                <c:pt idx="0">
                  <c:v>TOTAL MP Y RPC REALIZADAS PRIMER SEMESTRE</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'2016PRIMERSEMESTRE'!$T$39</c:f>
              <c:numCache>
                <c:formatCode>0</c:formatCode>
                <c:ptCount val="1"/>
                <c:pt idx="0">
                  <c:v>64</c:v>
                </c:pt>
              </c:numCache>
            </c:numRef>
          </c:val>
        </c:ser>
        <c:ser>
          <c:idx val="2"/>
          <c:order val="2"/>
          <c:tx>
            <c:strRef>
              <c:f>'2016PRIMERSEMESTRE'!$U$4</c:f>
              <c:strCache>
                <c:ptCount val="1"/>
                <c:pt idx="0">
                  <c:v>TOTAL RPC Y MP  PENDIENTES PRIMER  SEMESTRE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'2016PRIMERSEMESTRE'!$U$39</c:f>
              <c:numCache>
                <c:formatCode>0</c:formatCode>
                <c:ptCount val="1"/>
                <c:pt idx="0">
                  <c:v>4</c:v>
                </c:pt>
              </c:numCache>
            </c:numRef>
          </c:val>
        </c:ser>
        <c:ser>
          <c:idx val="3"/>
          <c:order val="3"/>
          <c:tx>
            <c:strRef>
              <c:f>'2016PRIMERSEMESTRE'!$V$4</c:f>
              <c:strCache>
                <c:ptCount val="1"/>
                <c:pt idx="0">
                  <c:v>FILTRO</c:v>
                </c:pt>
              </c:strCache>
            </c:strRef>
          </c:tx>
          <c:invertIfNegative val="0"/>
          <c:val>
            <c:numRef>
              <c:f>'2016PRIMERSEMESTRE'!$V$39</c:f>
            </c:numRef>
          </c:val>
        </c:ser>
        <c:ser>
          <c:idx val="4"/>
          <c:order val="4"/>
          <c:tx>
            <c:strRef>
              <c:f>'2016PRIMERSEMESTRE'!$W$4</c:f>
              <c:strCache>
                <c:ptCount val="1"/>
                <c:pt idx="0">
                  <c:v>% de avances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'2016PRIMERSEMESTRE'!$W$39</c:f>
              <c:numCache>
                <c:formatCode>0%</c:formatCode>
                <c:ptCount val="1"/>
                <c:pt idx="0">
                  <c:v>0.94117647058823528</c:v>
                </c:pt>
              </c:numCache>
            </c:numRef>
          </c:val>
        </c:ser>
        <c:dLbls>
          <c:showLegendKey val="0"/>
          <c:showVal val="0"/>
          <c:showCatName val="0"/>
          <c:showSerName val="0"/>
          <c:showPercent val="0"/>
          <c:showBubbleSize val="0"/>
        </c:dLbls>
        <c:gapWidth val="150"/>
        <c:shape val="cylinder"/>
        <c:axId val="160311552"/>
        <c:axId val="160443392"/>
        <c:axId val="0"/>
      </c:bar3DChart>
      <c:catAx>
        <c:axId val="16031155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60443392"/>
        <c:crosses val="autoZero"/>
        <c:auto val="1"/>
        <c:lblAlgn val="ctr"/>
        <c:lblOffset val="100"/>
        <c:noMultiLvlLbl val="0"/>
      </c:catAx>
      <c:valAx>
        <c:axId val="160443392"/>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60311552"/>
        <c:crosses val="autoZero"/>
        <c:crossBetween val="between"/>
      </c:valAx>
      <c:spPr>
        <a:noFill/>
        <a:ln w="25400">
          <a:noFill/>
        </a:ln>
      </c:spPr>
    </c:plotArea>
    <c:legend>
      <c:legendPos val="r"/>
      <c:overlay val="0"/>
      <c:txPr>
        <a:bodyPr/>
        <a:lstStyle/>
        <a:p>
          <a:pPr>
            <a:defRPr sz="845" b="0" i="0" u="none" strike="noStrike" baseline="0">
              <a:solidFill>
                <a:srgbClr val="000000"/>
              </a:solidFill>
              <a:latin typeface="Calibri"/>
              <a:ea typeface="Calibri"/>
              <a:cs typeface="Calibri"/>
            </a:defRPr>
          </a:pPr>
          <a:endParaRPr lang="es-CO"/>
        </a:p>
      </c:txPr>
    </c:legend>
    <c:plotVisOnly val="1"/>
    <c:dispBlanksAs val="gap"/>
    <c:showDLblsOverMax val="0"/>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CO" sz="1200"/>
              <a:t>MP PRIMER</a:t>
            </a:r>
            <a:r>
              <a:rPr lang="es-CO" sz="1200" baseline="0"/>
              <a:t> SEMESTRE DE 2016 </a:t>
            </a:r>
            <a:endParaRPr lang="es-CO"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2"/>
              <c:showLegendKey val="0"/>
              <c:showVal val="1"/>
              <c:showCatName val="0"/>
              <c:showSerName val="1"/>
              <c:showPercent val="0"/>
              <c:showBubbleSize val="0"/>
            </c:dLbl>
            <c:showLegendKey val="0"/>
            <c:showVal val="0"/>
            <c:showCatName val="0"/>
            <c:showSerName val="0"/>
            <c:showPercent val="0"/>
            <c:showBubbleSize val="0"/>
          </c:dLbls>
          <c:cat>
            <c:strRef>
              <c:f>'PRIMNERSEEMSTRE 2016'!$AL$2:$AN$2</c:f>
              <c:strCache>
                <c:ptCount val="3"/>
                <c:pt idx="0">
                  <c:v>TOTAL MESAS PUBLICAS PROGRMADAS  1 SEMESTRE</c:v>
                </c:pt>
                <c:pt idx="1">
                  <c:v>TOTAL MESAS PUBLICAS REALIZADAS   1 SEMESTRE</c:v>
                </c:pt>
                <c:pt idx="2">
                  <c:v>TOTAL MESAS PUBLICAS PENDIENTES  1 SEMESTRE</c:v>
                </c:pt>
              </c:strCache>
            </c:strRef>
          </c:cat>
          <c:val>
            <c:numRef>
              <c:f>'PRIMNERSEEMSTRE 2016'!$AL$3:$AN$3</c:f>
              <c:numCache>
                <c:formatCode>General</c:formatCode>
                <c:ptCount val="3"/>
              </c:numCache>
            </c:numRef>
          </c:val>
        </c:ser>
        <c:ser>
          <c:idx val="1"/>
          <c:order val="1"/>
          <c:invertIfNegative val="0"/>
          <c:dPt>
            <c:idx val="0"/>
            <c:invertIfNegative val="0"/>
            <c:bubble3D val="0"/>
            <c:spPr>
              <a:solidFill>
                <a:schemeClr val="tx2">
                  <a:lumMod val="60000"/>
                  <a:lumOff val="40000"/>
                </a:schemeClr>
              </a:solidFill>
            </c:spPr>
          </c:dPt>
          <c:dPt>
            <c:idx val="1"/>
            <c:invertIfNegative val="0"/>
            <c:bubble3D val="0"/>
            <c:spPr>
              <a:solidFill>
                <a:srgbClr val="92D050"/>
              </a:solidFill>
            </c:spPr>
          </c:dPt>
          <c:dPt>
            <c:idx val="2"/>
            <c:invertIfNegative val="0"/>
            <c:bubble3D val="0"/>
            <c:spPr>
              <a:solidFill>
                <a:srgbClr val="FF0000"/>
              </a:solidFill>
            </c:spPr>
          </c:dPt>
          <c:dLbls>
            <c:dLbl>
              <c:idx val="1"/>
              <c:layout>
                <c:manualLayout>
                  <c:x val="0"/>
                  <c:y val="-5.09259259259259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'PRIMNERSEEMSTRE 2016'!$AL$2:$AN$2</c:f>
              <c:strCache>
                <c:ptCount val="3"/>
                <c:pt idx="0">
                  <c:v>TOTAL MESAS PUBLICAS PROGRMADAS  1 SEMESTRE</c:v>
                </c:pt>
                <c:pt idx="1">
                  <c:v>TOTAL MESAS PUBLICAS REALIZADAS   1 SEMESTRE</c:v>
                </c:pt>
                <c:pt idx="2">
                  <c:v>TOTAL MESAS PUBLICAS PENDIENTES  1 SEMESTRE</c:v>
                </c:pt>
              </c:strCache>
            </c:strRef>
          </c:cat>
          <c:val>
            <c:numRef>
              <c:f>'PRIMNERSEEMSTRE 2016'!$AL$38:$AN$38</c:f>
              <c:numCache>
                <c:formatCode>#,##0</c:formatCode>
                <c:ptCount val="3"/>
                <c:pt idx="0">
                  <c:v>67</c:v>
                </c:pt>
                <c:pt idx="1">
                  <c:v>63</c:v>
                </c:pt>
                <c:pt idx="2" formatCode="General">
                  <c:v>4</c:v>
                </c:pt>
              </c:numCache>
            </c:numRef>
          </c:val>
        </c:ser>
        <c:dLbls>
          <c:showLegendKey val="0"/>
          <c:showVal val="0"/>
          <c:showCatName val="0"/>
          <c:showSerName val="0"/>
          <c:showPercent val="0"/>
          <c:showBubbleSize val="0"/>
        </c:dLbls>
        <c:gapWidth val="150"/>
        <c:shape val="box"/>
        <c:axId val="161363072"/>
        <c:axId val="161776768"/>
        <c:axId val="0"/>
      </c:bar3DChart>
      <c:catAx>
        <c:axId val="161363072"/>
        <c:scaling>
          <c:orientation val="minMax"/>
        </c:scaling>
        <c:delete val="0"/>
        <c:axPos val="b"/>
        <c:majorTickMark val="none"/>
        <c:minorTickMark val="none"/>
        <c:tickLblPos val="nextTo"/>
        <c:txPr>
          <a:bodyPr/>
          <a:lstStyle/>
          <a:p>
            <a:pPr>
              <a:defRPr sz="800"/>
            </a:pPr>
            <a:endParaRPr lang="es-CO"/>
          </a:p>
        </c:txPr>
        <c:crossAx val="161776768"/>
        <c:crosses val="autoZero"/>
        <c:auto val="1"/>
        <c:lblAlgn val="ctr"/>
        <c:lblOffset val="100"/>
        <c:noMultiLvlLbl val="0"/>
      </c:catAx>
      <c:valAx>
        <c:axId val="161776768"/>
        <c:scaling>
          <c:orientation val="minMax"/>
        </c:scaling>
        <c:delete val="0"/>
        <c:axPos val="l"/>
        <c:majorGridlines/>
        <c:numFmt formatCode="General" sourceLinked="1"/>
        <c:majorTickMark val="none"/>
        <c:minorTickMark val="none"/>
        <c:tickLblPos val="nextTo"/>
        <c:crossAx val="1613630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FFFF00"/>
              </a:solidFill>
            </c:spPr>
          </c:dPt>
          <c:dLbls>
            <c:dLbl>
              <c:idx val="0"/>
              <c:spPr/>
              <c:txPr>
                <a:bodyPr/>
                <a:lstStyle/>
                <a:p>
                  <a:pPr>
                    <a:defRPr sz="800">
                      <a:solidFill>
                        <a:srgbClr val="FF0000"/>
                      </a:solidFill>
                    </a:defRPr>
                  </a:pPr>
                  <a:endParaRPr lang="es-CO"/>
                </a:p>
              </c:txPr>
              <c:showLegendKey val="0"/>
              <c:showVal val="1"/>
              <c:showCatName val="0"/>
              <c:showSerName val="0"/>
              <c:showPercent val="0"/>
              <c:showBubbleSize val="0"/>
            </c:dLbl>
            <c:dLbl>
              <c:idx val="1"/>
              <c:spPr/>
              <c:txPr>
                <a:bodyPr/>
                <a:lstStyle/>
                <a:p>
                  <a:pPr>
                    <a:defRPr sz="800">
                      <a:solidFill>
                        <a:srgbClr val="FF0000"/>
                      </a:solidFill>
                    </a:defRPr>
                  </a:pPr>
                  <a:endParaRPr lang="es-CO"/>
                </a:p>
              </c:txPr>
              <c:showLegendKey val="0"/>
              <c:showVal val="1"/>
              <c:showCatName val="0"/>
              <c:showSerName val="0"/>
              <c:showPercent val="0"/>
              <c:showBubbleSize val="0"/>
            </c:dLbl>
            <c:dLbl>
              <c:idx val="2"/>
              <c:spPr/>
              <c:txPr>
                <a:bodyPr/>
                <a:lstStyle/>
                <a:p>
                  <a:pPr>
                    <a:defRPr sz="800">
                      <a:solidFill>
                        <a:srgbClr val="FF0000"/>
                      </a:solidFill>
                    </a:defRPr>
                  </a:pPr>
                  <a:endParaRPr lang="es-CO"/>
                </a:p>
              </c:txPr>
              <c:showLegendKey val="0"/>
              <c:showVal val="1"/>
              <c:showCatName val="0"/>
              <c:showSerName val="0"/>
              <c:showPercent val="0"/>
              <c:showBubbleSize val="0"/>
            </c:dLbl>
            <c:txPr>
              <a:bodyPr/>
              <a:lstStyle/>
              <a:p>
                <a:pPr>
                  <a:defRPr sz="1100">
                    <a:solidFill>
                      <a:srgbClr val="FF0000"/>
                    </a:solidFill>
                  </a:defRPr>
                </a:pPr>
                <a:endParaRPr lang="es-CO"/>
              </a:p>
            </c:txPr>
            <c:showLegendKey val="0"/>
            <c:showVal val="1"/>
            <c:showCatName val="0"/>
            <c:showSerName val="0"/>
            <c:showPercent val="0"/>
            <c:showBubbleSize val="0"/>
            <c:showLeaderLines val="0"/>
          </c:dLbls>
          <c:cat>
            <c:multiLvlStrRef>
              <c:f>REGIONALESRENDICIÓNCUENTAS2016!$D$110:$F$112</c:f>
              <c:multiLvlStrCache>
                <c:ptCount val="3"/>
                <c:lvl>
                  <c:pt idx="0">
                    <c:v>Organizaciones             Gubernamentales</c:v>
                  </c:pt>
                  <c:pt idx="1">
                    <c:v>Organizaciones No Gubernamentales</c:v>
                  </c:pt>
                  <c:pt idx="2">
                    <c:v>Organizaciones de control y Veeduria</c:v>
                  </c:pt>
                </c:lvl>
                <c:lvl>
                  <c:pt idx="0">
                    <c:v>SUMATORIA DE PARTICIPANTES MP  2016 </c:v>
                  </c:pt>
                </c:lvl>
              </c:multiLvlStrCache>
            </c:multiLvlStrRef>
          </c:cat>
          <c:val>
            <c:numRef>
              <c:f>REGIONALESRENDICIÓNCUENTAS2016!$D$113:$F$113</c:f>
              <c:numCache>
                <c:formatCode>General</c:formatCode>
                <c:ptCount val="3"/>
                <c:pt idx="0">
                  <c:v>944</c:v>
                </c:pt>
                <c:pt idx="1">
                  <c:v>2688</c:v>
                </c:pt>
                <c:pt idx="2">
                  <c:v>398</c:v>
                </c:pt>
              </c:numCache>
            </c:numRef>
          </c:val>
        </c:ser>
        <c:dLbls>
          <c:showLegendKey val="0"/>
          <c:showVal val="0"/>
          <c:showCatName val="0"/>
          <c:showSerName val="0"/>
          <c:showPercent val="0"/>
          <c:showBubbleSize val="0"/>
        </c:dLbls>
        <c:gapWidth val="150"/>
        <c:shape val="box"/>
        <c:axId val="208660736"/>
        <c:axId val="208716160"/>
        <c:axId val="0"/>
      </c:bar3DChart>
      <c:catAx>
        <c:axId val="208660736"/>
        <c:scaling>
          <c:orientation val="minMax"/>
        </c:scaling>
        <c:delete val="0"/>
        <c:axPos val="b"/>
        <c:numFmt formatCode="General" sourceLinked="1"/>
        <c:majorTickMark val="out"/>
        <c:minorTickMark val="none"/>
        <c:tickLblPos val="nextTo"/>
        <c:txPr>
          <a:bodyPr/>
          <a:lstStyle/>
          <a:p>
            <a:pPr>
              <a:defRPr sz="800"/>
            </a:pPr>
            <a:endParaRPr lang="es-CO"/>
          </a:p>
        </c:txPr>
        <c:crossAx val="208716160"/>
        <c:crosses val="autoZero"/>
        <c:auto val="1"/>
        <c:lblAlgn val="ctr"/>
        <c:lblOffset val="100"/>
        <c:noMultiLvlLbl val="0"/>
      </c:catAx>
      <c:valAx>
        <c:axId val="208716160"/>
        <c:scaling>
          <c:orientation val="minMax"/>
        </c:scaling>
        <c:delete val="0"/>
        <c:axPos val="l"/>
        <c:majorGridlines/>
        <c:numFmt formatCode="General" sourceLinked="1"/>
        <c:majorTickMark val="out"/>
        <c:minorTickMark val="none"/>
        <c:tickLblPos val="nextTo"/>
        <c:crossAx val="208660736"/>
        <c:crosses val="autoZero"/>
        <c:crossBetween val="between"/>
      </c:valAx>
      <c:spPr>
        <a:noFill/>
        <a:ln w="25400">
          <a:noFill/>
        </a:ln>
      </c:spPr>
    </c:plotArea>
    <c:legend>
      <c:legendPos val="r"/>
      <c:overlay val="0"/>
      <c:txPr>
        <a:bodyPr/>
        <a:lstStyle/>
        <a:p>
          <a:pPr>
            <a:defRPr sz="800"/>
          </a:pPr>
          <a:endParaRPr lang="es-CO"/>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CO" sz="1000"/>
              <a:t>GESTION MESAS PUBLICAS PRIMER</a:t>
            </a:r>
            <a:r>
              <a:rPr lang="es-CO" sz="1000" baseline="0"/>
              <a:t> SEMESTRE </a:t>
            </a:r>
            <a:r>
              <a:rPr lang="es-CO" sz="1000"/>
              <a:t>  AÑO 2016 TENDENCIAS</a:t>
            </a:r>
          </a:p>
          <a:p>
            <a:pPr>
              <a:defRPr sz="1000"/>
            </a:pPr>
            <a:r>
              <a:rPr lang="es-CO" sz="1000"/>
              <a:t> POR TEMATICAS </a:t>
            </a:r>
          </a:p>
        </c:rich>
      </c:tx>
      <c:layout>
        <c:manualLayout>
          <c:xMode val="edge"/>
          <c:yMode val="edge"/>
          <c:x val="0.14669804432340694"/>
          <c:y val="2.4615384615384615E-2"/>
        </c:manualLayout>
      </c:layout>
      <c:overlay val="0"/>
      <c:spPr>
        <a:blipFill dpi="0" rotWithShape="1">
          <a:blip xmlns:r="http://schemas.openxmlformats.org/officeDocument/2006/relationships" r:embed="rId1">
            <a:alphaModFix amt="97000"/>
          </a:blip>
          <a:srcRect/>
          <a:tile tx="0" ty="0" sx="100000" sy="100000" flip="none" algn="tl"/>
        </a:blipFill>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TENDENCIASgraf1Y2SEMESTRE2016!$C$54</c:f>
              <c:strCache>
                <c:ptCount val="1"/>
                <c:pt idx="0">
                  <c:v>No DE MESAS PUBLICAS  REALIZADAS</c:v>
                </c:pt>
              </c:strCache>
            </c:strRef>
          </c:tx>
          <c:invertIfNegative val="0"/>
          <c:dLbls>
            <c:txPr>
              <a:bodyPr/>
              <a:lstStyle/>
              <a:p>
                <a:pPr>
                  <a:defRPr sz="900"/>
                </a:pPr>
                <a:endParaRPr lang="es-CO"/>
              </a:p>
            </c:txPr>
            <c:showLegendKey val="0"/>
            <c:showVal val="1"/>
            <c:showCatName val="0"/>
            <c:showSerName val="0"/>
            <c:showPercent val="0"/>
            <c:showBubbleSize val="0"/>
            <c:showLeaderLines val="0"/>
          </c:dLbls>
          <c:cat>
            <c:multiLvlStrRef>
              <c:f>TENDENCIASgraf1Y2SEMESTRE2016!$A$55:$B$63</c:f>
              <c:multiLvlStrCache>
                <c:ptCount val="9"/>
                <c:lvl>
                  <c:pt idx="0">
                    <c:v>Primera Infancia</c:v>
                  </c:pt>
                  <c:pt idx="1">
                    <c:v>Programas y servicios</c:v>
                  </c:pt>
                  <c:pt idx="2">
                    <c:v>Protección SRPA</c:v>
                  </c:pt>
                  <c:pt idx="3">
                    <c:v>Generaciones con Bienestar </c:v>
                  </c:pt>
                  <c:pt idx="4">
                    <c:v>Desayunos día </c:v>
                  </c:pt>
                  <c:pt idx="5">
                    <c:v>Bienestarina y Nutrición</c:v>
                  </c:pt>
                  <c:pt idx="6">
                    <c:v>Familias con bienestar</c:v>
                  </c:pt>
                  <c:pt idx="7">
                    <c:v>PAE</c:v>
                  </c:pt>
                  <c:pt idx="8">
                    <c:v>TOTAL DE TEMAS </c:v>
                  </c:pt>
                </c:lvl>
                <c:lvl>
                  <c:pt idx="0">
                    <c:v>1</c:v>
                  </c:pt>
                  <c:pt idx="1">
                    <c:v>2</c:v>
                  </c:pt>
                  <c:pt idx="2">
                    <c:v>3</c:v>
                  </c:pt>
                  <c:pt idx="3">
                    <c:v>4</c:v>
                  </c:pt>
                  <c:pt idx="4">
                    <c:v>5</c:v>
                  </c:pt>
                  <c:pt idx="5">
                    <c:v>6</c:v>
                  </c:pt>
                  <c:pt idx="6">
                    <c:v>7</c:v>
                  </c:pt>
                  <c:pt idx="7">
                    <c:v>8</c:v>
                  </c:pt>
                  <c:pt idx="8">
                    <c:v>8</c:v>
                  </c:pt>
                </c:lvl>
              </c:multiLvlStrCache>
            </c:multiLvlStrRef>
          </c:cat>
          <c:val>
            <c:numRef>
              <c:f>TENDENCIASgraf1Y2SEMESTRE2016!$C$55:$C$63</c:f>
              <c:numCache>
                <c:formatCode>General</c:formatCode>
                <c:ptCount val="9"/>
                <c:pt idx="0">
                  <c:v>26</c:v>
                </c:pt>
                <c:pt idx="1">
                  <c:v>21</c:v>
                </c:pt>
                <c:pt idx="2">
                  <c:v>9</c:v>
                </c:pt>
                <c:pt idx="3">
                  <c:v>3</c:v>
                </c:pt>
                <c:pt idx="4">
                  <c:v>0</c:v>
                </c:pt>
                <c:pt idx="5">
                  <c:v>4</c:v>
                </c:pt>
                <c:pt idx="6">
                  <c:v>0</c:v>
                </c:pt>
                <c:pt idx="7">
                  <c:v>0</c:v>
                </c:pt>
                <c:pt idx="8">
                  <c:v>63</c:v>
                </c:pt>
              </c:numCache>
            </c:numRef>
          </c:val>
        </c:ser>
        <c:ser>
          <c:idx val="1"/>
          <c:order val="1"/>
          <c:tx>
            <c:strRef>
              <c:f>TENDENCIASgraf1Y2SEMESTRE2016!$D$54</c:f>
              <c:strCache>
                <c:ptCount val="1"/>
                <c:pt idx="0">
                  <c:v>% REALIZADO</c:v>
                </c:pt>
              </c:strCache>
            </c:strRef>
          </c:tx>
          <c:invertIfNegative val="0"/>
          <c:cat>
            <c:multiLvlStrRef>
              <c:f>TENDENCIASgraf1Y2SEMESTRE2016!$A$55:$B$63</c:f>
              <c:multiLvlStrCache>
                <c:ptCount val="9"/>
                <c:lvl>
                  <c:pt idx="0">
                    <c:v>Primera Infancia</c:v>
                  </c:pt>
                  <c:pt idx="1">
                    <c:v>Programas y servicios</c:v>
                  </c:pt>
                  <c:pt idx="2">
                    <c:v>Protección SRPA</c:v>
                  </c:pt>
                  <c:pt idx="3">
                    <c:v>Generaciones con Bienestar </c:v>
                  </c:pt>
                  <c:pt idx="4">
                    <c:v>Desayunos día </c:v>
                  </c:pt>
                  <c:pt idx="5">
                    <c:v>Bienestarina y Nutrición</c:v>
                  </c:pt>
                  <c:pt idx="6">
                    <c:v>Familias con bienestar</c:v>
                  </c:pt>
                  <c:pt idx="7">
                    <c:v>PAE</c:v>
                  </c:pt>
                  <c:pt idx="8">
                    <c:v>TOTAL DE TEMAS </c:v>
                  </c:pt>
                </c:lvl>
                <c:lvl>
                  <c:pt idx="0">
                    <c:v>1</c:v>
                  </c:pt>
                  <c:pt idx="1">
                    <c:v>2</c:v>
                  </c:pt>
                  <c:pt idx="2">
                    <c:v>3</c:v>
                  </c:pt>
                  <c:pt idx="3">
                    <c:v>4</c:v>
                  </c:pt>
                  <c:pt idx="4">
                    <c:v>5</c:v>
                  </c:pt>
                  <c:pt idx="5">
                    <c:v>6</c:v>
                  </c:pt>
                  <c:pt idx="6">
                    <c:v>7</c:v>
                  </c:pt>
                  <c:pt idx="7">
                    <c:v>8</c:v>
                  </c:pt>
                  <c:pt idx="8">
                    <c:v>8</c:v>
                  </c:pt>
                </c:lvl>
              </c:multiLvlStrCache>
            </c:multiLvlStrRef>
          </c:cat>
          <c:val>
            <c:numRef>
              <c:f>TENDENCIASgraf1Y2SEMESTRE2016!$D$55:$D$63</c:f>
              <c:numCache>
                <c:formatCode>0%</c:formatCode>
                <c:ptCount val="9"/>
                <c:pt idx="0">
                  <c:v>0.41269841269841268</c:v>
                </c:pt>
                <c:pt idx="1">
                  <c:v>0.33333333333333331</c:v>
                </c:pt>
                <c:pt idx="2">
                  <c:v>0.14285714285714285</c:v>
                </c:pt>
                <c:pt idx="3">
                  <c:v>4.7619047619047616E-2</c:v>
                </c:pt>
                <c:pt idx="4">
                  <c:v>0</c:v>
                </c:pt>
                <c:pt idx="5">
                  <c:v>6.3492063492063489E-2</c:v>
                </c:pt>
                <c:pt idx="6">
                  <c:v>0</c:v>
                </c:pt>
                <c:pt idx="7">
                  <c:v>0</c:v>
                </c:pt>
                <c:pt idx="8">
                  <c:v>1</c:v>
                </c:pt>
              </c:numCache>
            </c:numRef>
          </c:val>
        </c:ser>
        <c:dLbls>
          <c:showLegendKey val="0"/>
          <c:showVal val="0"/>
          <c:showCatName val="0"/>
          <c:showSerName val="0"/>
          <c:showPercent val="0"/>
          <c:showBubbleSize val="0"/>
        </c:dLbls>
        <c:gapWidth val="150"/>
        <c:shape val="cylinder"/>
        <c:axId val="72685440"/>
        <c:axId val="72686976"/>
        <c:axId val="0"/>
      </c:bar3DChart>
      <c:catAx>
        <c:axId val="72685440"/>
        <c:scaling>
          <c:orientation val="minMax"/>
        </c:scaling>
        <c:delete val="0"/>
        <c:axPos val="b"/>
        <c:majorTickMark val="none"/>
        <c:minorTickMark val="none"/>
        <c:tickLblPos val="nextTo"/>
        <c:txPr>
          <a:bodyPr/>
          <a:lstStyle/>
          <a:p>
            <a:pPr>
              <a:defRPr sz="800"/>
            </a:pPr>
            <a:endParaRPr lang="es-CO"/>
          </a:p>
        </c:txPr>
        <c:crossAx val="72686976"/>
        <c:crosses val="autoZero"/>
        <c:auto val="1"/>
        <c:lblAlgn val="ctr"/>
        <c:lblOffset val="100"/>
        <c:noMultiLvlLbl val="0"/>
      </c:catAx>
      <c:valAx>
        <c:axId val="72686976"/>
        <c:scaling>
          <c:orientation val="minMax"/>
        </c:scaling>
        <c:delete val="0"/>
        <c:axPos val="l"/>
        <c:majorGridlines/>
        <c:numFmt formatCode="General" sourceLinked="1"/>
        <c:majorTickMark val="out"/>
        <c:minorTickMark val="none"/>
        <c:tickLblPos val="nextTo"/>
        <c:crossAx val="72685440"/>
        <c:crosses val="autoZero"/>
        <c:crossBetween val="between"/>
      </c:valAx>
      <c:spPr>
        <a:noFill/>
      </c:spPr>
    </c:plotArea>
    <c:plotVisOnly val="1"/>
    <c:dispBlanksAs val="gap"/>
    <c:showDLblsOverMax val="0"/>
  </c:chart>
  <c:spPr>
    <a:noFill/>
    <a:ln>
      <a:solidFill>
        <a:srgbClr val="FF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REGIONALESRENDICIÓNCUENTAS2016!$E$3</c:f>
              <c:strCache>
                <c:ptCount val="1"/>
                <c:pt idx="0">
                  <c:v>TOTAL EVENTOS DE  RENDICIÓN DE CUENTAS  PROGRAMADOS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REGIONALESRENDICIÓNCUENTAS2016!$E$38</c:f>
              <c:numCache>
                <c:formatCode>General</c:formatCode>
                <c:ptCount val="1"/>
                <c:pt idx="0">
                  <c:v>35</c:v>
                </c:pt>
              </c:numCache>
            </c:numRef>
          </c:val>
        </c:ser>
        <c:ser>
          <c:idx val="1"/>
          <c:order val="1"/>
          <c:tx>
            <c:strRef>
              <c:f>REGIONALESRENDICIÓNCUENTAS2016!$F$3</c:f>
              <c:strCache>
                <c:ptCount val="1"/>
                <c:pt idx="0">
                  <c:v>TOTAL EVENTOS DE  RENDICIÓN DE CUENTAS REALIZADOS </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REGIONALESRENDICIÓNCUENTAS2016!$F$38</c:f>
              <c:numCache>
                <c:formatCode>General</c:formatCode>
                <c:ptCount val="1"/>
                <c:pt idx="0">
                  <c:v>1</c:v>
                </c:pt>
              </c:numCache>
            </c:numRef>
          </c:val>
        </c:ser>
        <c:ser>
          <c:idx val="2"/>
          <c:order val="2"/>
          <c:tx>
            <c:strRef>
              <c:f>REGIONALESRENDICIÓNCUENTAS2016!$G$3</c:f>
              <c:strCache>
                <c:ptCount val="1"/>
                <c:pt idx="0">
                  <c:v>TOTAL EVENTOS PENDIENTES</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REGIONALESRENDICIÓNCUENTAS2016!$G$38</c:f>
              <c:numCache>
                <c:formatCode>General</c:formatCode>
                <c:ptCount val="1"/>
                <c:pt idx="0">
                  <c:v>34</c:v>
                </c:pt>
              </c:numCache>
            </c:numRef>
          </c:val>
        </c:ser>
        <c:ser>
          <c:idx val="3"/>
          <c:order val="3"/>
          <c:tx>
            <c:strRef>
              <c:f>REGIONALESRENDICIÓNCUENTAS2016!$H$3</c:f>
              <c:strCache>
                <c:ptCount val="1"/>
                <c:pt idx="0">
                  <c:v>% DE AVANCES</c:v>
                </c:pt>
              </c:strCache>
            </c:strRef>
          </c:tx>
          <c:invertIfNegative val="0"/>
          <c:dLbls>
            <c:txPr>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dLbls>
          <c:val>
            <c:numRef>
              <c:f>REGIONALESRENDICIÓNCUENTAS2016!$H$38</c:f>
              <c:numCache>
                <c:formatCode>0%</c:formatCode>
                <c:ptCount val="1"/>
                <c:pt idx="0">
                  <c:v>2.8571428571428571E-2</c:v>
                </c:pt>
              </c:numCache>
            </c:numRef>
          </c:val>
        </c:ser>
        <c:dLbls>
          <c:showLegendKey val="0"/>
          <c:showVal val="0"/>
          <c:showCatName val="0"/>
          <c:showSerName val="0"/>
          <c:showPercent val="0"/>
          <c:showBubbleSize val="0"/>
        </c:dLbls>
        <c:gapWidth val="300"/>
        <c:shape val="cylinder"/>
        <c:axId val="72732032"/>
        <c:axId val="130643456"/>
        <c:axId val="0"/>
      </c:bar3DChart>
      <c:catAx>
        <c:axId val="7273203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s-CO"/>
                  <a:t>RENDICIÓN DE CUENTAS  ICBF REGIONAL Y NACIONAL 2016</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30643456"/>
        <c:crosses val="autoZero"/>
        <c:auto val="1"/>
        <c:lblAlgn val="ctr"/>
        <c:lblOffset val="100"/>
        <c:noMultiLvlLbl val="0"/>
      </c:catAx>
      <c:valAx>
        <c:axId val="130643456"/>
        <c:scaling>
          <c:orientation val="minMax"/>
        </c:scaling>
        <c:delete val="0"/>
        <c:axPos val="l"/>
        <c:majorGridlines/>
        <c:min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72732032"/>
        <c:crosses val="autoZero"/>
        <c:crossBetween val="between"/>
      </c:valAx>
      <c:spPr>
        <a:noFill/>
        <a:ln w="25400">
          <a:noFill/>
        </a:ln>
      </c:spPr>
    </c:plotArea>
    <c:legend>
      <c:legendPos val="r"/>
      <c:overlay val="0"/>
      <c:txPr>
        <a:bodyPr/>
        <a:lstStyle/>
        <a:p>
          <a:pPr>
            <a:defRPr sz="520" b="0" i="0" u="none" strike="noStrike" baseline="0">
              <a:solidFill>
                <a:srgbClr val="000000"/>
              </a:solidFill>
              <a:latin typeface="Calibri"/>
              <a:ea typeface="Calibri"/>
              <a:cs typeface="Calibri"/>
            </a:defRPr>
          </a:pPr>
          <a:endParaRPr lang="es-CO"/>
        </a:p>
      </c:txPr>
    </c:legend>
    <c:plotVisOnly val="1"/>
    <c:dispBlanksAs val="gap"/>
    <c:showDLblsOverMax val="0"/>
  </c:chart>
  <c:spPr>
    <a:noFill/>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1"/>
    </mc:Choice>
    <mc:Fallback>
      <c:style val="41"/>
    </mc:Fallback>
  </mc:AlternateContent>
  <c:chart>
    <c:title>
      <c:tx>
        <c:rich>
          <a:bodyPr/>
          <a:lstStyle/>
          <a:p>
            <a:pPr>
              <a:defRPr sz="1200" b="1" i="0" u="none" strike="noStrike" baseline="0">
                <a:solidFill>
                  <a:srgbClr val="FFFFFF"/>
                </a:solidFill>
                <a:latin typeface="Calibri"/>
                <a:ea typeface="Calibri"/>
                <a:cs typeface="Calibri"/>
              </a:defRPr>
            </a:pPr>
            <a:r>
              <a:rPr lang="es-CO"/>
              <a:t>PARTICIPANTES EN RENDICIÓN PÚBLICA DE CUENTAS 2016  </a:t>
            </a:r>
          </a:p>
        </c:rich>
      </c:tx>
      <c:layout>
        <c:manualLayout>
          <c:xMode val="edge"/>
          <c:yMode val="edge"/>
          <c:x val="0.17899451473060252"/>
          <c:y val="4.2136269016529674E-3"/>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4985010735655929"/>
          <c:y val="0.14121076451763828"/>
          <c:w val="0.54678592831051187"/>
          <c:h val="0.36258541274495598"/>
        </c:manualLayout>
      </c:layout>
      <c:bar3DChart>
        <c:barDir val="col"/>
        <c:grouping val="clustered"/>
        <c:varyColors val="0"/>
        <c:ser>
          <c:idx val="0"/>
          <c:order val="0"/>
          <c:tx>
            <c:v>PARTICIPANTES EN RENDICIÓN PÚBLICA DE CUENTAS </c:v>
          </c:tx>
          <c:invertIfNegative val="0"/>
          <c:dLbls>
            <c:txPr>
              <a:bodyPr/>
              <a:lstStyle/>
              <a:p>
                <a:pPr>
                  <a:defRPr sz="1000" b="0" i="0" u="none" strike="noStrike" baseline="0">
                    <a:solidFill>
                      <a:srgbClr val="FFFFFF"/>
                    </a:solidFill>
                    <a:latin typeface="Calibri"/>
                    <a:ea typeface="Calibri"/>
                    <a:cs typeface="Calibri"/>
                  </a:defRPr>
                </a:pPr>
                <a:endParaRPr lang="es-CO"/>
              </a:p>
            </c:txPr>
            <c:showLegendKey val="0"/>
            <c:showVal val="1"/>
            <c:showCatName val="0"/>
            <c:showSerName val="0"/>
            <c:showPercent val="0"/>
            <c:showBubbleSize val="0"/>
            <c:showLeaderLines val="0"/>
          </c:dLbls>
          <c:cat>
            <c:strRef>
              <c:f>REGIONALESRENDICIÓNCUENTAS2016!$I$3:$K$3</c:f>
              <c:strCache>
                <c:ptCount val="3"/>
                <c:pt idx="0">
                  <c:v>OG</c:v>
                </c:pt>
                <c:pt idx="1">
                  <c:v>ONG</c:v>
                </c:pt>
                <c:pt idx="2">
                  <c:v>Organizaciones sociales de control y veeduría ciudadana</c:v>
                </c:pt>
              </c:strCache>
            </c:strRef>
          </c:cat>
          <c:val>
            <c:numRef>
              <c:f>REGIONALESRENDICIÓNCUENTAS2016!$I$38:$K$38</c:f>
              <c:numCache>
                <c:formatCode>General</c:formatCode>
                <c:ptCount val="3"/>
                <c:pt idx="0">
                  <c:v>9</c:v>
                </c:pt>
                <c:pt idx="1">
                  <c:v>56</c:v>
                </c:pt>
                <c:pt idx="2">
                  <c:v>0</c:v>
                </c:pt>
              </c:numCache>
            </c:numRef>
          </c:val>
        </c:ser>
        <c:dLbls>
          <c:showLegendKey val="0"/>
          <c:showVal val="0"/>
          <c:showCatName val="0"/>
          <c:showSerName val="0"/>
          <c:showPercent val="0"/>
          <c:showBubbleSize val="0"/>
        </c:dLbls>
        <c:gapWidth val="150"/>
        <c:shape val="cylinder"/>
        <c:axId val="131102592"/>
        <c:axId val="131104128"/>
        <c:axId val="0"/>
      </c:bar3DChart>
      <c:catAx>
        <c:axId val="131102592"/>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FFFFFF"/>
                </a:solidFill>
                <a:latin typeface="Calibri"/>
                <a:ea typeface="Calibri"/>
                <a:cs typeface="Calibri"/>
              </a:defRPr>
            </a:pPr>
            <a:endParaRPr lang="es-CO"/>
          </a:p>
        </c:txPr>
        <c:crossAx val="131104128"/>
        <c:crosses val="autoZero"/>
        <c:auto val="1"/>
        <c:lblAlgn val="ctr"/>
        <c:lblOffset val="100"/>
        <c:noMultiLvlLbl val="0"/>
      </c:catAx>
      <c:valAx>
        <c:axId val="131104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FFFFFF"/>
                </a:solidFill>
                <a:latin typeface="Calibri"/>
                <a:ea typeface="Calibri"/>
                <a:cs typeface="Calibri"/>
              </a:defRPr>
            </a:pPr>
            <a:endParaRPr lang="es-CO"/>
          </a:p>
        </c:txPr>
        <c:crossAx val="131102592"/>
        <c:crosses val="autoZero"/>
        <c:crossBetween val="between"/>
      </c:valAx>
      <c:spPr>
        <a:noFill/>
        <a:ln w="25400">
          <a:noFill/>
        </a:ln>
      </c:spPr>
    </c:plotArea>
    <c:legend>
      <c:legendPos val="r"/>
      <c:overlay val="0"/>
      <c:txPr>
        <a:bodyPr/>
        <a:lstStyle/>
        <a:p>
          <a:pPr>
            <a:defRPr sz="650" b="0" i="0" u="none" strike="noStrike" baseline="0">
              <a:solidFill>
                <a:srgbClr val="FFFFFF"/>
              </a:solidFill>
              <a:latin typeface="Calibri"/>
              <a:ea typeface="Calibri"/>
              <a:cs typeface="Calibri"/>
            </a:defRPr>
          </a:pPr>
          <a:endParaRPr lang="es-CO"/>
        </a:p>
      </c:txPr>
    </c:legend>
    <c:plotVisOnly val="1"/>
    <c:dispBlanksAs val="gap"/>
    <c:showDLblsOverMax val="0"/>
  </c:chart>
  <c:txPr>
    <a:bodyPr/>
    <a:lstStyle/>
    <a:p>
      <a:pPr>
        <a:defRPr sz="1000" b="0" i="0" u="none" strike="noStrike" baseline="0">
          <a:solidFill>
            <a:srgbClr val="FFFFFF"/>
          </a:solidFill>
          <a:latin typeface="Calibri"/>
          <a:ea typeface="Calibri"/>
          <a:cs typeface="Calibri"/>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A540-2B5F-4E51-B7CE-3BB4C474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23</Pages>
  <Words>5131</Words>
  <Characters>28225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Luis Angel Mora Fuentes</cp:lastModifiedBy>
  <cp:revision>21</cp:revision>
  <cp:lastPrinted>2015-09-22T14:58:00Z</cp:lastPrinted>
  <dcterms:created xsi:type="dcterms:W3CDTF">2016-07-21T15:52:00Z</dcterms:created>
  <dcterms:modified xsi:type="dcterms:W3CDTF">2016-07-29T20:46:00Z</dcterms:modified>
</cp:coreProperties>
</file>