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42B6" w14:textId="039FC125" w:rsidR="00577AB0" w:rsidRDefault="00577AB0" w:rsidP="001E5F1B">
      <w:pPr>
        <w:spacing w:after="0" w:line="240" w:lineRule="atLeast"/>
        <w:jc w:val="center"/>
        <w:rPr>
          <w:rFonts w:ascii="Verdana" w:hAnsi="Verdana" w:cs="Arial"/>
          <w:b/>
        </w:rPr>
      </w:pPr>
      <w:r w:rsidRPr="001E5F1B">
        <w:rPr>
          <w:rFonts w:ascii="Verdana" w:hAnsi="Verdana" w:cs="Arial"/>
          <w:b/>
        </w:rPr>
        <w:t>INFORME EJECUTIVO</w:t>
      </w:r>
    </w:p>
    <w:p w14:paraId="55294306" w14:textId="77777777" w:rsidR="00C42288" w:rsidRPr="001E5F1B" w:rsidRDefault="00C42288" w:rsidP="001E5F1B">
      <w:pPr>
        <w:spacing w:after="0" w:line="240" w:lineRule="atLeast"/>
        <w:jc w:val="center"/>
        <w:rPr>
          <w:rFonts w:ascii="Verdana" w:hAnsi="Verdana" w:cs="Arial"/>
          <w:b/>
        </w:rPr>
      </w:pPr>
    </w:p>
    <w:p w14:paraId="04B61292" w14:textId="343BD479" w:rsidR="00577AB0" w:rsidRPr="001E5F1B" w:rsidRDefault="00A95B80" w:rsidP="001E5F1B">
      <w:pPr>
        <w:spacing w:after="0" w:line="240" w:lineRule="atLeast"/>
        <w:jc w:val="center"/>
        <w:rPr>
          <w:rFonts w:ascii="Verdana" w:hAnsi="Verdana" w:cs="Arial"/>
          <w:b/>
          <w:bCs/>
        </w:rPr>
      </w:pPr>
      <w:r w:rsidRPr="001E5F1B">
        <w:rPr>
          <w:rFonts w:ascii="Verdana" w:hAnsi="Verdana" w:cs="Arial"/>
          <w:b/>
          <w:bCs/>
        </w:rPr>
        <w:t>Evaluación independiente - Contratación Servicios Primera Infancia 2023</w:t>
      </w:r>
    </w:p>
    <w:p w14:paraId="683D7183" w14:textId="77777777" w:rsidR="00A95B80" w:rsidRPr="001E5F1B" w:rsidRDefault="00A95B80" w:rsidP="001E5F1B">
      <w:pPr>
        <w:spacing w:after="0" w:line="240" w:lineRule="atLeast"/>
        <w:jc w:val="center"/>
        <w:rPr>
          <w:rFonts w:ascii="Verdana" w:hAnsi="Verdana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5363"/>
      </w:tblGrid>
      <w:tr w:rsidR="00577AB0" w:rsidRPr="001E5F1B" w14:paraId="1BCEA09B" w14:textId="77777777">
        <w:trPr>
          <w:trHeight w:val="281"/>
          <w:jc w:val="center"/>
        </w:trPr>
        <w:tc>
          <w:tcPr>
            <w:tcW w:w="2057" w:type="pct"/>
          </w:tcPr>
          <w:p w14:paraId="57F3240F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</w:rPr>
            </w:pPr>
            <w:bookmarkStart w:id="0" w:name="_Toc30690994"/>
            <w:r w:rsidRPr="001E5F1B">
              <w:rPr>
                <w:rFonts w:ascii="Verdana" w:hAnsi="Verdana" w:cs="Arial"/>
                <w:b/>
              </w:rPr>
              <w:t>FECHA</w:t>
            </w:r>
            <w:bookmarkEnd w:id="0"/>
            <w:r w:rsidRPr="001E5F1B">
              <w:rPr>
                <w:rFonts w:ascii="Verdana" w:hAnsi="Verdana" w:cs="Arial"/>
                <w:b/>
              </w:rPr>
              <w:t xml:space="preserve"> DE COMUNICACIÓN</w:t>
            </w:r>
          </w:p>
        </w:tc>
        <w:tc>
          <w:tcPr>
            <w:tcW w:w="2943" w:type="pct"/>
          </w:tcPr>
          <w:p w14:paraId="25BB418E" w14:textId="17BFC761" w:rsidR="00577AB0" w:rsidRPr="001E5F1B" w:rsidRDefault="00E559F6" w:rsidP="001E5F1B">
            <w:pPr>
              <w:spacing w:after="0" w:line="240" w:lineRule="atLeast"/>
              <w:jc w:val="center"/>
              <w:rPr>
                <w:rFonts w:ascii="Verdana" w:hAnsi="Verdana" w:cs="Arial"/>
              </w:rPr>
            </w:pPr>
            <w:r w:rsidRPr="001E5F1B">
              <w:rPr>
                <w:rFonts w:ascii="Verdana" w:hAnsi="Verdana" w:cs="Arial"/>
              </w:rPr>
              <w:t>25</w:t>
            </w:r>
            <w:r w:rsidR="00577AB0" w:rsidRPr="001E5F1B">
              <w:rPr>
                <w:rFonts w:ascii="Verdana" w:hAnsi="Verdana" w:cs="Arial"/>
              </w:rPr>
              <w:t>/1</w:t>
            </w:r>
            <w:r w:rsidRPr="001E5F1B">
              <w:rPr>
                <w:rFonts w:ascii="Verdana" w:hAnsi="Verdana" w:cs="Arial"/>
              </w:rPr>
              <w:t>0</w:t>
            </w:r>
            <w:r w:rsidR="00577AB0" w:rsidRPr="001E5F1B">
              <w:rPr>
                <w:rFonts w:ascii="Verdana" w:hAnsi="Verdana" w:cs="Arial"/>
              </w:rPr>
              <w:t>/202</w:t>
            </w:r>
            <w:r w:rsidRPr="001E5F1B">
              <w:rPr>
                <w:rFonts w:ascii="Verdana" w:hAnsi="Verdana" w:cs="Arial"/>
              </w:rPr>
              <w:t>3</w:t>
            </w:r>
          </w:p>
        </w:tc>
      </w:tr>
    </w:tbl>
    <w:p w14:paraId="60F420BD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</w:rPr>
      </w:pPr>
    </w:p>
    <w:p w14:paraId="1098E8FA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  <w:r w:rsidRPr="001E5F1B">
        <w:rPr>
          <w:rFonts w:ascii="Verdana" w:hAnsi="Verdana" w:cs="Arial"/>
          <w:b/>
        </w:rPr>
        <w:t>EQUIPO:</w:t>
      </w:r>
    </w:p>
    <w:p w14:paraId="552E6B07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3156"/>
        <w:gridCol w:w="4304"/>
      </w:tblGrid>
      <w:tr w:rsidR="00577AB0" w:rsidRPr="001E5F1B" w14:paraId="67CA9806" w14:textId="77777777" w:rsidTr="001E5F1B">
        <w:trPr>
          <w:trHeight w:val="163"/>
          <w:jc w:val="center"/>
        </w:trPr>
        <w:tc>
          <w:tcPr>
            <w:tcW w:w="906" w:type="pct"/>
            <w:shd w:val="pct5" w:color="auto" w:fill="FFFFFF"/>
          </w:tcPr>
          <w:p w14:paraId="70CCCBD3" w14:textId="77777777" w:rsidR="00577AB0" w:rsidRPr="001E5F1B" w:rsidRDefault="00577AB0" w:rsidP="001E5F1B">
            <w:pPr>
              <w:spacing w:after="0" w:line="240" w:lineRule="atLeast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sz w:val="18"/>
                <w:szCs w:val="18"/>
              </w:rPr>
              <w:t>Rol</w:t>
            </w:r>
          </w:p>
        </w:tc>
        <w:tc>
          <w:tcPr>
            <w:tcW w:w="1732" w:type="pct"/>
            <w:shd w:val="pct5" w:color="auto" w:fill="FFFFFF"/>
          </w:tcPr>
          <w:p w14:paraId="7BB44726" w14:textId="77777777" w:rsidR="00577AB0" w:rsidRPr="001E5F1B" w:rsidRDefault="00577AB0" w:rsidP="001E5F1B">
            <w:pPr>
              <w:spacing w:after="0" w:line="240" w:lineRule="atLeast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362" w:type="pct"/>
            <w:shd w:val="pct5" w:color="auto" w:fill="FFFFFF"/>
          </w:tcPr>
          <w:p w14:paraId="4E1A736A" w14:textId="77777777" w:rsidR="00577AB0" w:rsidRPr="001E5F1B" w:rsidRDefault="00577AB0" w:rsidP="001E5F1B">
            <w:pPr>
              <w:spacing w:after="0" w:line="240" w:lineRule="atLeast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bCs/>
                <w:sz w:val="18"/>
                <w:szCs w:val="18"/>
              </w:rPr>
              <w:t>Cargo</w:t>
            </w:r>
            <w:r w:rsidRPr="001E5F1B">
              <w:rPr>
                <w:rFonts w:ascii="Verdana" w:hAnsi="Verdana" w:cs="Arial"/>
                <w:b/>
                <w:sz w:val="18"/>
                <w:szCs w:val="18"/>
              </w:rPr>
              <w:t>/Contratista</w:t>
            </w:r>
          </w:p>
        </w:tc>
      </w:tr>
      <w:tr w:rsidR="00577AB0" w:rsidRPr="001E5F1B" w14:paraId="6C8A8B33" w14:textId="77777777" w:rsidTr="001E5F1B">
        <w:trPr>
          <w:trHeight w:val="302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1B4F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sz w:val="18"/>
                <w:szCs w:val="18"/>
              </w:rPr>
              <w:t>Director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C93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Yanira Villamil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C4E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Jefe Oficina de Control Interno</w:t>
            </w:r>
          </w:p>
        </w:tc>
      </w:tr>
      <w:tr w:rsidR="00577AB0" w:rsidRPr="001E5F1B" w14:paraId="24E00B62" w14:textId="77777777" w:rsidTr="001E5F1B">
        <w:trPr>
          <w:trHeight w:val="302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C94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6B8" w14:textId="64835D31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 xml:space="preserve">Flor </w:t>
            </w:r>
            <w:r w:rsidR="008650AE" w:rsidRPr="001E5F1B">
              <w:rPr>
                <w:rFonts w:ascii="Verdana" w:hAnsi="Verdana" w:cs="Arial"/>
                <w:sz w:val="18"/>
                <w:szCs w:val="18"/>
              </w:rPr>
              <w:t>Rocio Patarroyo Suarez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993A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Coordinadora Grupo Procesos Misionales</w:t>
            </w:r>
          </w:p>
        </w:tc>
      </w:tr>
      <w:tr w:rsidR="00577AB0" w:rsidRPr="001E5F1B" w14:paraId="199E97D1" w14:textId="77777777" w:rsidTr="001E5F1B">
        <w:trPr>
          <w:trHeight w:val="302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2C0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sz w:val="18"/>
                <w:szCs w:val="18"/>
              </w:rPr>
              <w:t>Líder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9C7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bookmarkStart w:id="1" w:name="_Hlk127279968"/>
            <w:r w:rsidRPr="001E5F1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Edixon Alexander Tovar </w:t>
            </w:r>
            <w:bookmarkEnd w:id="1"/>
            <w:r w:rsidRPr="001E5F1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Pinzón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B97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Contratista – Contador</w:t>
            </w:r>
          </w:p>
        </w:tc>
      </w:tr>
      <w:tr w:rsidR="00577AB0" w:rsidRPr="001E5F1B" w14:paraId="1D550AE8" w14:textId="77777777" w:rsidTr="001E5F1B">
        <w:trPr>
          <w:trHeight w:val="302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F58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1E5F1B">
              <w:rPr>
                <w:rFonts w:ascii="Verdana" w:hAnsi="Verdana" w:cs="Arial"/>
                <w:b/>
                <w:sz w:val="18"/>
                <w:szCs w:val="18"/>
              </w:rPr>
              <w:t>Equipo Auditor</w:t>
            </w:r>
          </w:p>
          <w:p w14:paraId="637ACBAD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8E49DA9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5815939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A6A" w14:textId="77777777" w:rsidR="00092128" w:rsidRPr="001E5F1B" w:rsidRDefault="00804F11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 xml:space="preserve">Angela Patricia Guarnizo Cardenas </w:t>
            </w:r>
          </w:p>
          <w:p w14:paraId="5B1FD5C4" w14:textId="428B130D" w:rsidR="00092128" w:rsidRPr="001E5F1B" w:rsidRDefault="00092128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Edixon Alexander Tovar Pinzón</w:t>
            </w:r>
          </w:p>
          <w:p w14:paraId="4A8F58BD" w14:textId="27AE0C6F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Emilse Amanda Rodríguez</w:t>
            </w:r>
          </w:p>
          <w:p w14:paraId="7746E8E7" w14:textId="39CF4819" w:rsidR="009A2B64" w:rsidRPr="001E5F1B" w:rsidRDefault="001F70C1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Jenny Carolina Ordoñez Benavides</w:t>
            </w:r>
          </w:p>
          <w:p w14:paraId="784C2D30" w14:textId="77777777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Juliana Lizeth Arévalo Melo</w:t>
            </w:r>
          </w:p>
          <w:p w14:paraId="5A77B7DB" w14:textId="77777777" w:rsidR="00F4197B" w:rsidRPr="001E5F1B" w:rsidRDefault="00F4197B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 xml:space="preserve">Julio Cesar Bolaño Perez </w:t>
            </w:r>
          </w:p>
          <w:p w14:paraId="33F7B0D7" w14:textId="292062B6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María Lucerito Achury Carrión</w:t>
            </w:r>
          </w:p>
          <w:p w14:paraId="3ACACB07" w14:textId="77777777" w:rsidR="005F2C86" w:rsidRPr="001E5F1B" w:rsidRDefault="005F2C86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 xml:space="preserve">Nathaly Molano Díaz </w:t>
            </w:r>
          </w:p>
          <w:p w14:paraId="269C05C9" w14:textId="2DBF22D2" w:rsidR="00577AB0" w:rsidRPr="001E5F1B" w:rsidRDefault="000F1A06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hAnsi="Verdana" w:cs="Arial"/>
                <w:sz w:val="18"/>
                <w:szCs w:val="18"/>
              </w:rPr>
              <w:t>Sebastian Villegas Velasco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B10F" w14:textId="57313FF2" w:rsidR="00577AB0" w:rsidRPr="001E5F1B" w:rsidRDefault="00577AB0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Nutricionista</w:t>
            </w:r>
            <w:r w:rsidR="00804F11" w:rsidRPr="001E5F1B">
              <w:rPr>
                <w:rFonts w:ascii="Verdana" w:eastAsia="Times New Roman" w:hAnsi="Verdana" w:cs="Arial"/>
                <w:sz w:val="18"/>
                <w:szCs w:val="18"/>
              </w:rPr>
              <w:t xml:space="preserve"> – Profesional Universitario</w:t>
            </w:r>
          </w:p>
          <w:p w14:paraId="3945E108" w14:textId="255F0932" w:rsidR="00092128" w:rsidRPr="001E5F1B" w:rsidRDefault="00092128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Contratista – Contador Público</w:t>
            </w:r>
          </w:p>
          <w:p w14:paraId="12135967" w14:textId="77777777" w:rsidR="00577AB0" w:rsidRPr="001E5F1B" w:rsidRDefault="00577AB0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Contratista – Abogada</w:t>
            </w:r>
          </w:p>
          <w:p w14:paraId="1E497E92" w14:textId="77777777" w:rsidR="001F70C1" w:rsidRPr="001E5F1B" w:rsidRDefault="001F70C1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Contratista – Abogada</w:t>
            </w:r>
          </w:p>
          <w:p w14:paraId="0B598CCD" w14:textId="77777777" w:rsidR="00577AB0" w:rsidRPr="001E5F1B" w:rsidRDefault="00577AB0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Contratista – Trabajadora Social</w:t>
            </w:r>
          </w:p>
          <w:p w14:paraId="057B59C9" w14:textId="59A89B67" w:rsidR="00577AB0" w:rsidRPr="001E5F1B" w:rsidRDefault="00577AB0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 xml:space="preserve">Contratista – </w:t>
            </w:r>
            <w:r w:rsidR="00F4197B" w:rsidRPr="001E5F1B">
              <w:rPr>
                <w:rFonts w:ascii="Verdana" w:eastAsia="Times New Roman" w:hAnsi="Verdana" w:cs="Arial"/>
                <w:sz w:val="18"/>
                <w:szCs w:val="18"/>
              </w:rPr>
              <w:t>Ingeniero de Sistemas</w:t>
            </w:r>
          </w:p>
          <w:p w14:paraId="6830282B" w14:textId="77777777" w:rsidR="00577AB0" w:rsidRPr="001E5F1B" w:rsidRDefault="00577AB0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>Contratista – Ingeniera de Sistemas</w:t>
            </w:r>
          </w:p>
          <w:p w14:paraId="1A81E3A6" w14:textId="4B2927DF" w:rsidR="00577AB0" w:rsidRPr="001E5F1B" w:rsidRDefault="00577AB0" w:rsidP="001E5F1B">
            <w:pPr>
              <w:spacing w:after="0" w:line="240" w:lineRule="atLeast"/>
              <w:rPr>
                <w:rFonts w:ascii="Verdana" w:eastAsia="Times New Roman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 xml:space="preserve">Contratista – </w:t>
            </w:r>
            <w:r w:rsidR="005F2C86" w:rsidRPr="001E5F1B">
              <w:rPr>
                <w:rFonts w:ascii="Verdana" w:eastAsia="Times New Roman" w:hAnsi="Verdana" w:cs="Arial"/>
                <w:sz w:val="18"/>
                <w:szCs w:val="18"/>
              </w:rPr>
              <w:t>Trabajadora Social</w:t>
            </w:r>
          </w:p>
          <w:p w14:paraId="04070B9C" w14:textId="7B7F142E" w:rsidR="00577AB0" w:rsidRPr="001E5F1B" w:rsidRDefault="00577AB0" w:rsidP="001E5F1B">
            <w:pPr>
              <w:spacing w:after="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E5F1B">
              <w:rPr>
                <w:rFonts w:ascii="Verdana" w:eastAsia="Times New Roman" w:hAnsi="Verdana" w:cs="Arial"/>
                <w:sz w:val="18"/>
                <w:szCs w:val="18"/>
              </w:rPr>
              <w:t xml:space="preserve">Contratista – </w:t>
            </w:r>
            <w:r w:rsidR="002B5AC8" w:rsidRPr="001E5F1B">
              <w:rPr>
                <w:rFonts w:ascii="Verdana" w:eastAsia="Times New Roman" w:hAnsi="Verdana" w:cs="Arial"/>
                <w:sz w:val="18"/>
                <w:szCs w:val="18"/>
              </w:rPr>
              <w:t>matemático</w:t>
            </w:r>
          </w:p>
        </w:tc>
      </w:tr>
    </w:tbl>
    <w:p w14:paraId="1A1BBA64" w14:textId="77777777" w:rsidR="0000082E" w:rsidRPr="001E5F1B" w:rsidRDefault="0000082E" w:rsidP="001E5F1B">
      <w:pPr>
        <w:spacing w:after="0" w:line="240" w:lineRule="atLeast"/>
        <w:rPr>
          <w:rFonts w:ascii="Verdana" w:hAnsi="Verdana" w:cs="Arial"/>
        </w:rPr>
      </w:pPr>
    </w:p>
    <w:p w14:paraId="008435F8" w14:textId="77777777" w:rsidR="00577AB0" w:rsidRPr="001E5F1B" w:rsidRDefault="00577AB0" w:rsidP="001E5F1B">
      <w:pPr>
        <w:pStyle w:val="Ttulo1"/>
        <w:numPr>
          <w:ilvl w:val="0"/>
          <w:numId w:val="1"/>
        </w:numPr>
        <w:spacing w:before="0" w:line="240" w:lineRule="atLeast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2" w:name="_Toc166464139"/>
      <w:bookmarkStart w:id="3" w:name="_Toc166464924"/>
      <w:bookmarkStart w:id="4" w:name="_Toc166464973"/>
      <w:bookmarkStart w:id="5" w:name="_Toc166465273"/>
      <w:bookmarkStart w:id="6" w:name="_Toc166857153"/>
      <w:bookmarkStart w:id="7" w:name="_Toc166857723"/>
      <w:bookmarkStart w:id="8" w:name="_Toc166892290"/>
      <w:bookmarkStart w:id="9" w:name="_Toc166897412"/>
      <w:bookmarkStart w:id="10" w:name="_Toc167510977"/>
      <w:bookmarkStart w:id="11" w:name="_Toc167518801"/>
      <w:bookmarkStart w:id="12" w:name="_Toc167605182"/>
      <w:bookmarkStart w:id="13" w:name="_Toc167605359"/>
      <w:bookmarkStart w:id="14" w:name="_Toc167605536"/>
      <w:bookmarkStart w:id="15" w:name="_Toc167848558"/>
      <w:bookmarkStart w:id="16" w:name="_Toc177182528"/>
      <w:bookmarkStart w:id="17" w:name="_Toc177182624"/>
      <w:bookmarkStart w:id="18" w:name="_Toc191184766"/>
      <w:bookmarkStart w:id="19" w:name="_Toc270595189"/>
      <w:bookmarkStart w:id="20" w:name="_Toc271532042"/>
      <w:bookmarkStart w:id="21" w:name="_Toc316902885"/>
      <w:bookmarkStart w:id="22" w:name="_Toc316903838"/>
      <w:bookmarkStart w:id="23" w:name="_Toc316904110"/>
      <w:bookmarkStart w:id="24" w:name="_Toc316904272"/>
      <w:r w:rsidRPr="001E5F1B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5" w:name="_Toc166464140"/>
      <w:bookmarkStart w:id="26" w:name="_Toc166464925"/>
      <w:bookmarkStart w:id="27" w:name="_Toc166464974"/>
      <w:bookmarkStart w:id="28" w:name="_Toc166465274"/>
      <w:bookmarkStart w:id="29" w:name="_Toc166857154"/>
      <w:bookmarkStart w:id="30" w:name="_Toc166857724"/>
      <w:bookmarkStart w:id="31" w:name="_Toc166892291"/>
      <w:bookmarkStart w:id="32" w:name="_Toc166897413"/>
      <w:bookmarkStart w:id="33" w:name="_Toc167510978"/>
      <w:bookmarkStart w:id="34" w:name="_Toc167518802"/>
      <w:bookmarkStart w:id="35" w:name="_Toc167605183"/>
      <w:bookmarkStart w:id="36" w:name="_Toc167605360"/>
      <w:bookmarkStart w:id="37" w:name="_Toc167605537"/>
      <w:bookmarkStart w:id="38" w:name="_Toc167848559"/>
      <w:bookmarkStart w:id="39" w:name="_Toc177182529"/>
      <w:bookmarkStart w:id="40" w:name="_Toc177182625"/>
      <w:bookmarkStart w:id="41" w:name="_Toc19118476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E5F1B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6B172BFB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</w:rPr>
      </w:pPr>
    </w:p>
    <w:p w14:paraId="72FF218F" w14:textId="77777777" w:rsidR="00577AB0" w:rsidRPr="001E5F1B" w:rsidRDefault="00577AB0" w:rsidP="001E5F1B">
      <w:pPr>
        <w:numPr>
          <w:ilvl w:val="1"/>
          <w:numId w:val="1"/>
        </w:numPr>
        <w:spacing w:after="0" w:line="240" w:lineRule="atLeast"/>
        <w:rPr>
          <w:rFonts w:ascii="Verdana" w:hAnsi="Verdana" w:cs="Arial"/>
          <w:b/>
        </w:rPr>
      </w:pPr>
      <w:bookmarkStart w:id="42" w:name="_Toc270595190"/>
      <w:bookmarkStart w:id="43" w:name="_Toc271532043"/>
      <w:bookmarkStart w:id="44" w:name="_Toc316902886"/>
      <w:bookmarkStart w:id="45" w:name="_Toc316903839"/>
      <w:bookmarkStart w:id="46" w:name="_Toc316904111"/>
      <w:bookmarkStart w:id="47" w:name="_Toc316904273"/>
      <w:r w:rsidRPr="001E5F1B">
        <w:rPr>
          <w:rFonts w:ascii="Verdana" w:hAnsi="Verdana" w:cs="Arial"/>
          <w:b/>
        </w:rPr>
        <w:t>Objetivo genera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E5F1B">
        <w:rPr>
          <w:rFonts w:ascii="Verdana" w:hAnsi="Verdana" w:cs="Arial"/>
          <w:b/>
        </w:rPr>
        <w:t>l</w:t>
      </w:r>
      <w:bookmarkEnd w:id="42"/>
      <w:bookmarkEnd w:id="43"/>
      <w:bookmarkEnd w:id="44"/>
      <w:bookmarkEnd w:id="45"/>
      <w:bookmarkEnd w:id="46"/>
      <w:bookmarkEnd w:id="47"/>
    </w:p>
    <w:p w14:paraId="40B76D8D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</w:p>
    <w:p w14:paraId="57F284C6" w14:textId="542EFAF4" w:rsidR="00577AB0" w:rsidRPr="001E5F1B" w:rsidRDefault="005D1410" w:rsidP="001E5F1B">
      <w:pPr>
        <w:spacing w:after="0" w:line="240" w:lineRule="atLeast"/>
        <w:jc w:val="both"/>
        <w:rPr>
          <w:rFonts w:ascii="Verdana" w:hAnsi="Verdana" w:cs="Arial"/>
          <w:color w:val="000000"/>
          <w:lang w:val="es-ES_tradnl"/>
        </w:rPr>
      </w:pPr>
      <w:r w:rsidRPr="001E5F1B">
        <w:rPr>
          <w:rFonts w:ascii="Verdana" w:hAnsi="Verdana" w:cs="Arial"/>
          <w:color w:val="000000"/>
          <w:lang w:val="es-ES_tradnl"/>
        </w:rPr>
        <w:t>Evaluar en forma independiente y objetiva la selección y contratación de los servicios de Primera Infancia con Entidades Administradoras de Servicio, así como la atención prestada a los beneficiarios, incluyendo el desarrollo y puesta en producción de aplicaciones e infraestructura tecnológica utilizadas para el proceso.</w:t>
      </w:r>
    </w:p>
    <w:p w14:paraId="0DDC95DF" w14:textId="77777777" w:rsidR="00577AB0" w:rsidRPr="001E5F1B" w:rsidRDefault="00577AB0" w:rsidP="001E5F1B">
      <w:pPr>
        <w:spacing w:after="0" w:line="240" w:lineRule="atLeast"/>
        <w:jc w:val="both"/>
        <w:rPr>
          <w:rFonts w:ascii="Verdana" w:hAnsi="Verdana" w:cs="Arial"/>
          <w:color w:val="000000"/>
          <w:lang w:val="es-ES_tradnl"/>
        </w:rPr>
      </w:pPr>
    </w:p>
    <w:p w14:paraId="6F0D76E7" w14:textId="77777777" w:rsidR="00577AB0" w:rsidRPr="001E5F1B" w:rsidRDefault="00577AB0" w:rsidP="001E5F1B">
      <w:pPr>
        <w:numPr>
          <w:ilvl w:val="1"/>
          <w:numId w:val="1"/>
        </w:numPr>
        <w:spacing w:after="0" w:line="240" w:lineRule="atLeast"/>
        <w:rPr>
          <w:rFonts w:ascii="Verdana" w:hAnsi="Verdana" w:cs="Arial"/>
          <w:b/>
        </w:rPr>
      </w:pPr>
      <w:bookmarkStart w:id="48" w:name="_Toc270595191"/>
      <w:bookmarkStart w:id="49" w:name="_Toc271532044"/>
      <w:bookmarkStart w:id="50" w:name="_Toc316902887"/>
      <w:bookmarkStart w:id="51" w:name="_Toc316903840"/>
      <w:bookmarkStart w:id="52" w:name="_Toc316904112"/>
      <w:bookmarkStart w:id="53" w:name="_Toc316904274"/>
      <w:r w:rsidRPr="001E5F1B">
        <w:rPr>
          <w:rFonts w:ascii="Verdana" w:hAnsi="Verdana" w:cs="Arial"/>
          <w:b/>
        </w:rPr>
        <w:t>Objetivos específicos</w:t>
      </w:r>
      <w:bookmarkEnd w:id="48"/>
      <w:bookmarkEnd w:id="49"/>
      <w:bookmarkEnd w:id="50"/>
      <w:bookmarkEnd w:id="51"/>
      <w:bookmarkEnd w:id="52"/>
      <w:bookmarkEnd w:id="53"/>
    </w:p>
    <w:p w14:paraId="72975E4C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</w:rPr>
      </w:pPr>
    </w:p>
    <w:p w14:paraId="433AACBE" w14:textId="77777777" w:rsidR="004E4910" w:rsidRPr="001E5F1B" w:rsidRDefault="004E4910" w:rsidP="001E5F1B">
      <w:pPr>
        <w:spacing w:after="0" w:line="240" w:lineRule="atLeast"/>
        <w:jc w:val="both"/>
        <w:rPr>
          <w:rFonts w:ascii="Verdana" w:hAnsi="Verdana" w:cs="Arial"/>
          <w:bCs/>
          <w:color w:val="000000"/>
        </w:rPr>
      </w:pPr>
      <w:r w:rsidRPr="001E5F1B">
        <w:rPr>
          <w:rFonts w:ascii="Verdana" w:hAnsi="Verdana" w:cs="Arial"/>
          <w:bCs/>
          <w:color w:val="000000"/>
        </w:rPr>
        <w:t xml:space="preserve">Verificar el cumplimiento de los requisitos constitucionales, legales, reglamentarios, técnicos, tecnológicos, seguridad de la información y los propios de la entidad, aplicables a la contratación y prestación de los servicios de primera infancia, así: </w:t>
      </w:r>
    </w:p>
    <w:p w14:paraId="3D01C9FE" w14:textId="1A091B82" w:rsidR="004E4910" w:rsidRPr="001E5F1B" w:rsidRDefault="004E4910" w:rsidP="001E5F1B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Verdana" w:hAnsi="Verdana" w:cs="Arial"/>
          <w:bCs/>
          <w:color w:val="000000"/>
          <w:sz w:val="22"/>
          <w:szCs w:val="20"/>
        </w:rPr>
      </w:pPr>
      <w:r w:rsidRPr="001E5F1B">
        <w:rPr>
          <w:rFonts w:ascii="Verdana" w:hAnsi="Verdana" w:cs="Arial"/>
          <w:bCs/>
          <w:color w:val="000000"/>
          <w:sz w:val="22"/>
          <w:szCs w:val="20"/>
        </w:rPr>
        <w:t>Aspectos estratégicos, financieros y de seguimiento y medición: programación y ejecución de Metas Sociales y Financieras, seguimiento y ejecución de los recursos destinados a servicios de Primera infancia</w:t>
      </w:r>
    </w:p>
    <w:p w14:paraId="08AEEE5E" w14:textId="2B4A0671" w:rsidR="004E4910" w:rsidRPr="001E5F1B" w:rsidRDefault="004E4910" w:rsidP="0098247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Verdana" w:hAnsi="Verdana" w:cs="Arial"/>
          <w:bCs/>
          <w:color w:val="000000"/>
          <w:sz w:val="22"/>
          <w:szCs w:val="20"/>
        </w:rPr>
      </w:pPr>
      <w:r w:rsidRPr="001E5F1B">
        <w:rPr>
          <w:rFonts w:ascii="Verdana" w:hAnsi="Verdana" w:cs="Arial"/>
          <w:bCs/>
          <w:color w:val="000000"/>
          <w:sz w:val="22"/>
          <w:szCs w:val="20"/>
        </w:rPr>
        <w:lastRenderedPageBreak/>
        <w:t xml:space="preserve">Aspectos técnicos: diseño, programación y seguimiento a la prestación del servicio a los beneficiarios; así como el requerimiento, diseño, programación del ciclo de vida del sistema de información </w:t>
      </w:r>
      <w:proofErr w:type="spellStart"/>
      <w:r w:rsidRPr="001E5F1B">
        <w:rPr>
          <w:rFonts w:ascii="Verdana" w:hAnsi="Verdana" w:cs="Arial"/>
          <w:bCs/>
          <w:color w:val="000000"/>
          <w:sz w:val="22"/>
          <w:szCs w:val="20"/>
        </w:rPr>
        <w:t>BeTTo</w:t>
      </w:r>
      <w:proofErr w:type="spellEnd"/>
      <w:r w:rsidRPr="001E5F1B">
        <w:rPr>
          <w:rFonts w:ascii="Verdana" w:hAnsi="Verdana" w:cs="Arial"/>
          <w:bCs/>
          <w:color w:val="000000"/>
          <w:sz w:val="22"/>
          <w:szCs w:val="20"/>
        </w:rPr>
        <w:t xml:space="preserve"> y la integridad de los algoritmos.</w:t>
      </w:r>
    </w:p>
    <w:p w14:paraId="39FB3E80" w14:textId="0C1233CB" w:rsidR="004E4910" w:rsidRPr="001E5F1B" w:rsidRDefault="004E4910" w:rsidP="0098247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Verdana" w:hAnsi="Verdana" w:cs="Arial"/>
          <w:bCs/>
          <w:color w:val="000000"/>
          <w:sz w:val="22"/>
          <w:szCs w:val="20"/>
        </w:rPr>
      </w:pPr>
      <w:r w:rsidRPr="001E5F1B">
        <w:rPr>
          <w:rFonts w:ascii="Verdana" w:hAnsi="Verdana" w:cs="Arial"/>
          <w:bCs/>
          <w:color w:val="000000"/>
          <w:sz w:val="22"/>
          <w:szCs w:val="20"/>
        </w:rPr>
        <w:t>Aspectos tecnológicos: implementación de aplicaciones y dotación de infraestructura tecnológica asociadas a la contratación y prestación de los servicios de Primera Infancia.</w:t>
      </w:r>
    </w:p>
    <w:p w14:paraId="769990BC" w14:textId="7412E245" w:rsidR="004E4910" w:rsidRPr="001E5F1B" w:rsidRDefault="004E4910" w:rsidP="0098247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Verdana" w:hAnsi="Verdana" w:cs="Arial"/>
          <w:bCs/>
          <w:color w:val="000000"/>
          <w:sz w:val="22"/>
          <w:szCs w:val="20"/>
        </w:rPr>
      </w:pPr>
      <w:r w:rsidRPr="001E5F1B">
        <w:rPr>
          <w:rFonts w:ascii="Verdana" w:hAnsi="Verdana" w:cs="Arial"/>
          <w:bCs/>
          <w:color w:val="000000"/>
          <w:sz w:val="22"/>
          <w:szCs w:val="20"/>
        </w:rPr>
        <w:t>Aspectos contractuales: etapas precontractual, contractual y post contractual en cuanto a los componentes jurídico, técnico, administrativo y financiero</w:t>
      </w:r>
    </w:p>
    <w:p w14:paraId="7C526D23" w14:textId="5290BD46" w:rsidR="004E4910" w:rsidRPr="001E5F1B" w:rsidRDefault="004E4910" w:rsidP="0098247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Verdana" w:hAnsi="Verdana" w:cs="Arial"/>
          <w:bCs/>
          <w:color w:val="000000"/>
          <w:sz w:val="22"/>
          <w:szCs w:val="20"/>
        </w:rPr>
      </w:pPr>
      <w:r w:rsidRPr="001E5F1B">
        <w:rPr>
          <w:rFonts w:ascii="Verdana" w:hAnsi="Verdana" w:cs="Arial"/>
          <w:bCs/>
          <w:color w:val="000000"/>
          <w:sz w:val="22"/>
          <w:szCs w:val="20"/>
        </w:rPr>
        <w:t>Gestión del riesgo: riesgos, controles y puntos de control definidos para los procesos incluidos en el alcance de la evaluación en cuanto a diseño y aplicación por parte de los responsables.</w:t>
      </w:r>
    </w:p>
    <w:p w14:paraId="11B2DCB1" w14:textId="689E71FA" w:rsidR="00577AB0" w:rsidRPr="001E5F1B" w:rsidRDefault="004E4910" w:rsidP="0098247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Verdana" w:hAnsi="Verdana" w:cs="Arial"/>
          <w:bCs/>
          <w:color w:val="000000"/>
          <w:sz w:val="22"/>
          <w:szCs w:val="20"/>
        </w:rPr>
      </w:pPr>
      <w:r w:rsidRPr="001E5F1B">
        <w:rPr>
          <w:rFonts w:ascii="Verdana" w:hAnsi="Verdana" w:cs="Arial"/>
          <w:bCs/>
          <w:color w:val="000000"/>
          <w:sz w:val="22"/>
          <w:szCs w:val="20"/>
        </w:rPr>
        <w:t>Identificar oportunidades de mejora.</w:t>
      </w:r>
    </w:p>
    <w:p w14:paraId="6E2418D1" w14:textId="77777777" w:rsidR="004E4910" w:rsidRPr="001E5F1B" w:rsidRDefault="004E4910" w:rsidP="00982478">
      <w:pPr>
        <w:spacing w:after="0" w:line="240" w:lineRule="atLeast"/>
        <w:jc w:val="both"/>
        <w:rPr>
          <w:rFonts w:ascii="Verdana" w:hAnsi="Verdana" w:cs="Arial"/>
          <w:bCs/>
          <w:color w:val="000000"/>
        </w:rPr>
      </w:pPr>
    </w:p>
    <w:p w14:paraId="15C9354A" w14:textId="77777777" w:rsidR="00577AB0" w:rsidRPr="001E5F1B" w:rsidRDefault="00577AB0" w:rsidP="00982478">
      <w:pPr>
        <w:pStyle w:val="Ttulo1"/>
        <w:numPr>
          <w:ilvl w:val="0"/>
          <w:numId w:val="1"/>
        </w:numPr>
        <w:spacing w:before="0" w:line="240" w:lineRule="atLeast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54" w:name="_Toc213789209"/>
      <w:bookmarkStart w:id="55" w:name="_Toc213789258"/>
      <w:bookmarkStart w:id="56" w:name="_Toc215488153"/>
      <w:bookmarkStart w:id="57" w:name="_Toc215569083"/>
      <w:bookmarkStart w:id="58" w:name="_Toc221449144"/>
      <w:bookmarkStart w:id="59" w:name="_Toc221449390"/>
      <w:bookmarkStart w:id="60" w:name="_Toc166464142"/>
      <w:bookmarkStart w:id="61" w:name="_Toc166464927"/>
      <w:bookmarkStart w:id="62" w:name="_Toc166464976"/>
      <w:bookmarkStart w:id="63" w:name="_Toc166465276"/>
      <w:bookmarkStart w:id="64" w:name="_Toc166857156"/>
      <w:bookmarkStart w:id="65" w:name="_Toc166857726"/>
      <w:bookmarkStart w:id="66" w:name="_Toc166892293"/>
      <w:bookmarkStart w:id="67" w:name="_Toc166897415"/>
      <w:bookmarkStart w:id="68" w:name="_Toc167510980"/>
      <w:bookmarkStart w:id="69" w:name="_Toc167518804"/>
      <w:bookmarkStart w:id="70" w:name="_Toc167605185"/>
      <w:bookmarkStart w:id="71" w:name="_Toc167605362"/>
      <w:bookmarkStart w:id="72" w:name="_Toc167605539"/>
      <w:bookmarkStart w:id="73" w:name="_Toc167848561"/>
      <w:bookmarkStart w:id="74" w:name="_Toc177182531"/>
      <w:bookmarkStart w:id="75" w:name="_Toc177182627"/>
      <w:bookmarkStart w:id="76" w:name="_Toc191184769"/>
      <w:bookmarkStart w:id="77" w:name="_Toc265654676"/>
      <w:bookmarkStart w:id="78" w:name="_Toc270595192"/>
      <w:bookmarkStart w:id="79" w:name="_Toc271532045"/>
      <w:bookmarkStart w:id="80" w:name="_Toc316902888"/>
      <w:bookmarkStart w:id="81" w:name="_Toc316903841"/>
      <w:bookmarkStart w:id="82" w:name="_Toc316904113"/>
      <w:bookmarkStart w:id="83" w:name="_Toc316904275"/>
      <w:bookmarkStart w:id="84" w:name="_Toc166464146"/>
      <w:bookmarkStart w:id="85" w:name="_Toc166464931"/>
      <w:bookmarkStart w:id="86" w:name="_Toc166464980"/>
      <w:bookmarkStart w:id="87" w:name="_Toc166465280"/>
      <w:bookmarkStart w:id="88" w:name="_Toc166857160"/>
      <w:bookmarkStart w:id="89" w:name="_Toc166857730"/>
      <w:bookmarkStart w:id="90" w:name="_Toc166892297"/>
      <w:bookmarkStart w:id="91" w:name="_Toc166897419"/>
      <w:bookmarkStart w:id="92" w:name="_Toc167510984"/>
      <w:bookmarkStart w:id="93" w:name="_Toc167518808"/>
      <w:bookmarkStart w:id="94" w:name="_Toc167605189"/>
      <w:bookmarkStart w:id="95" w:name="_Toc167605366"/>
      <w:bookmarkStart w:id="96" w:name="_Toc167605543"/>
      <w:bookmarkStart w:id="97" w:name="_Toc167848565"/>
      <w:bookmarkStart w:id="98" w:name="_Toc177182535"/>
      <w:bookmarkStart w:id="99" w:name="_Toc177182631"/>
      <w:bookmarkStart w:id="100" w:name="_Toc191184774"/>
      <w:bookmarkEnd w:id="54"/>
      <w:bookmarkEnd w:id="55"/>
      <w:bookmarkEnd w:id="56"/>
      <w:bookmarkEnd w:id="57"/>
      <w:bookmarkEnd w:id="58"/>
      <w:bookmarkEnd w:id="59"/>
      <w:r w:rsidRPr="001E5F1B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630E1A31" w14:textId="77777777" w:rsidR="00577AB0" w:rsidRPr="001E5F1B" w:rsidRDefault="00577AB0" w:rsidP="00982478">
      <w:pPr>
        <w:spacing w:after="0" w:line="240" w:lineRule="atLeast"/>
        <w:rPr>
          <w:rFonts w:ascii="Verdana" w:hAnsi="Verdana" w:cs="Arial"/>
          <w:b/>
        </w:rPr>
      </w:pPr>
    </w:p>
    <w:p w14:paraId="3A2BB3DC" w14:textId="77777777" w:rsidR="00DA2A2B" w:rsidRPr="001E5F1B" w:rsidRDefault="00DA2A2B" w:rsidP="00982478">
      <w:pPr>
        <w:pStyle w:val="Prrafodelista"/>
        <w:numPr>
          <w:ilvl w:val="0"/>
          <w:numId w:val="9"/>
        </w:numPr>
        <w:spacing w:line="240" w:lineRule="atLeast"/>
        <w:ind w:left="360"/>
        <w:jc w:val="both"/>
        <w:rPr>
          <w:rFonts w:ascii="Verdana" w:hAnsi="Verdana" w:cs="Arial"/>
          <w:sz w:val="22"/>
        </w:rPr>
      </w:pPr>
      <w:r w:rsidRPr="001E5F1B">
        <w:rPr>
          <w:rFonts w:ascii="Verdana" w:hAnsi="Verdana" w:cs="Arial"/>
          <w:b/>
          <w:sz w:val="22"/>
        </w:rPr>
        <w:t>Procesos:</w:t>
      </w:r>
      <w:r w:rsidRPr="001E5F1B">
        <w:rPr>
          <w:rFonts w:ascii="Verdana" w:hAnsi="Verdana" w:cs="Arial"/>
          <w:sz w:val="22"/>
        </w:rPr>
        <w:t xml:space="preserve"> </w:t>
      </w:r>
    </w:p>
    <w:p w14:paraId="399FD16B" w14:textId="77777777" w:rsidR="00DA2A2B" w:rsidRPr="001E5F1B" w:rsidRDefault="00DA2A2B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  <w:highlight w:val="cyan"/>
        </w:rPr>
      </w:pPr>
    </w:p>
    <w:p w14:paraId="4331CF30" w14:textId="77777777" w:rsidR="00DA2A2B" w:rsidRPr="001E5F1B" w:rsidRDefault="00DA2A2B" w:rsidP="00982478">
      <w:pPr>
        <w:spacing w:after="0" w:line="240" w:lineRule="atLeast"/>
        <w:ind w:left="348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  <w:b/>
          <w:bCs/>
          <w:i/>
          <w:iCs/>
        </w:rPr>
        <w:t>Estratégicos:</w:t>
      </w:r>
      <w:r w:rsidRPr="001E5F1B">
        <w:rPr>
          <w:rFonts w:ascii="Verdana" w:hAnsi="Verdana" w:cs="Arial"/>
        </w:rPr>
        <w:t xml:space="preserve"> Direccionamiento Estratégico, Gestión de la Tecnología e Información, Mejora e Innovación</w:t>
      </w:r>
    </w:p>
    <w:p w14:paraId="68E62BB1" w14:textId="77777777" w:rsidR="00DA2A2B" w:rsidRPr="001E5F1B" w:rsidRDefault="00DA2A2B" w:rsidP="00982478">
      <w:pPr>
        <w:spacing w:after="0" w:line="240" w:lineRule="atLeast"/>
        <w:ind w:left="348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  <w:b/>
          <w:bCs/>
          <w:i/>
          <w:iCs/>
        </w:rPr>
        <w:t>Misionales:</w:t>
      </w:r>
      <w:r w:rsidRPr="001E5F1B">
        <w:rPr>
          <w:rFonts w:ascii="Verdana" w:hAnsi="Verdana" w:cs="Arial"/>
        </w:rPr>
        <w:t xml:space="preserve"> Promoción y Prevención (Primera Infancia y Nutrición), Relación con el Ciudadano.</w:t>
      </w:r>
    </w:p>
    <w:p w14:paraId="61271B89" w14:textId="77777777" w:rsidR="00DA2A2B" w:rsidRPr="001E5F1B" w:rsidRDefault="00DA2A2B" w:rsidP="00982478">
      <w:pPr>
        <w:spacing w:after="0" w:line="240" w:lineRule="atLeast"/>
        <w:ind w:firstLine="348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  <w:b/>
          <w:bCs/>
          <w:i/>
          <w:iCs/>
        </w:rPr>
        <w:t>De apoyo:</w:t>
      </w:r>
      <w:r w:rsidRPr="001E5F1B">
        <w:rPr>
          <w:rFonts w:ascii="Verdana" w:hAnsi="Verdana" w:cs="Arial"/>
        </w:rPr>
        <w:t xml:space="preserve"> Adquisición de Bienes y Servicios, Gestión Financiera</w:t>
      </w:r>
    </w:p>
    <w:p w14:paraId="345848BD" w14:textId="77777777" w:rsidR="00DA2A2B" w:rsidRDefault="00DA2A2B" w:rsidP="00982478">
      <w:pPr>
        <w:spacing w:after="0" w:line="240" w:lineRule="atLeast"/>
        <w:ind w:left="348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  <w:b/>
          <w:bCs/>
          <w:i/>
          <w:iCs/>
        </w:rPr>
        <w:t>De evaluación:</w:t>
      </w:r>
      <w:r w:rsidRPr="001E5F1B">
        <w:rPr>
          <w:rFonts w:ascii="Verdana" w:hAnsi="Verdana" w:cs="Arial"/>
        </w:rPr>
        <w:t xml:space="preserve"> Inspección, Vigilancia y Control, Monitoreo y Seguimiento a la Gestión.</w:t>
      </w:r>
    </w:p>
    <w:p w14:paraId="4482E353" w14:textId="77777777" w:rsidR="001E5F1B" w:rsidRPr="001E5F1B" w:rsidRDefault="001E5F1B" w:rsidP="00982478">
      <w:pPr>
        <w:spacing w:after="0" w:line="240" w:lineRule="atLeast"/>
        <w:ind w:left="348"/>
        <w:jc w:val="both"/>
        <w:rPr>
          <w:rFonts w:ascii="Verdana" w:hAnsi="Verdana" w:cs="Arial"/>
          <w:highlight w:val="cyan"/>
        </w:rPr>
      </w:pPr>
    </w:p>
    <w:p w14:paraId="39EB38B4" w14:textId="77777777" w:rsidR="00DA2A2B" w:rsidRPr="001E5F1B" w:rsidRDefault="00DA2A2B" w:rsidP="00982478">
      <w:pPr>
        <w:pStyle w:val="Prrafodelista"/>
        <w:numPr>
          <w:ilvl w:val="0"/>
          <w:numId w:val="9"/>
        </w:numPr>
        <w:spacing w:line="240" w:lineRule="atLeast"/>
        <w:ind w:left="360"/>
        <w:jc w:val="both"/>
        <w:rPr>
          <w:rFonts w:ascii="Verdana" w:hAnsi="Verdana" w:cs="Arial"/>
          <w:sz w:val="22"/>
          <w:szCs w:val="22"/>
        </w:rPr>
      </w:pPr>
      <w:r w:rsidRPr="001E5F1B">
        <w:rPr>
          <w:rFonts w:ascii="Verdana" w:hAnsi="Verdana" w:cs="Arial"/>
          <w:b/>
          <w:sz w:val="22"/>
          <w:szCs w:val="22"/>
        </w:rPr>
        <w:t>Dependencias:</w:t>
      </w:r>
      <w:r w:rsidRPr="001E5F1B">
        <w:rPr>
          <w:rFonts w:ascii="Verdana" w:hAnsi="Verdana" w:cs="Arial"/>
          <w:sz w:val="22"/>
          <w:szCs w:val="22"/>
        </w:rPr>
        <w:t xml:space="preserve"> </w:t>
      </w:r>
    </w:p>
    <w:p w14:paraId="0FEB1428" w14:textId="77777777" w:rsidR="00DA2A2B" w:rsidRPr="001E5F1B" w:rsidRDefault="00DA2A2B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  <w:szCs w:val="22"/>
        </w:rPr>
      </w:pPr>
    </w:p>
    <w:p w14:paraId="4870EFF0" w14:textId="77777777" w:rsidR="00DA2A2B" w:rsidRPr="001E5F1B" w:rsidRDefault="00DA2A2B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</w:rPr>
      </w:pPr>
      <w:r w:rsidRPr="001E5F1B">
        <w:rPr>
          <w:rFonts w:ascii="Verdana" w:hAnsi="Verdana" w:cs="Arial"/>
          <w:b/>
          <w:bCs/>
          <w:sz w:val="22"/>
        </w:rPr>
        <w:t>Sede de la Dirección General</w:t>
      </w:r>
      <w:r w:rsidRPr="001E5F1B">
        <w:rPr>
          <w:rFonts w:ascii="Verdana" w:hAnsi="Verdana" w:cs="Arial"/>
          <w:sz w:val="22"/>
        </w:rPr>
        <w:t xml:space="preserve"> (Avenida Carrera 68 No 64C-75 y Avenida Carrera 68 No. 75A – 50 CC Metrópolis).</w:t>
      </w:r>
    </w:p>
    <w:p w14:paraId="4D5BAD4D" w14:textId="77777777" w:rsidR="00DA2A2B" w:rsidRPr="001E5F1B" w:rsidRDefault="00DA2A2B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</w:rPr>
      </w:pPr>
      <w:r w:rsidRPr="001E5F1B">
        <w:rPr>
          <w:rFonts w:ascii="Verdana" w:hAnsi="Verdana" w:cs="Arial"/>
          <w:b/>
          <w:bCs/>
          <w:sz w:val="22"/>
        </w:rPr>
        <w:t>Regional Antioquia</w:t>
      </w:r>
      <w:r w:rsidRPr="001E5F1B">
        <w:rPr>
          <w:rFonts w:ascii="Verdana" w:hAnsi="Verdana" w:cs="Arial"/>
          <w:sz w:val="22"/>
        </w:rPr>
        <w:t xml:space="preserve">: Calle 45 # 79 - 141 Barrio La América, Medellín; </w:t>
      </w:r>
      <w:r w:rsidRPr="001E5F1B">
        <w:rPr>
          <w:rFonts w:ascii="Verdana" w:hAnsi="Verdana" w:cs="Arial"/>
          <w:b/>
          <w:bCs/>
          <w:sz w:val="22"/>
        </w:rPr>
        <w:t>Centro Zonal Aburrá Norte:</w:t>
      </w:r>
      <w:r w:rsidRPr="001E5F1B">
        <w:rPr>
          <w:rFonts w:ascii="Verdana" w:hAnsi="Verdana" w:cs="Arial"/>
          <w:sz w:val="22"/>
        </w:rPr>
        <w:t xml:space="preserve"> Diagonal 54 # 42 B - 19 Barrio Niquia, Bello</w:t>
      </w:r>
    </w:p>
    <w:p w14:paraId="0FE3CF72" w14:textId="77777777" w:rsidR="00DA2A2B" w:rsidRPr="001E5F1B" w:rsidRDefault="00DA2A2B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</w:rPr>
      </w:pPr>
      <w:r w:rsidRPr="001E5F1B">
        <w:rPr>
          <w:rFonts w:ascii="Verdana" w:hAnsi="Verdana" w:cs="Arial"/>
          <w:b/>
          <w:bCs/>
          <w:sz w:val="22"/>
        </w:rPr>
        <w:t>Regional Putumayo</w:t>
      </w:r>
      <w:r w:rsidRPr="001E5F1B">
        <w:rPr>
          <w:rFonts w:ascii="Verdana" w:hAnsi="Verdana" w:cs="Arial"/>
          <w:sz w:val="22"/>
        </w:rPr>
        <w:t xml:space="preserve">: Calle 14 # 9 - 100 Barrio San Francisco, Mocoa; </w:t>
      </w:r>
      <w:r w:rsidRPr="001E5F1B">
        <w:rPr>
          <w:rFonts w:ascii="Verdana" w:hAnsi="Verdana" w:cs="Arial"/>
          <w:b/>
          <w:bCs/>
          <w:sz w:val="22"/>
        </w:rPr>
        <w:t>Centro Zonal Mocoa</w:t>
      </w:r>
      <w:r w:rsidRPr="001E5F1B">
        <w:rPr>
          <w:rFonts w:ascii="Verdana" w:hAnsi="Verdana" w:cs="Arial"/>
          <w:sz w:val="22"/>
        </w:rPr>
        <w:t>: Calle 14 # 9 - 100 Avenida San Francisco, Mocoa</w:t>
      </w:r>
    </w:p>
    <w:p w14:paraId="7C35E1ED" w14:textId="77777777" w:rsidR="00DA2A2B" w:rsidRDefault="00DA2A2B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</w:rPr>
      </w:pPr>
      <w:r w:rsidRPr="001E5F1B">
        <w:rPr>
          <w:rFonts w:ascii="Verdana" w:hAnsi="Verdana" w:cs="Arial"/>
          <w:b/>
          <w:bCs/>
          <w:sz w:val="22"/>
        </w:rPr>
        <w:t>Regional La Guajira</w:t>
      </w:r>
      <w:r w:rsidRPr="001E5F1B">
        <w:rPr>
          <w:rFonts w:ascii="Verdana" w:hAnsi="Verdana" w:cs="Arial"/>
          <w:sz w:val="22"/>
        </w:rPr>
        <w:t xml:space="preserve">: Calle 15 Carrera 15 Esquina Cuatro vías, Avenida el aeropuerto, Riohacha; </w:t>
      </w:r>
      <w:r w:rsidRPr="001E5F1B">
        <w:rPr>
          <w:rFonts w:ascii="Verdana" w:hAnsi="Verdana" w:cs="Arial"/>
          <w:b/>
          <w:bCs/>
          <w:sz w:val="22"/>
        </w:rPr>
        <w:t>Centro Zonal Maicao</w:t>
      </w:r>
      <w:r w:rsidRPr="001E5F1B">
        <w:rPr>
          <w:rFonts w:ascii="Verdana" w:hAnsi="Verdana" w:cs="Arial"/>
          <w:sz w:val="22"/>
        </w:rPr>
        <w:t xml:space="preserve">: Calle 3 Carrera 19 Esquina Barrio Loma Fresca, Maicao; </w:t>
      </w:r>
      <w:r w:rsidRPr="001E5F1B">
        <w:rPr>
          <w:rFonts w:ascii="Verdana" w:hAnsi="Verdana" w:cs="Arial"/>
          <w:b/>
          <w:bCs/>
          <w:sz w:val="22"/>
        </w:rPr>
        <w:t>Centro Zonal Riohacha 1</w:t>
      </w:r>
      <w:r w:rsidRPr="001E5F1B">
        <w:rPr>
          <w:rFonts w:ascii="Verdana" w:hAnsi="Verdana" w:cs="Arial"/>
          <w:sz w:val="22"/>
        </w:rPr>
        <w:t>: Calle 15 Carrera 15 Esquina Cuatro vías, Avenida el aeropuerto, Riohacha</w:t>
      </w:r>
    </w:p>
    <w:p w14:paraId="78701DFE" w14:textId="77777777" w:rsidR="00982478" w:rsidRPr="001E5F1B" w:rsidRDefault="00982478" w:rsidP="00982478">
      <w:pPr>
        <w:pStyle w:val="Prrafodelista"/>
        <w:spacing w:line="240" w:lineRule="atLeast"/>
        <w:ind w:left="360"/>
        <w:jc w:val="both"/>
        <w:rPr>
          <w:rFonts w:ascii="Verdana" w:hAnsi="Verdana" w:cs="Arial"/>
          <w:sz w:val="22"/>
        </w:rPr>
      </w:pPr>
    </w:p>
    <w:p w14:paraId="5BF47622" w14:textId="77777777" w:rsidR="00DA2A2B" w:rsidRPr="001E5F1B" w:rsidRDefault="00DA2A2B" w:rsidP="00982478">
      <w:pPr>
        <w:pStyle w:val="Prrafodelista"/>
        <w:numPr>
          <w:ilvl w:val="0"/>
          <w:numId w:val="9"/>
        </w:numPr>
        <w:spacing w:line="240" w:lineRule="atLeast"/>
        <w:ind w:left="360"/>
        <w:jc w:val="both"/>
        <w:rPr>
          <w:rFonts w:ascii="Verdana" w:hAnsi="Verdana" w:cs="Arial"/>
          <w:sz w:val="22"/>
        </w:rPr>
      </w:pPr>
      <w:r w:rsidRPr="001E5F1B">
        <w:rPr>
          <w:rFonts w:ascii="Verdana" w:hAnsi="Verdana" w:cs="Arial"/>
          <w:b/>
          <w:sz w:val="22"/>
        </w:rPr>
        <w:t>Periodo Auditado:</w:t>
      </w:r>
      <w:r w:rsidRPr="001E5F1B">
        <w:rPr>
          <w:rFonts w:ascii="Verdana" w:hAnsi="Verdana" w:cs="Arial"/>
          <w:sz w:val="22"/>
        </w:rPr>
        <w:t xml:space="preserve"> 01 de enero de 2019 al 30 de abril de 2023</w:t>
      </w:r>
    </w:p>
    <w:p w14:paraId="01427650" w14:textId="77777777" w:rsidR="00DA2A2B" w:rsidRDefault="00DA2A2B" w:rsidP="00982478">
      <w:pPr>
        <w:pStyle w:val="Prrafodelista"/>
        <w:spacing w:line="240" w:lineRule="atLeast"/>
        <w:ind w:left="1416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666F8C7" w14:textId="77777777" w:rsidR="00982478" w:rsidRPr="001E5F1B" w:rsidRDefault="00982478" w:rsidP="00982478">
      <w:pPr>
        <w:pStyle w:val="Prrafodelista"/>
        <w:spacing w:line="240" w:lineRule="atLeast"/>
        <w:ind w:left="1416"/>
        <w:rPr>
          <w:rFonts w:ascii="Verdana" w:hAnsi="Verdana" w:cs="Arial"/>
          <w:b/>
          <w:bCs/>
          <w:color w:val="000000"/>
          <w:sz w:val="22"/>
          <w:szCs w:val="22"/>
        </w:rPr>
      </w:pPr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14:paraId="72F08ABB" w14:textId="77777777" w:rsidR="00577AB0" w:rsidRPr="001E5F1B" w:rsidRDefault="00577AB0" w:rsidP="001E5F1B">
      <w:pPr>
        <w:pStyle w:val="Ttulo1"/>
        <w:numPr>
          <w:ilvl w:val="0"/>
          <w:numId w:val="1"/>
        </w:numPr>
        <w:spacing w:before="0" w:line="240" w:lineRule="atLeast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E5F1B">
        <w:rPr>
          <w:rFonts w:ascii="Verdana" w:hAnsi="Verdana" w:cs="Arial"/>
          <w:b/>
          <w:color w:val="auto"/>
          <w:sz w:val="22"/>
          <w:szCs w:val="22"/>
        </w:rPr>
        <w:lastRenderedPageBreak/>
        <w:t xml:space="preserve">RELACIÓN DE HALLAZGOS </w:t>
      </w:r>
    </w:p>
    <w:p w14:paraId="11071FE6" w14:textId="77777777" w:rsidR="00577AB0" w:rsidRPr="001E5F1B" w:rsidRDefault="00577AB0" w:rsidP="001E5F1B">
      <w:pPr>
        <w:spacing w:after="0" w:line="240" w:lineRule="atLeast"/>
        <w:rPr>
          <w:rFonts w:ascii="Verdana" w:hAnsi="Verdana"/>
        </w:rPr>
      </w:pPr>
    </w:p>
    <w:tbl>
      <w:tblPr>
        <w:tblW w:w="8850" w:type="dxa"/>
        <w:jc w:val="center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043"/>
        <w:gridCol w:w="2202"/>
        <w:gridCol w:w="2605"/>
      </w:tblGrid>
      <w:tr w:rsidR="00093FA3" w:rsidRPr="001E5F1B" w14:paraId="1976377B" w14:textId="77777777" w:rsidTr="00982478">
        <w:trPr>
          <w:trHeight w:val="263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4E9F8E0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DEPENDENCIA/COMPONENTE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EFD6159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CONFORMIDADES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98C611B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NO CONFORMIDADES</w:t>
            </w:r>
          </w:p>
        </w:tc>
      </w:tr>
      <w:tr w:rsidR="00093FA3" w:rsidRPr="001E5F1B" w14:paraId="5F6D9301" w14:textId="77777777" w:rsidTr="00982478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673B2819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SEDE DE LA DIRECCIÓN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637E2CAF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7A851B19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</w:tr>
      <w:tr w:rsidR="00093FA3" w:rsidRPr="001E5F1B" w14:paraId="0AD277F4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703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Dirección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F80B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9B9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</w:tr>
      <w:tr w:rsidR="00093FA3" w:rsidRPr="001E5F1B" w14:paraId="455BBF85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706E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Dirección de Información y Tecnología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0CEA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EDC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</w:tr>
      <w:tr w:rsidR="00093FA3" w:rsidRPr="001E5F1B" w14:paraId="76682F2D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23BC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Dirección de Primera Infancia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DC0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042E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</w:tr>
      <w:tr w:rsidR="00093FA3" w:rsidRPr="001E5F1B" w14:paraId="4BDCDD19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6C2B8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Dirección Financiera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8B99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4271A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</w:tr>
      <w:tr w:rsidR="00093FA3" w:rsidRPr="001E5F1B" w14:paraId="2901C23A" w14:textId="77777777" w:rsidTr="00982478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731ADAF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REGIONAL ANTIOQUIA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684E986E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2A3AB36A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</w:tr>
      <w:tr w:rsidR="00093FA3" w:rsidRPr="001E5F1B" w14:paraId="5C90FAD2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E0F2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Financiero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6E64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E14D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</w:tr>
      <w:tr w:rsidR="00093FA3" w:rsidRPr="001E5F1B" w14:paraId="608E89B3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3ECE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Jurídico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351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551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</w:tr>
      <w:tr w:rsidR="00093FA3" w:rsidRPr="001E5F1B" w14:paraId="00BBA360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8306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65B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932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</w:tr>
      <w:tr w:rsidR="00093FA3" w:rsidRPr="001E5F1B" w14:paraId="14838239" w14:textId="77777777" w:rsidTr="00982478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39773E71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REGIONAL LA GUAJIRA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2EA3411B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480575C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24</w:t>
            </w:r>
          </w:p>
        </w:tc>
      </w:tr>
      <w:tr w:rsidR="00093FA3" w:rsidRPr="001E5F1B" w14:paraId="6486DCC6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8A0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Financiero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5F7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0EC0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</w:tr>
      <w:tr w:rsidR="00093FA3" w:rsidRPr="001E5F1B" w14:paraId="16564E0A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8FE4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Jurídico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F03F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999A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</w:tr>
      <w:tr w:rsidR="00093FA3" w:rsidRPr="001E5F1B" w14:paraId="06E3B007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85BE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6EA9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42C8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</w:tr>
      <w:tr w:rsidR="00093FA3" w:rsidRPr="001E5F1B" w14:paraId="78DCC668" w14:textId="77777777" w:rsidTr="00982478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67E4A6F4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REGIONAL PUTUMAYO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49E5C821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0F3B8151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</w:tr>
      <w:tr w:rsidR="00093FA3" w:rsidRPr="001E5F1B" w14:paraId="04BB5553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76A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Financiero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8350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7910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093FA3" w:rsidRPr="001E5F1B" w14:paraId="29A848EC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03F5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Jurídico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8754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5346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093FA3" w:rsidRPr="001E5F1B" w14:paraId="617A294E" w14:textId="77777777" w:rsidTr="0098247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4AD2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Componente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1FE6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8A9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093FA3" w:rsidRPr="001E5F1B" w14:paraId="4D7695F8" w14:textId="77777777" w:rsidTr="00982478">
        <w:trPr>
          <w:trHeight w:val="2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268F7193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6804DEE1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bottom"/>
            <w:hideMark/>
          </w:tcPr>
          <w:p w14:paraId="1DE74CB6" w14:textId="77777777" w:rsidR="00093FA3" w:rsidRPr="001E5F1B" w:rsidRDefault="00093FA3" w:rsidP="001E5F1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E5F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81</w:t>
            </w:r>
          </w:p>
        </w:tc>
      </w:tr>
    </w:tbl>
    <w:p w14:paraId="0CB5FDF0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</w:rPr>
      </w:pPr>
    </w:p>
    <w:p w14:paraId="3CDB8760" w14:textId="77777777" w:rsidR="00577AB0" w:rsidRPr="001E5F1B" w:rsidRDefault="00577AB0" w:rsidP="001E5F1B">
      <w:pPr>
        <w:pStyle w:val="Ttulo1"/>
        <w:numPr>
          <w:ilvl w:val="0"/>
          <w:numId w:val="1"/>
        </w:numPr>
        <w:spacing w:before="0" w:line="240" w:lineRule="atLeast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101" w:name="_Toc271528841"/>
      <w:bookmarkStart w:id="102" w:name="_Toc271528925"/>
      <w:bookmarkStart w:id="103" w:name="_Toc271529829"/>
      <w:bookmarkStart w:id="104" w:name="_Toc271530174"/>
      <w:bookmarkStart w:id="105" w:name="_Toc271532046"/>
      <w:bookmarkStart w:id="106" w:name="_Toc271532094"/>
      <w:bookmarkStart w:id="107" w:name="_Toc272219349"/>
      <w:bookmarkStart w:id="108" w:name="_Toc285458938"/>
      <w:bookmarkStart w:id="109" w:name="_Toc271532059"/>
      <w:bookmarkStart w:id="110" w:name="_Toc316902896"/>
      <w:bookmarkStart w:id="111" w:name="_Toc316903853"/>
      <w:bookmarkStart w:id="112" w:name="_Toc316904125"/>
      <w:bookmarkStart w:id="113" w:name="_Toc316904287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1E5F1B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109"/>
      <w:bookmarkEnd w:id="110"/>
      <w:bookmarkEnd w:id="111"/>
      <w:bookmarkEnd w:id="112"/>
      <w:bookmarkEnd w:id="113"/>
      <w:r w:rsidRPr="001E5F1B">
        <w:rPr>
          <w:rFonts w:ascii="Verdana" w:hAnsi="Verdana" w:cs="Arial"/>
          <w:b/>
          <w:color w:val="auto"/>
          <w:sz w:val="22"/>
          <w:szCs w:val="22"/>
        </w:rPr>
        <w:t xml:space="preserve"> RELEVANTES</w:t>
      </w:r>
    </w:p>
    <w:p w14:paraId="38FD50E8" w14:textId="77777777" w:rsidR="00577AB0" w:rsidRPr="001E5F1B" w:rsidRDefault="00577AB0" w:rsidP="001E5F1B">
      <w:pPr>
        <w:spacing w:after="0" w:line="240" w:lineRule="atLeast"/>
        <w:jc w:val="both"/>
        <w:rPr>
          <w:rFonts w:ascii="Verdana" w:hAnsi="Verdana" w:cs="Arial"/>
          <w:b/>
          <w:bCs/>
        </w:rPr>
      </w:pPr>
      <w:bookmarkStart w:id="114" w:name="_Toc166464933"/>
      <w:bookmarkStart w:id="115" w:name="_Toc166464982"/>
      <w:bookmarkStart w:id="116" w:name="_Toc166465282"/>
      <w:bookmarkStart w:id="117" w:name="_Toc166857162"/>
      <w:bookmarkStart w:id="118" w:name="_Toc166857732"/>
      <w:bookmarkStart w:id="119" w:name="_Toc166892299"/>
      <w:bookmarkStart w:id="120" w:name="_Toc166897421"/>
      <w:bookmarkStart w:id="121" w:name="_Toc167510986"/>
      <w:bookmarkStart w:id="122" w:name="_Toc167518810"/>
      <w:bookmarkStart w:id="123" w:name="_Toc167605191"/>
      <w:bookmarkStart w:id="124" w:name="_Toc167605368"/>
      <w:bookmarkStart w:id="125" w:name="_Toc167605545"/>
      <w:bookmarkStart w:id="126" w:name="_Toc167848567"/>
      <w:bookmarkStart w:id="127" w:name="_Toc177182537"/>
      <w:bookmarkStart w:id="128" w:name="_Toc177182633"/>
      <w:bookmarkStart w:id="129" w:name="_Toc191184776"/>
    </w:p>
    <w:p w14:paraId="443BB9D8" w14:textId="77777777" w:rsidR="00E76804" w:rsidRDefault="00E76804" w:rsidP="001E5F1B">
      <w:pPr>
        <w:spacing w:after="0" w:line="240" w:lineRule="atLeast"/>
        <w:jc w:val="both"/>
        <w:rPr>
          <w:rFonts w:ascii="Verdana" w:hAnsi="Verdana" w:cs="Arial"/>
          <w:b/>
          <w:lang w:val="es-CO"/>
        </w:rPr>
      </w:pPr>
      <w:r w:rsidRPr="001E5F1B">
        <w:rPr>
          <w:rFonts w:ascii="Verdana" w:hAnsi="Verdana" w:cs="Arial"/>
          <w:b/>
          <w:lang w:val="es-CO"/>
        </w:rPr>
        <w:t>COMPONENTE JURIDICO</w:t>
      </w:r>
    </w:p>
    <w:p w14:paraId="621B84B4" w14:textId="77777777" w:rsidR="001E5F1B" w:rsidRPr="001E5F1B" w:rsidRDefault="001E5F1B" w:rsidP="001E5F1B">
      <w:pPr>
        <w:spacing w:after="0" w:line="240" w:lineRule="atLeast"/>
        <w:jc w:val="both"/>
        <w:rPr>
          <w:rFonts w:ascii="Verdana" w:hAnsi="Verdana" w:cs="Arial"/>
          <w:b/>
          <w:lang w:val="es-CO"/>
        </w:rPr>
      </w:pPr>
    </w:p>
    <w:p w14:paraId="61CDE730" w14:textId="091343A9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>Sede de la Dirección General</w:t>
      </w:r>
    </w:p>
    <w:p w14:paraId="16F0FD05" w14:textId="77777777" w:rsidR="00E76804" w:rsidRPr="001E5F1B" w:rsidRDefault="00E76804" w:rsidP="001E5F1B">
      <w:pPr>
        <w:pStyle w:val="Ttulo1"/>
        <w:tabs>
          <w:tab w:val="left" w:pos="993"/>
        </w:tabs>
        <w:spacing w:before="0" w:line="240" w:lineRule="atLeast"/>
        <w:jc w:val="both"/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</w:pPr>
      <w:bookmarkStart w:id="130" w:name="_Toc90475391"/>
      <w:bookmarkStart w:id="131" w:name="_Toc89575007"/>
      <w:bookmarkStart w:id="132" w:name="_Toc148856727"/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 xml:space="preserve">En el análisis del procedimiento de selección de contratistas habilitados en el Banco Nacional de Oferentes vigencia 2023 se evidenciaron debilidades en: </w:t>
      </w:r>
      <w:bookmarkEnd w:id="130"/>
      <w:bookmarkEnd w:id="131"/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 xml:space="preserve">publicación en </w:t>
      </w:r>
      <w:proofErr w:type="spellStart"/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>Secop</w:t>
      </w:r>
      <w:proofErr w:type="spellEnd"/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 xml:space="preserve"> I de los documentos que dan cuenta de las etapas surtidas dentro del proceso de invitación y evaluación y generación de los órdenes de elegibilidad de operadores </w:t>
      </w:r>
      <w:proofErr w:type="spellStart"/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>BeTTo</w:t>
      </w:r>
      <w:proofErr w:type="spellEnd"/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>; expedición de varios Informes de evaluación finales o definitivos.</w:t>
      </w:r>
      <w:bookmarkEnd w:id="132"/>
    </w:p>
    <w:p w14:paraId="36277997" w14:textId="77777777" w:rsidR="00E76804" w:rsidRPr="001E5F1B" w:rsidRDefault="00E76804" w:rsidP="001E5F1B">
      <w:pPr>
        <w:spacing w:after="0" w:line="240" w:lineRule="atLeast"/>
        <w:rPr>
          <w:rFonts w:ascii="Verdana" w:hAnsi="Verdana"/>
          <w:lang w:val="es-CO" w:eastAsia="es-ES"/>
        </w:rPr>
      </w:pPr>
    </w:p>
    <w:p w14:paraId="55F24693" w14:textId="4A8A4906" w:rsid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</w:pPr>
      <w:bookmarkStart w:id="133" w:name="_Toc148856728"/>
      <w:r w:rsidRPr="001E5F1B"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  <w:t>Etapa Contractual Orden de Compra 54504:</w:t>
      </w:r>
      <w:bookmarkEnd w:id="133"/>
      <w:r w:rsidRPr="001E5F1B"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  <w:t xml:space="preserve"> </w:t>
      </w:r>
    </w:p>
    <w:p w14:paraId="14809DB2" w14:textId="77777777" w:rsidR="00982478" w:rsidRDefault="00982478" w:rsidP="001E5F1B">
      <w:pPr>
        <w:pStyle w:val="Ttulo1"/>
        <w:tabs>
          <w:tab w:val="left" w:pos="993"/>
        </w:tabs>
        <w:spacing w:before="0" w:line="240" w:lineRule="atLeast"/>
        <w:jc w:val="both"/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</w:pPr>
      <w:bookmarkStart w:id="134" w:name="_Toc148856729"/>
    </w:p>
    <w:p w14:paraId="798922C8" w14:textId="2C1AA033" w:rsidR="002648B3" w:rsidRPr="001E5F1B" w:rsidRDefault="00E76804" w:rsidP="001E5F1B">
      <w:pPr>
        <w:pStyle w:val="Ttulo1"/>
        <w:tabs>
          <w:tab w:val="left" w:pos="993"/>
        </w:tabs>
        <w:spacing w:before="0" w:line="240" w:lineRule="atLeast"/>
        <w:jc w:val="both"/>
        <w:rPr>
          <w:rFonts w:ascii="Verdana" w:eastAsia="Cambria" w:hAnsi="Verdana" w:cs="Arial"/>
          <w:bCs/>
          <w:color w:val="2F5496" w:themeColor="accent1" w:themeShade="BF"/>
          <w:sz w:val="22"/>
          <w:szCs w:val="22"/>
          <w:lang w:val="es-CO"/>
        </w:rPr>
      </w:pPr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 xml:space="preserve">Respecto de la Orden de compra 54504 en la Sede de la Dirección General se observaron fortalezas en: solicitud y justificación de las modificaciones contractuales; suscripción de los modificatorios contractuales </w:t>
      </w:r>
      <w:r w:rsidR="002648B3"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 xml:space="preserve">y </w:t>
      </w:r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>trámite del acta de liquidación</w:t>
      </w:r>
      <w:bookmarkEnd w:id="134"/>
      <w:r w:rsidR="00145619"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>.</w:t>
      </w:r>
    </w:p>
    <w:p w14:paraId="0321C636" w14:textId="77777777" w:rsidR="00E76804" w:rsidRPr="001E5F1B" w:rsidRDefault="00E76804" w:rsidP="001E5F1B">
      <w:pPr>
        <w:spacing w:after="0" w:line="240" w:lineRule="atLeast"/>
        <w:rPr>
          <w:rFonts w:ascii="Verdana" w:hAnsi="Verdana"/>
          <w:color w:val="2F5496" w:themeColor="accent1" w:themeShade="BF"/>
          <w:lang w:eastAsia="es-ES"/>
        </w:rPr>
      </w:pPr>
    </w:p>
    <w:p w14:paraId="41BDAADB" w14:textId="0ADE4214" w:rsidR="00E76804" w:rsidRPr="001E5F1B" w:rsidRDefault="00E76804" w:rsidP="00982478">
      <w:pPr>
        <w:pStyle w:val="Ttulo1"/>
        <w:tabs>
          <w:tab w:val="left" w:pos="993"/>
        </w:tabs>
        <w:spacing w:before="0" w:line="240" w:lineRule="atLeast"/>
        <w:jc w:val="both"/>
        <w:rPr>
          <w:rFonts w:ascii="Verdana" w:hAnsi="Verdana" w:cs="Arial"/>
          <w:color w:val="auto"/>
          <w:sz w:val="22"/>
          <w:szCs w:val="22"/>
          <w:lang w:eastAsia="es-ES"/>
        </w:rPr>
      </w:pPr>
      <w:bookmarkStart w:id="135" w:name="_Toc148856730"/>
      <w:r w:rsidRPr="001E5F1B">
        <w:rPr>
          <w:rFonts w:ascii="Verdana" w:hAnsi="Verdana" w:cs="Arial"/>
          <w:color w:val="auto"/>
          <w:sz w:val="22"/>
          <w:szCs w:val="22"/>
          <w:lang w:eastAsia="es-ES"/>
        </w:rPr>
        <w:lastRenderedPageBreak/>
        <w:t xml:space="preserve">Pese a lo anterior, en la orden </w:t>
      </w:r>
      <w:r w:rsidRPr="001E5F1B">
        <w:rPr>
          <w:rFonts w:ascii="Verdana" w:eastAsia="Cambria" w:hAnsi="Verdana" w:cs="Arial"/>
          <w:bCs/>
          <w:color w:val="auto"/>
          <w:sz w:val="22"/>
          <w:szCs w:val="22"/>
          <w:lang w:val="es-CO"/>
        </w:rPr>
        <w:t xml:space="preserve">Orden de compra 54504 </w:t>
      </w:r>
      <w:r w:rsidRPr="001E5F1B">
        <w:rPr>
          <w:rFonts w:ascii="Verdana" w:hAnsi="Verdana" w:cs="Arial"/>
          <w:color w:val="auto"/>
          <w:sz w:val="22"/>
          <w:szCs w:val="22"/>
          <w:lang w:eastAsia="es-ES"/>
        </w:rPr>
        <w:t xml:space="preserve">se encontraron debilidades en:  documentos del operador requeridos para la suscripción de modificatorios contractuales; </w:t>
      </w:r>
      <w:r w:rsidRPr="001E5F1B">
        <w:rPr>
          <w:rFonts w:ascii="Verdana" w:hAnsi="Verdana" w:cs="Arial"/>
          <w:bCs/>
          <w:color w:val="auto"/>
          <w:sz w:val="22"/>
          <w:szCs w:val="22"/>
          <w:lang w:eastAsia="es-ES"/>
        </w:rPr>
        <w:t>aprobación y publicación de las Pólizas de Garantías</w:t>
      </w:r>
      <w:r w:rsidRPr="001E5F1B">
        <w:rPr>
          <w:rFonts w:ascii="Verdana" w:hAnsi="Verdana" w:cs="Arial"/>
          <w:color w:val="auto"/>
          <w:sz w:val="22"/>
          <w:szCs w:val="22"/>
          <w:lang w:val="es-ES_tradnl" w:eastAsia="es-CO"/>
        </w:rPr>
        <w:t>; comunicación del</w:t>
      </w:r>
      <w:r w:rsidRPr="001E5F1B">
        <w:rPr>
          <w:rFonts w:ascii="Verdana" w:hAnsi="Verdana" w:cs="Arial"/>
          <w:bCs/>
          <w:color w:val="auto"/>
          <w:sz w:val="22"/>
          <w:szCs w:val="22"/>
          <w:lang w:eastAsia="es-ES"/>
        </w:rPr>
        <w:t xml:space="preserve"> </w:t>
      </w:r>
      <w:r w:rsidRPr="001E5F1B">
        <w:rPr>
          <w:rFonts w:ascii="Verdana" w:hAnsi="Verdana" w:cs="Arial"/>
          <w:color w:val="auto"/>
          <w:sz w:val="22"/>
          <w:szCs w:val="22"/>
          <w:lang w:val="es-ES_tradnl" w:eastAsia="es-CO"/>
        </w:rPr>
        <w:t>modificatorio contractual No 2;</w:t>
      </w:r>
      <w:r w:rsidRPr="001E5F1B">
        <w:rPr>
          <w:rFonts w:ascii="Verdana" w:hAnsi="Verdana" w:cs="Arial"/>
          <w:bCs/>
          <w:color w:val="auto"/>
          <w:sz w:val="22"/>
          <w:szCs w:val="22"/>
          <w:lang w:eastAsia="es-ES"/>
        </w:rPr>
        <w:t xml:space="preserve"> productos según especificaciones técnicas relacionadas con el objeto del contrato y </w:t>
      </w:r>
      <w:r w:rsidRPr="001E5F1B">
        <w:rPr>
          <w:rFonts w:ascii="Verdana" w:hAnsi="Verdana" w:cs="Arial"/>
          <w:color w:val="auto"/>
          <w:sz w:val="22"/>
          <w:szCs w:val="22"/>
          <w:lang w:eastAsia="es-CO"/>
        </w:rPr>
        <w:t xml:space="preserve">publicación de </w:t>
      </w:r>
      <w:r w:rsidRPr="001E5F1B">
        <w:rPr>
          <w:rFonts w:ascii="Verdana" w:hAnsi="Verdana" w:cs="Arial"/>
          <w:color w:val="auto"/>
          <w:sz w:val="22"/>
          <w:szCs w:val="22"/>
          <w:lang w:eastAsia="es-ES"/>
        </w:rPr>
        <w:t>documentos de la ejecución contractual</w:t>
      </w:r>
      <w:r w:rsidR="00145619" w:rsidRPr="001E5F1B">
        <w:rPr>
          <w:rFonts w:ascii="Verdana" w:hAnsi="Verdana" w:cs="Arial"/>
          <w:color w:val="auto"/>
          <w:sz w:val="22"/>
          <w:szCs w:val="22"/>
          <w:lang w:eastAsia="es-ES"/>
        </w:rPr>
        <w:t xml:space="preserve"> en </w:t>
      </w:r>
      <w:proofErr w:type="spellStart"/>
      <w:r w:rsidR="00145619" w:rsidRPr="001E5F1B">
        <w:rPr>
          <w:rFonts w:ascii="Verdana" w:hAnsi="Verdana" w:cs="Arial"/>
          <w:color w:val="auto"/>
          <w:sz w:val="22"/>
          <w:szCs w:val="22"/>
          <w:lang w:eastAsia="es-ES"/>
        </w:rPr>
        <w:t>Secop</w:t>
      </w:r>
      <w:proofErr w:type="spellEnd"/>
      <w:r w:rsidRPr="001E5F1B">
        <w:rPr>
          <w:rFonts w:ascii="Verdana" w:hAnsi="Verdana" w:cs="Arial"/>
          <w:color w:val="auto"/>
          <w:sz w:val="22"/>
          <w:szCs w:val="22"/>
          <w:lang w:eastAsia="es-ES"/>
        </w:rPr>
        <w:t>.</w:t>
      </w:r>
      <w:bookmarkEnd w:id="135"/>
    </w:p>
    <w:p w14:paraId="245077F8" w14:textId="77777777" w:rsidR="00E76804" w:rsidRPr="001E5F1B" w:rsidRDefault="00E76804" w:rsidP="00982478">
      <w:pPr>
        <w:spacing w:after="0" w:line="240" w:lineRule="atLeast"/>
        <w:rPr>
          <w:rFonts w:ascii="Verdana" w:hAnsi="Verdana"/>
          <w:lang w:eastAsia="es-ES"/>
        </w:rPr>
      </w:pPr>
    </w:p>
    <w:p w14:paraId="3E17187F" w14:textId="77777777" w:rsidR="00E76804" w:rsidRDefault="00E76804" w:rsidP="00982478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</w:pPr>
      <w:bookmarkStart w:id="136" w:name="_Toc148856731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</w:t>
      </w:r>
      <w:proofErr w:type="spellStart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>Postcontractual</w:t>
      </w:r>
      <w:proofErr w:type="spellEnd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 </w:t>
      </w:r>
      <w:r w:rsidRPr="001E5F1B"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  <w:t>Orden de Compra 54504</w:t>
      </w:r>
      <w:bookmarkEnd w:id="136"/>
    </w:p>
    <w:p w14:paraId="2C25D91F" w14:textId="77777777" w:rsidR="00982478" w:rsidRPr="00982478" w:rsidRDefault="00982478" w:rsidP="00982478">
      <w:pPr>
        <w:spacing w:after="0" w:line="240" w:lineRule="atLeast"/>
        <w:rPr>
          <w:lang w:eastAsia="es-ES"/>
        </w:rPr>
      </w:pPr>
    </w:p>
    <w:p w14:paraId="63C2379D" w14:textId="77777777" w:rsidR="00E76804" w:rsidRPr="001E5F1B" w:rsidRDefault="00E76804" w:rsidP="00982478">
      <w:pPr>
        <w:pStyle w:val="Ttulo1"/>
        <w:tabs>
          <w:tab w:val="left" w:pos="993"/>
        </w:tabs>
        <w:spacing w:before="0" w:line="240" w:lineRule="atLeast"/>
        <w:jc w:val="both"/>
        <w:rPr>
          <w:rFonts w:ascii="Verdana" w:hAnsi="Verdana" w:cs="Arial"/>
          <w:color w:val="auto"/>
          <w:sz w:val="22"/>
          <w:szCs w:val="22"/>
          <w:lang w:eastAsia="es-ES"/>
        </w:rPr>
      </w:pPr>
      <w:bookmarkStart w:id="137" w:name="_Toc148856732"/>
      <w:r w:rsidRPr="001E5F1B">
        <w:rPr>
          <w:rFonts w:ascii="Verdana" w:hAnsi="Verdana" w:cs="Arial"/>
          <w:color w:val="auto"/>
          <w:sz w:val="22"/>
          <w:szCs w:val="22"/>
          <w:lang w:val="es-ES_tradnl" w:eastAsia="es-CO"/>
        </w:rPr>
        <w:t>Se evidenció como fortaleza el trámite</w:t>
      </w:r>
      <w:r w:rsidRPr="001E5F1B">
        <w:rPr>
          <w:rFonts w:ascii="Verdana" w:hAnsi="Verdana" w:cs="Arial"/>
          <w:bCs/>
          <w:color w:val="auto"/>
          <w:sz w:val="22"/>
          <w:szCs w:val="22"/>
          <w:lang w:eastAsia="es-ES"/>
        </w:rPr>
        <w:t xml:space="preserve"> y firma del acta de liquidación de la Orden de Compra </w:t>
      </w:r>
      <w:proofErr w:type="spellStart"/>
      <w:r w:rsidRPr="001E5F1B">
        <w:rPr>
          <w:rFonts w:ascii="Verdana" w:hAnsi="Verdana" w:cs="Arial"/>
          <w:bCs/>
          <w:color w:val="auto"/>
          <w:sz w:val="22"/>
          <w:szCs w:val="22"/>
          <w:lang w:eastAsia="es-ES"/>
        </w:rPr>
        <w:t>N°</w:t>
      </w:r>
      <w:proofErr w:type="spellEnd"/>
      <w:r w:rsidRPr="001E5F1B">
        <w:rPr>
          <w:rFonts w:ascii="Verdana" w:hAnsi="Verdana" w:cs="Arial"/>
          <w:bCs/>
          <w:color w:val="auto"/>
          <w:sz w:val="22"/>
          <w:szCs w:val="22"/>
          <w:lang w:eastAsia="es-ES"/>
        </w:rPr>
        <w:t xml:space="preserve">. </w:t>
      </w:r>
      <w:r w:rsidRPr="001E5F1B">
        <w:rPr>
          <w:rFonts w:ascii="Verdana" w:hAnsi="Verdana" w:cs="Arial"/>
          <w:color w:val="auto"/>
          <w:sz w:val="22"/>
          <w:szCs w:val="22"/>
          <w:lang w:eastAsia="es-ES"/>
        </w:rPr>
        <w:t>54504 de 2020.</w:t>
      </w:r>
      <w:bookmarkEnd w:id="137"/>
    </w:p>
    <w:p w14:paraId="20B14487" w14:textId="77777777" w:rsidR="00E76804" w:rsidRPr="001E5F1B" w:rsidRDefault="00E76804" w:rsidP="00982478">
      <w:pPr>
        <w:spacing w:after="0" w:line="240" w:lineRule="atLeast"/>
        <w:rPr>
          <w:rFonts w:ascii="Verdana" w:hAnsi="Verdana"/>
          <w:lang w:eastAsia="es-ES"/>
        </w:rPr>
      </w:pPr>
    </w:p>
    <w:p w14:paraId="4B9EA943" w14:textId="77777777" w:rsidR="00E76804" w:rsidRPr="001E5F1B" w:rsidRDefault="00E76804" w:rsidP="00982478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</w:pPr>
      <w:bookmarkStart w:id="138" w:name="_Toc148856733"/>
      <w:r w:rsidRPr="001E5F1B"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  <w:t>Etapa Contractual Contrato 01016282021</w:t>
      </w:r>
      <w:bookmarkEnd w:id="138"/>
    </w:p>
    <w:p w14:paraId="20D04E5A" w14:textId="77777777" w:rsidR="00E76804" w:rsidRPr="001E5F1B" w:rsidRDefault="00E76804" w:rsidP="00982478">
      <w:pPr>
        <w:spacing w:after="0" w:line="240" w:lineRule="atLeast"/>
        <w:rPr>
          <w:rFonts w:ascii="Verdana" w:hAnsi="Verdana"/>
          <w:lang w:eastAsia="es-ES"/>
        </w:rPr>
      </w:pPr>
    </w:p>
    <w:p w14:paraId="725A9275" w14:textId="3D42E927" w:rsidR="00E76804" w:rsidRPr="001E5F1B" w:rsidRDefault="00E76804" w:rsidP="00982478">
      <w:pPr>
        <w:spacing w:after="0" w:line="240" w:lineRule="atLeast"/>
        <w:jc w:val="both"/>
        <w:rPr>
          <w:rFonts w:ascii="Verdana" w:hAnsi="Verdana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Respecto del contrato 01016282021 de la </w:t>
      </w:r>
      <w:r w:rsidR="00145619" w:rsidRPr="001E5F1B">
        <w:rPr>
          <w:rFonts w:ascii="Verdana" w:eastAsiaTheme="majorEastAsia" w:hAnsi="Verdana" w:cs="Arial"/>
          <w:lang w:val="es-ES_tradnl" w:eastAsia="es-CO"/>
        </w:rPr>
        <w:t>S</w:t>
      </w:r>
      <w:r w:rsidRPr="001E5F1B">
        <w:rPr>
          <w:rFonts w:ascii="Verdana" w:eastAsiaTheme="majorEastAsia" w:hAnsi="Verdana" w:cs="Arial"/>
          <w:lang w:val="es-ES_tradnl" w:eastAsia="es-CO"/>
        </w:rPr>
        <w:t>ede de la Dirección General se identificaron fortalezas en:  estudios previos; aviso y publicación de convocatoria; pliego de condiciones; apertura proceso de selección; documentos del proponente; aprobación garantías de la seriedad de la oferta; solicitud modificaciones al contrato y publicación de los informes de supervisión.</w:t>
      </w:r>
      <w:r w:rsidRPr="001E5F1B">
        <w:rPr>
          <w:rFonts w:ascii="Verdana" w:hAnsi="Verdana"/>
        </w:rPr>
        <w:t xml:space="preserve"> </w:t>
      </w:r>
    </w:p>
    <w:p w14:paraId="17B18273" w14:textId="3B5E554B" w:rsidR="00E76804" w:rsidRPr="001E5F1B" w:rsidRDefault="00E76804" w:rsidP="00982478">
      <w:pPr>
        <w:spacing w:after="0" w:line="240" w:lineRule="atLeast"/>
        <w:jc w:val="both"/>
        <w:rPr>
          <w:rFonts w:ascii="Verdana" w:eastAsiaTheme="majorEastAsia" w:hAnsi="Verdana" w:cs="Arial"/>
          <w:lang w:val="es-ES_tradnl" w:eastAsia="es-CO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De otra parte, se observaron debilidades en: </w:t>
      </w:r>
      <w:r w:rsidR="00372E38" w:rsidRPr="001E5F1B">
        <w:rPr>
          <w:rFonts w:ascii="Verdana" w:eastAsiaTheme="majorEastAsia" w:hAnsi="Verdana" w:cs="Arial"/>
          <w:lang w:val="es-ES_tradnl" w:eastAsia="es-CO"/>
        </w:rPr>
        <w:t>P</w:t>
      </w:r>
      <w:r w:rsidRPr="001E5F1B">
        <w:rPr>
          <w:rFonts w:ascii="Verdana" w:eastAsiaTheme="majorEastAsia" w:hAnsi="Verdana" w:cs="Arial"/>
          <w:lang w:val="es-ES_tradnl" w:eastAsia="es-CO"/>
        </w:rPr>
        <w:t xml:space="preserve">ublicación acta de inicio; documentos del contratista modificatorios contractuales y publicación en </w:t>
      </w:r>
      <w:proofErr w:type="spellStart"/>
      <w:r w:rsidR="00145619" w:rsidRPr="001E5F1B">
        <w:rPr>
          <w:rFonts w:ascii="Verdana" w:eastAsiaTheme="majorEastAsia" w:hAnsi="Verdana" w:cs="Arial"/>
          <w:lang w:val="es-ES_tradnl" w:eastAsia="es-CO"/>
        </w:rPr>
        <w:t>Secop</w:t>
      </w:r>
      <w:proofErr w:type="spellEnd"/>
      <w:r w:rsidRPr="001E5F1B">
        <w:rPr>
          <w:rFonts w:ascii="Verdana" w:eastAsiaTheme="majorEastAsia" w:hAnsi="Verdana" w:cs="Arial"/>
          <w:lang w:val="es-ES_tradnl" w:eastAsia="es-CO"/>
        </w:rPr>
        <w:t>.</w:t>
      </w:r>
    </w:p>
    <w:p w14:paraId="0DF15B75" w14:textId="441FB24A" w:rsidR="00E76804" w:rsidRPr="001E5F1B" w:rsidRDefault="00E76804" w:rsidP="00982478">
      <w:pPr>
        <w:spacing w:after="0" w:line="240" w:lineRule="atLeast"/>
        <w:jc w:val="both"/>
        <w:rPr>
          <w:rFonts w:ascii="Verdana" w:eastAsiaTheme="majorEastAsia" w:hAnsi="Verdana" w:cs="Arial"/>
          <w:lang w:val="es-ES_tradnl" w:eastAsia="es-CO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 </w:t>
      </w:r>
    </w:p>
    <w:p w14:paraId="7F4E58EA" w14:textId="77777777" w:rsidR="00E76804" w:rsidRPr="001E5F1B" w:rsidRDefault="00E76804" w:rsidP="00982478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>Regional Antioquia</w:t>
      </w:r>
    </w:p>
    <w:p w14:paraId="231A0BF0" w14:textId="77777777" w:rsidR="00524E2B" w:rsidRPr="001E5F1B" w:rsidRDefault="00524E2B" w:rsidP="00982478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</w:p>
    <w:p w14:paraId="0F16AA9D" w14:textId="77777777" w:rsidR="00E76804" w:rsidRPr="001E5F1B" w:rsidRDefault="00E76804" w:rsidP="00982478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</w:pPr>
      <w:bookmarkStart w:id="139" w:name="_Toc148856734"/>
      <w:r w:rsidRPr="001E5F1B"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  <w:t xml:space="preserve">Etapa Precontractual </w:t>
      </w:r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5005082023</w:t>
      </w:r>
      <w:r w:rsidRPr="001E5F1B">
        <w:rPr>
          <w:rFonts w:ascii="Verdana" w:hAnsi="Verdana" w:cs="Arial"/>
          <w:b/>
          <w:bCs/>
          <w:color w:val="auto"/>
          <w:sz w:val="22"/>
          <w:szCs w:val="22"/>
          <w:lang w:eastAsia="es-ES"/>
        </w:rPr>
        <w:t>.</w:t>
      </w:r>
      <w:bookmarkEnd w:id="139"/>
    </w:p>
    <w:p w14:paraId="739C104A" w14:textId="77777777" w:rsidR="00E76804" w:rsidRPr="001E5F1B" w:rsidRDefault="00E76804" w:rsidP="00982478">
      <w:pPr>
        <w:spacing w:after="0" w:line="240" w:lineRule="atLeast"/>
        <w:jc w:val="both"/>
        <w:rPr>
          <w:rFonts w:ascii="Verdana" w:hAnsi="Verdana"/>
          <w:lang w:eastAsia="es-ES"/>
        </w:rPr>
      </w:pPr>
    </w:p>
    <w:p w14:paraId="4529DD1F" w14:textId="33AA4E8D" w:rsidR="00E76804" w:rsidRPr="001E5F1B" w:rsidRDefault="00E76804" w:rsidP="00982478">
      <w:pPr>
        <w:spacing w:after="0" w:line="240" w:lineRule="atLeast"/>
        <w:jc w:val="both"/>
        <w:rPr>
          <w:rFonts w:ascii="Verdana" w:eastAsiaTheme="majorEastAsia" w:hAnsi="Verdana" w:cs="Arial"/>
          <w:lang w:val="es-ES_tradnl" w:eastAsia="es-CO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En los documentos que conforman el expediente del contrato 01016282021 se evidenciaron fortalezas en:  inclusión de la contratación en el plan de adquisiciones; memorando de inicio para solicitud de contratación; Estudios Previos; actas de </w:t>
      </w:r>
      <w:r w:rsidR="00145619" w:rsidRPr="001E5F1B">
        <w:rPr>
          <w:rFonts w:ascii="Verdana" w:eastAsiaTheme="majorEastAsia" w:hAnsi="Verdana" w:cs="Arial"/>
          <w:lang w:val="es-ES_tradnl" w:eastAsia="es-CO"/>
        </w:rPr>
        <w:t>C</w:t>
      </w:r>
      <w:r w:rsidRPr="001E5F1B">
        <w:rPr>
          <w:rFonts w:ascii="Verdana" w:eastAsiaTheme="majorEastAsia" w:hAnsi="Verdana" w:cs="Arial"/>
          <w:lang w:val="es-ES_tradnl" w:eastAsia="es-CO"/>
        </w:rPr>
        <w:t>omité de Contratación; memorando de autorización y aprobación previa de la dirección competente; existencia y publicación de los documentos del contratista; autorización tratamiento datos personales y autorización y consulta de inhabilidades por delitos sexuales.</w:t>
      </w:r>
    </w:p>
    <w:p w14:paraId="7214BA03" w14:textId="77777777" w:rsidR="00E76804" w:rsidRPr="001E5F1B" w:rsidRDefault="00E76804" w:rsidP="00982478">
      <w:pPr>
        <w:pStyle w:val="Prrafodelista"/>
        <w:spacing w:line="240" w:lineRule="atLeast"/>
        <w:ind w:left="720"/>
        <w:rPr>
          <w:rFonts w:ascii="Verdana" w:eastAsiaTheme="majorEastAsia" w:hAnsi="Verdana" w:cs="Arial"/>
          <w:sz w:val="22"/>
          <w:szCs w:val="22"/>
          <w:lang w:val="es-ES_tradnl" w:eastAsia="es-CO"/>
        </w:rPr>
      </w:pPr>
    </w:p>
    <w:p w14:paraId="2030F76F" w14:textId="4CAE1B6E" w:rsidR="00E76804" w:rsidRDefault="00E76804" w:rsidP="00982478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No </w:t>
      </w:r>
      <w:r w:rsidR="00524E2B" w:rsidRPr="001E5F1B">
        <w:rPr>
          <w:rFonts w:ascii="Verdana" w:eastAsiaTheme="majorEastAsia" w:hAnsi="Verdana" w:cs="Arial"/>
          <w:lang w:val="es-ES_tradnl" w:eastAsia="es-CO"/>
        </w:rPr>
        <w:t>obstante, en</w:t>
      </w:r>
      <w:r w:rsidRPr="001E5F1B">
        <w:rPr>
          <w:rFonts w:ascii="Verdana" w:eastAsia="Times New Roman" w:hAnsi="Verdana" w:cs="Arial"/>
        </w:rPr>
        <w:t xml:space="preserve"> </w:t>
      </w:r>
      <w:r w:rsidRPr="001E5F1B">
        <w:rPr>
          <w:rFonts w:ascii="Verdana" w:eastAsiaTheme="majorEastAsia" w:hAnsi="Verdana" w:cs="Arial"/>
          <w:lang w:val="es-ES_tradnl" w:eastAsia="es-CO"/>
        </w:rPr>
        <w:t>el contrato 01016282021 s</w:t>
      </w:r>
      <w:proofErr w:type="spellStart"/>
      <w:r w:rsidRPr="001E5F1B">
        <w:rPr>
          <w:rFonts w:ascii="Verdana" w:eastAsia="Times New Roman" w:hAnsi="Verdana" w:cs="Arial"/>
        </w:rPr>
        <w:t>e</w:t>
      </w:r>
      <w:proofErr w:type="spellEnd"/>
      <w:r w:rsidR="00524E2B" w:rsidRPr="001E5F1B">
        <w:rPr>
          <w:rFonts w:ascii="Verdana" w:eastAsia="Times New Roman" w:hAnsi="Verdana" w:cs="Arial"/>
        </w:rPr>
        <w:t xml:space="preserve"> </w:t>
      </w:r>
      <w:r w:rsidRPr="001E5F1B">
        <w:rPr>
          <w:rFonts w:ascii="Verdana" w:eastAsia="Times New Roman" w:hAnsi="Verdana" w:cs="Arial"/>
        </w:rPr>
        <w:t>encontró debilidad en el Formato Compromiso de Confidencialidad.</w:t>
      </w:r>
    </w:p>
    <w:p w14:paraId="6BBFBAB3" w14:textId="77777777" w:rsidR="00982478" w:rsidRPr="001E5F1B" w:rsidRDefault="00982478" w:rsidP="00982478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06524DBC" w14:textId="4E5F1AD5" w:rsidR="00E76804" w:rsidRPr="001E5F1B" w:rsidRDefault="00E76804" w:rsidP="00982478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bookmarkStart w:id="140" w:name="_Toc148856735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5005082023</w:t>
      </w:r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>.</w:t>
      </w:r>
      <w:bookmarkEnd w:id="140"/>
    </w:p>
    <w:p w14:paraId="1E7CCC56" w14:textId="77777777" w:rsidR="00E76804" w:rsidRPr="001E5F1B" w:rsidRDefault="00E76804" w:rsidP="00982478">
      <w:pPr>
        <w:pStyle w:val="Ttulo1"/>
        <w:tabs>
          <w:tab w:val="left" w:pos="993"/>
        </w:tabs>
        <w:spacing w:before="0" w:line="240" w:lineRule="atLeast"/>
        <w:ind w:left="720"/>
        <w:jc w:val="both"/>
        <w:rPr>
          <w:rFonts w:ascii="Verdana" w:hAnsi="Verdana" w:cs="Arial"/>
          <w:color w:val="auto"/>
          <w:sz w:val="22"/>
          <w:szCs w:val="24"/>
          <w:lang w:val="es-ES_tradnl" w:eastAsia="es-CO"/>
        </w:rPr>
      </w:pPr>
    </w:p>
    <w:p w14:paraId="34B7CB12" w14:textId="00245076" w:rsidR="00E76804" w:rsidRPr="001E5F1B" w:rsidRDefault="00E76804" w:rsidP="00982478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En el expediente se encontraron fortalezas en: suscripción de la minuta contractual; aprobación garantías; </w:t>
      </w:r>
      <w:r w:rsidRPr="001E5F1B">
        <w:rPr>
          <w:rFonts w:ascii="Verdana" w:eastAsia="Times New Roman" w:hAnsi="Verdana" w:cs="Arial"/>
        </w:rPr>
        <w:t xml:space="preserve">solicitud modificatorio contractual; justificación modificatorio contractual; acta comité de contratación; memorando de autorización </w:t>
      </w:r>
      <w:r w:rsidRPr="001E5F1B">
        <w:rPr>
          <w:rFonts w:ascii="Verdana" w:eastAsia="Times New Roman" w:hAnsi="Verdana" w:cs="Arial"/>
        </w:rPr>
        <w:lastRenderedPageBreak/>
        <w:t xml:space="preserve">y aprobación de la dirección competente para la celebración del modificatorio contractual; documentos del contratista para la celebración del modificatorio contractual; suscripción modificatorio contractual y aprobación garantía modificatorio contractual. </w:t>
      </w:r>
    </w:p>
    <w:p w14:paraId="09F6447D" w14:textId="77777777" w:rsidR="00E76804" w:rsidRPr="001E5F1B" w:rsidRDefault="00E76804" w:rsidP="001E5F1B">
      <w:pPr>
        <w:pStyle w:val="Prrafodelista"/>
        <w:spacing w:line="240" w:lineRule="atLeast"/>
        <w:ind w:left="720"/>
        <w:rPr>
          <w:rFonts w:ascii="Verdana" w:eastAsiaTheme="majorEastAsia" w:hAnsi="Verdana" w:cs="Arial"/>
          <w:sz w:val="22"/>
          <w:szCs w:val="22"/>
          <w:lang w:val="es-ES_tradnl" w:eastAsia="es-CO"/>
        </w:rPr>
      </w:pPr>
    </w:p>
    <w:p w14:paraId="47AE25CF" w14:textId="0C2F7352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Sin embargo, </w:t>
      </w:r>
      <w:r w:rsidRPr="001E5F1B">
        <w:rPr>
          <w:rFonts w:ascii="Verdana" w:eastAsia="Times New Roman" w:hAnsi="Verdana" w:cs="Arial"/>
        </w:rPr>
        <w:t xml:space="preserve">se evidenciaron debilidades en: publicación extemporánea en el </w:t>
      </w:r>
      <w:proofErr w:type="spellStart"/>
      <w:r w:rsidRPr="001E5F1B">
        <w:rPr>
          <w:rFonts w:ascii="Verdana" w:eastAsia="Times New Roman" w:hAnsi="Verdana" w:cs="Arial"/>
        </w:rPr>
        <w:t>Secop</w:t>
      </w:r>
      <w:proofErr w:type="spellEnd"/>
      <w:r w:rsidRPr="001E5F1B">
        <w:rPr>
          <w:rFonts w:ascii="Verdana" w:eastAsia="Times New Roman" w:hAnsi="Verdana" w:cs="Arial"/>
        </w:rPr>
        <w:t xml:space="preserve"> II de los documentos de designación supervisión; acta de inicio y comunicación modificatorio contractual e informes de supervisión.</w:t>
      </w:r>
    </w:p>
    <w:p w14:paraId="7EED4B17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7066A9D6" w14:textId="77777777" w:rsidR="00E76804" w:rsidRDefault="00E76804" w:rsidP="001E5F1B">
      <w:pPr>
        <w:spacing w:after="0" w:line="240" w:lineRule="atLeast"/>
        <w:jc w:val="both"/>
        <w:rPr>
          <w:rFonts w:ascii="Verdana" w:hAnsi="Verdana" w:cs="Arial"/>
          <w:b/>
          <w:bCs/>
        </w:rPr>
      </w:pPr>
      <w:r w:rsidRPr="001E5F1B">
        <w:rPr>
          <w:rFonts w:ascii="Verdana" w:hAnsi="Verdana" w:cs="Arial"/>
          <w:b/>
          <w:bCs/>
          <w:lang w:val="es-CO"/>
        </w:rPr>
        <w:t xml:space="preserve">Etapa precontractual Contrato </w:t>
      </w:r>
      <w:r w:rsidRPr="001E5F1B">
        <w:rPr>
          <w:rFonts w:ascii="Verdana" w:hAnsi="Verdana" w:cs="Arial"/>
          <w:b/>
          <w:bCs/>
        </w:rPr>
        <w:t>5004692023</w:t>
      </w:r>
    </w:p>
    <w:p w14:paraId="4CC3254D" w14:textId="77777777" w:rsidR="00982478" w:rsidRPr="001E5F1B" w:rsidRDefault="00982478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2D8E79F1" w14:textId="660958D1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 xml:space="preserve">Respecto </w:t>
      </w:r>
      <w:r w:rsidR="000D4EF0" w:rsidRPr="001E5F1B">
        <w:rPr>
          <w:rFonts w:ascii="Verdana" w:eastAsia="Times New Roman" w:hAnsi="Verdana" w:cs="Arial"/>
        </w:rPr>
        <w:t>a este contrato se</w:t>
      </w:r>
      <w:r w:rsidRPr="001E5F1B">
        <w:rPr>
          <w:rFonts w:ascii="Verdana" w:eastAsia="Times New Roman" w:hAnsi="Verdana" w:cs="Arial"/>
        </w:rPr>
        <w:t xml:space="preserve"> evidenciaron fortalezas en:  Certificado PACCO; memorando de solicitud a contratación y documentos del contratista. </w:t>
      </w:r>
    </w:p>
    <w:p w14:paraId="4DE8EE7D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 xml:space="preserve">De otra parte, se observó debilidad en la descripción de la necesidad en los estudios previos. </w:t>
      </w:r>
    </w:p>
    <w:p w14:paraId="3DACD062" w14:textId="77777777" w:rsidR="00524E2B" w:rsidRPr="001E5F1B" w:rsidRDefault="00524E2B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7C120660" w14:textId="77777777" w:rsidR="00E76804" w:rsidRP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bookmarkStart w:id="141" w:name="_Toc148856736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5004692023</w:t>
      </w:r>
      <w:bookmarkEnd w:id="141"/>
    </w:p>
    <w:p w14:paraId="2AB23CBB" w14:textId="77777777" w:rsidR="0085433E" w:rsidRPr="001E5F1B" w:rsidRDefault="0085433E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372CBF4E" w14:textId="0962B479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>En lo relacionado con la etapa contractual se observaron fortalezas en:  designación de supervisión; firma de la minuta contractual; aprobación de garantías y los documentos requeridos para la celebración de los modificatorios contractuales.</w:t>
      </w:r>
    </w:p>
    <w:p w14:paraId="4AB3F68A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>No obstante, se identificaron debilidades en: publicación oportuna de documentos relativos a la ejecución del contrato y comunicación de modificatorios contractuales.</w:t>
      </w:r>
    </w:p>
    <w:p w14:paraId="227F170D" w14:textId="77777777" w:rsidR="0085433E" w:rsidRPr="001E5F1B" w:rsidRDefault="0085433E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0128B28B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 xml:space="preserve">Regional La Guajira </w:t>
      </w:r>
    </w:p>
    <w:p w14:paraId="11562EFA" w14:textId="77777777" w:rsidR="00E76804" w:rsidRP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bookmarkStart w:id="142" w:name="_Toc148856737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Precontractual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44001232023</w:t>
      </w:r>
      <w:bookmarkEnd w:id="142"/>
    </w:p>
    <w:p w14:paraId="3254F44E" w14:textId="77777777" w:rsidR="00E76804" w:rsidRPr="001E5F1B" w:rsidRDefault="00E76804" w:rsidP="001E5F1B">
      <w:pPr>
        <w:spacing w:after="0" w:line="240" w:lineRule="atLeast"/>
        <w:jc w:val="both"/>
        <w:rPr>
          <w:rFonts w:ascii="Verdana" w:hAnsi="Verdana"/>
          <w:lang w:eastAsia="es-ES"/>
        </w:rPr>
      </w:pPr>
    </w:p>
    <w:p w14:paraId="002D1E42" w14:textId="1F660996" w:rsidR="00E76804" w:rsidRPr="001E5F1B" w:rsidRDefault="00E76804" w:rsidP="001E5F1B">
      <w:pPr>
        <w:spacing w:after="0" w:line="240" w:lineRule="atLeast"/>
        <w:jc w:val="both"/>
        <w:rPr>
          <w:rFonts w:ascii="Verdana" w:eastAsiaTheme="majorEastAsia" w:hAnsi="Verdana" w:cs="Arial"/>
          <w:lang w:val="es-ES_tradnl" w:eastAsia="es-CO"/>
        </w:rPr>
      </w:pPr>
      <w:r w:rsidRPr="001E5F1B">
        <w:rPr>
          <w:rFonts w:ascii="Verdana" w:eastAsiaTheme="majorEastAsia" w:hAnsi="Verdana" w:cs="Arial"/>
          <w:lang w:val="es-ES_tradnl" w:eastAsia="es-CO"/>
        </w:rPr>
        <w:t>En los documentos que conforman el expediente</w:t>
      </w:r>
      <w:r w:rsidR="00145619" w:rsidRPr="001E5F1B">
        <w:rPr>
          <w:rFonts w:ascii="Verdana" w:eastAsiaTheme="majorEastAsia" w:hAnsi="Verdana" w:cs="Arial"/>
          <w:lang w:val="es-ES_tradnl" w:eastAsia="es-CO"/>
        </w:rPr>
        <w:t xml:space="preserve"> contractual</w:t>
      </w:r>
      <w:r w:rsidRPr="001E5F1B">
        <w:rPr>
          <w:rFonts w:ascii="Verdana" w:eastAsiaTheme="majorEastAsia" w:hAnsi="Verdana" w:cs="Arial"/>
          <w:lang w:val="es-ES_tradnl" w:eastAsia="es-CO"/>
        </w:rPr>
        <w:t xml:space="preserve"> se evidenciaron fortalezas en: memorando de inicio para solicitud de contratación; actas de Comité de Contratación;</w:t>
      </w:r>
      <w:r w:rsidRPr="001E5F1B">
        <w:rPr>
          <w:rFonts w:ascii="Verdana" w:eastAsiaTheme="majorEastAsia" w:hAnsi="Verdana" w:cs="Arial"/>
          <w:color w:val="FF0000"/>
          <w:lang w:val="es-ES_tradnl" w:eastAsia="es-CO"/>
        </w:rPr>
        <w:t xml:space="preserve"> </w:t>
      </w:r>
      <w:r w:rsidRPr="001E5F1B">
        <w:rPr>
          <w:rFonts w:ascii="Verdana" w:eastAsiaTheme="majorEastAsia" w:hAnsi="Verdana" w:cs="Arial"/>
          <w:lang w:val="es-ES_tradnl" w:eastAsia="es-CO"/>
        </w:rPr>
        <w:t>existencia y publicación de los documentos del contratista; autorización tratamiento datos personales; formato compromiso de confidencialidad y autorización y consulta inhabilidades por delitos sexuales.</w:t>
      </w:r>
    </w:p>
    <w:p w14:paraId="5DEE7180" w14:textId="2AE92278" w:rsidR="00E76804" w:rsidRPr="001E5F1B" w:rsidRDefault="00E76804" w:rsidP="001E5F1B">
      <w:pPr>
        <w:pStyle w:val="ParrafoHallazgo"/>
        <w:spacing w:line="240" w:lineRule="atLeast"/>
        <w:rPr>
          <w:rFonts w:ascii="Verdana" w:hAnsi="Verdana"/>
          <w:lang w:eastAsia="es-CO"/>
        </w:rPr>
      </w:pPr>
      <w:r w:rsidRPr="001E5F1B">
        <w:rPr>
          <w:rFonts w:ascii="Verdana" w:eastAsiaTheme="majorEastAsia" w:hAnsi="Verdana"/>
          <w:lang w:val="es-ES_tradnl" w:eastAsia="es-CO"/>
        </w:rPr>
        <w:t xml:space="preserve">De otra parte, </w:t>
      </w:r>
      <w:r w:rsidRPr="001E5F1B">
        <w:rPr>
          <w:rFonts w:ascii="Verdana" w:eastAsia="Times New Roman" w:hAnsi="Verdana"/>
          <w:lang w:eastAsia="es-ES"/>
        </w:rPr>
        <w:t xml:space="preserve">se encontró </w:t>
      </w:r>
      <w:r w:rsidRPr="001E5F1B">
        <w:rPr>
          <w:rFonts w:ascii="Verdana" w:eastAsia="Times New Roman" w:hAnsi="Verdana"/>
        </w:rPr>
        <w:t xml:space="preserve">debilidad en la no </w:t>
      </w:r>
      <w:r w:rsidRPr="001E5F1B">
        <w:rPr>
          <w:rFonts w:ascii="Verdana" w:hAnsi="Verdana"/>
          <w:lang w:eastAsia="es-CO"/>
        </w:rPr>
        <w:t>indicación en los estudios previos de si el proceso de contratación estaba cobijado por un acuerdo comercial.</w:t>
      </w:r>
    </w:p>
    <w:p w14:paraId="4E8841C5" w14:textId="77777777" w:rsidR="00A9213B" w:rsidRPr="001E5F1B" w:rsidRDefault="00A9213B" w:rsidP="001E5F1B">
      <w:pPr>
        <w:pStyle w:val="ParrafoHallazgo"/>
        <w:spacing w:line="240" w:lineRule="atLeast"/>
        <w:rPr>
          <w:rFonts w:ascii="Verdana" w:hAnsi="Verdana"/>
          <w:lang w:eastAsia="es-CO"/>
        </w:rPr>
      </w:pPr>
    </w:p>
    <w:p w14:paraId="1F852172" w14:textId="77777777" w:rsidR="00E76804" w:rsidRP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bookmarkStart w:id="143" w:name="_Toc148856738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44001232023</w:t>
      </w:r>
      <w:bookmarkEnd w:id="143"/>
    </w:p>
    <w:p w14:paraId="5160C5BD" w14:textId="77777777" w:rsidR="00E76804" w:rsidRPr="001E5F1B" w:rsidRDefault="00E76804" w:rsidP="001E5F1B">
      <w:pPr>
        <w:pStyle w:val="Ttulo1"/>
        <w:tabs>
          <w:tab w:val="left" w:pos="993"/>
        </w:tabs>
        <w:spacing w:before="0" w:line="240" w:lineRule="atLeast"/>
        <w:ind w:left="720"/>
        <w:jc w:val="both"/>
        <w:rPr>
          <w:rFonts w:ascii="Verdana" w:hAnsi="Verdana" w:cs="Arial"/>
          <w:color w:val="auto"/>
          <w:sz w:val="22"/>
          <w:szCs w:val="24"/>
          <w:lang w:val="es-ES_tradnl" w:eastAsia="es-CO"/>
        </w:rPr>
      </w:pPr>
    </w:p>
    <w:p w14:paraId="088ECDC3" w14:textId="7C470CE5" w:rsidR="00E76804" w:rsidRPr="001E5F1B" w:rsidRDefault="00145619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Theme="majorEastAsia" w:hAnsi="Verdana" w:cs="Arial"/>
          <w:lang w:val="es-ES_tradnl" w:eastAsia="es-CO"/>
        </w:rPr>
        <w:t>S</w:t>
      </w:r>
      <w:r w:rsidR="00E76804" w:rsidRPr="001E5F1B">
        <w:rPr>
          <w:rFonts w:ascii="Verdana" w:eastAsiaTheme="majorEastAsia" w:hAnsi="Verdana" w:cs="Arial"/>
          <w:lang w:val="es-ES_tradnl" w:eastAsia="es-CO"/>
        </w:rPr>
        <w:t xml:space="preserve">e encontraron fortalezas en:  suscripción de la minuta contractual; aprobación garantías; publicación en el SECOP II de la designación del supervisor; </w:t>
      </w:r>
      <w:r w:rsidR="00E76804" w:rsidRPr="001E5F1B">
        <w:rPr>
          <w:rFonts w:ascii="Verdana" w:eastAsia="Times New Roman" w:hAnsi="Verdana" w:cs="Arial"/>
        </w:rPr>
        <w:t xml:space="preserve">solicitud modificatorio contractual; justificación modificatorio contractual; acta Comité de Contratación; memorando de autorización y aprobación de la dirección competente </w:t>
      </w:r>
      <w:r w:rsidR="00E76804" w:rsidRPr="001E5F1B">
        <w:rPr>
          <w:rFonts w:ascii="Verdana" w:eastAsia="Times New Roman" w:hAnsi="Verdana" w:cs="Arial"/>
        </w:rPr>
        <w:lastRenderedPageBreak/>
        <w:t xml:space="preserve">para la celebración del modificatorio contractual; documentos contratista para la celebración del modificatorio contractual; suscripción modificatorio contractual y aprobación garantía modificatorio contractual. </w:t>
      </w:r>
    </w:p>
    <w:p w14:paraId="69786D1B" w14:textId="4CC69BDC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Theme="majorEastAsia" w:hAnsi="Verdana" w:cs="Arial"/>
          <w:lang w:val="es-ES_tradnl" w:eastAsia="es-CO"/>
        </w:rPr>
        <w:t xml:space="preserve">Sin embargo, </w:t>
      </w:r>
      <w:r w:rsidRPr="001E5F1B">
        <w:rPr>
          <w:rFonts w:ascii="Verdana" w:eastAsia="Times New Roman" w:hAnsi="Verdana" w:cs="Arial"/>
        </w:rPr>
        <w:t xml:space="preserve">se evidenciaron debilidades en: publicación extemporánea en el </w:t>
      </w:r>
      <w:proofErr w:type="spellStart"/>
      <w:r w:rsidRPr="001E5F1B">
        <w:rPr>
          <w:rFonts w:ascii="Verdana" w:eastAsia="Times New Roman" w:hAnsi="Verdana" w:cs="Arial"/>
        </w:rPr>
        <w:t>Secop</w:t>
      </w:r>
      <w:proofErr w:type="spellEnd"/>
      <w:r w:rsidRPr="001E5F1B">
        <w:rPr>
          <w:rFonts w:ascii="Verdana" w:eastAsia="Times New Roman" w:hAnsi="Verdana" w:cs="Arial"/>
        </w:rPr>
        <w:t xml:space="preserve"> II de los documentos acta de inicio; comunicación modificatorio contractual e informes de supervisión.</w:t>
      </w:r>
    </w:p>
    <w:p w14:paraId="28E6FBBF" w14:textId="77777777" w:rsidR="00524E2B" w:rsidRPr="001E5F1B" w:rsidRDefault="00524E2B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0132EB1B" w14:textId="77777777" w:rsidR="00E76804" w:rsidRP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bookmarkStart w:id="144" w:name="_Toc148856739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Precontractual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44001322023</w:t>
      </w:r>
      <w:bookmarkEnd w:id="144"/>
    </w:p>
    <w:p w14:paraId="19721346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485A1B34" w14:textId="64B3ACF6" w:rsidR="00E76804" w:rsidRPr="001E5F1B" w:rsidRDefault="00145619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 xml:space="preserve">En el expediente contractual </w:t>
      </w:r>
      <w:r w:rsidR="00E76804" w:rsidRPr="001E5F1B">
        <w:rPr>
          <w:rFonts w:ascii="Verdana" w:eastAsia="Times New Roman" w:hAnsi="Verdana" w:cs="Arial"/>
        </w:rPr>
        <w:t xml:space="preserve">se evidenciaron fortalezas en:  Certificado PACCO; memorando de solicitud a contratación y documentos del contratista. </w:t>
      </w:r>
    </w:p>
    <w:p w14:paraId="43D276C4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bookmarkStart w:id="145" w:name="_Toc148856740"/>
      <w:r w:rsidRPr="001E5F1B">
        <w:rPr>
          <w:rFonts w:ascii="Verdana" w:eastAsia="Times New Roman" w:hAnsi="Verdana" w:cs="Arial"/>
        </w:rPr>
        <w:t xml:space="preserve">De otra parte, se observaron debilidades en: descripción de la necesidad en los estudios previos y publicación en SECOP. </w:t>
      </w:r>
    </w:p>
    <w:p w14:paraId="69FA374D" w14:textId="77777777" w:rsidR="00145619" w:rsidRPr="001E5F1B" w:rsidRDefault="00145619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7C230954" w14:textId="77777777" w:rsidR="00E76804" w:rsidRP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44001322023</w:t>
      </w:r>
      <w:bookmarkEnd w:id="145"/>
    </w:p>
    <w:p w14:paraId="6729CA55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49441198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>En lo relacionado con la etapa contractual se identificaron fortalezas en: firma de la minuta contractual; aprobación de garantías y los documentos requeridos para la celebración de los modificatorios contractuales.</w:t>
      </w:r>
    </w:p>
    <w:p w14:paraId="5363D194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>De otra parte, se evidenciaron debilidades en la publicación oportuna de documentos relativos a la ejecución del contrato y comunicación de modificatorios contractuales.</w:t>
      </w:r>
    </w:p>
    <w:p w14:paraId="10B5B292" w14:textId="77777777" w:rsidR="00A9213B" w:rsidRPr="001E5F1B" w:rsidRDefault="00A9213B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</w:p>
    <w:p w14:paraId="157BB36D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>Regional Putumayo</w:t>
      </w:r>
    </w:p>
    <w:p w14:paraId="443A784F" w14:textId="77777777" w:rsidR="00524E2B" w:rsidRPr="001E5F1B" w:rsidRDefault="00524E2B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</w:p>
    <w:p w14:paraId="459F1C49" w14:textId="77777777" w:rsidR="00E76804" w:rsidRPr="001E5F1B" w:rsidRDefault="00E76804" w:rsidP="001E5F1B">
      <w:pPr>
        <w:pStyle w:val="Ttulo1"/>
        <w:spacing w:before="0" w:line="240" w:lineRule="atLeast"/>
        <w:rPr>
          <w:rFonts w:ascii="Verdana" w:hAnsi="Verdana" w:cs="Arial"/>
          <w:b/>
          <w:bCs/>
          <w:color w:val="auto"/>
          <w:sz w:val="22"/>
          <w:szCs w:val="22"/>
          <w:lang w:val="es-CO"/>
        </w:rPr>
      </w:pPr>
      <w:bookmarkStart w:id="146" w:name="_Toc148856741"/>
      <w:r w:rsidRPr="001E5F1B">
        <w:rPr>
          <w:rFonts w:ascii="Verdana" w:hAnsi="Verdana" w:cs="Arial"/>
          <w:b/>
          <w:bCs/>
          <w:color w:val="auto"/>
          <w:sz w:val="22"/>
          <w:szCs w:val="22"/>
          <w:lang w:val="es-CO"/>
        </w:rPr>
        <w:t xml:space="preserve">Etapa Precontractual Contrato </w:t>
      </w:r>
      <w:r w:rsidRPr="001E5F1B">
        <w:rPr>
          <w:rFonts w:ascii="Verdana" w:hAnsi="Verdana" w:cs="Arial"/>
          <w:b/>
          <w:bCs/>
          <w:color w:val="auto"/>
          <w:sz w:val="22"/>
          <w:szCs w:val="22"/>
        </w:rPr>
        <w:t>86000932023</w:t>
      </w:r>
      <w:bookmarkEnd w:id="146"/>
    </w:p>
    <w:p w14:paraId="040D0580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02F1345D" w14:textId="00900608" w:rsidR="00E76804" w:rsidRPr="001E5F1B" w:rsidRDefault="00145619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>S</w:t>
      </w:r>
      <w:r w:rsidR="00E76804" w:rsidRPr="001E5F1B">
        <w:rPr>
          <w:rFonts w:ascii="Verdana" w:eastAsia="Times New Roman" w:hAnsi="Verdana" w:cs="Arial"/>
        </w:rPr>
        <w:t>e evidenciaron fortalezas en:  Certificado PACCO; memorando de solicitud a contratación</w:t>
      </w:r>
      <w:r w:rsidRPr="001E5F1B">
        <w:rPr>
          <w:rFonts w:ascii="Verdana" w:eastAsia="Times New Roman" w:hAnsi="Verdana" w:cs="Arial"/>
        </w:rPr>
        <w:t>;</w:t>
      </w:r>
      <w:r w:rsidR="00E76804" w:rsidRPr="001E5F1B">
        <w:rPr>
          <w:rFonts w:ascii="Verdana" w:eastAsia="Times New Roman" w:hAnsi="Verdana" w:cs="Arial"/>
        </w:rPr>
        <w:t xml:space="preserve"> documentos del contratista</w:t>
      </w:r>
      <w:r w:rsidRPr="001E5F1B">
        <w:rPr>
          <w:rFonts w:ascii="Verdana" w:eastAsia="Times New Roman" w:hAnsi="Verdana" w:cs="Arial"/>
        </w:rPr>
        <w:t>;</w:t>
      </w:r>
      <w:r w:rsidR="00E76804" w:rsidRPr="001E5F1B">
        <w:rPr>
          <w:rFonts w:ascii="Verdana" w:eastAsia="Times New Roman" w:hAnsi="Verdana" w:cs="Arial"/>
        </w:rPr>
        <w:t xml:space="preserve"> fundamentación o motivación de los estudios y documentos previos.</w:t>
      </w:r>
    </w:p>
    <w:p w14:paraId="7A727B58" w14:textId="3BD1241F" w:rsidR="00E76804" w:rsidRPr="001E5F1B" w:rsidRDefault="00145619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 xml:space="preserve">Se encontró </w:t>
      </w:r>
      <w:r w:rsidR="00E76804" w:rsidRPr="001E5F1B">
        <w:rPr>
          <w:rFonts w:ascii="Verdana" w:eastAsia="Times New Roman" w:hAnsi="Verdana" w:cs="Arial"/>
        </w:rPr>
        <w:t xml:space="preserve">debilidad en la publicación oportuna de documentos relativos a la ejecución del contrato. </w:t>
      </w:r>
    </w:p>
    <w:p w14:paraId="14F2DB94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43DE89DE" w14:textId="77777777" w:rsidR="00E76804" w:rsidRDefault="00E76804" w:rsidP="001E5F1B">
      <w:pPr>
        <w:spacing w:after="0" w:line="240" w:lineRule="atLeast"/>
        <w:rPr>
          <w:rFonts w:ascii="Verdana" w:hAnsi="Verdana" w:cs="Arial"/>
          <w:b/>
          <w:lang w:val="es-CO"/>
        </w:rPr>
      </w:pPr>
      <w:r w:rsidRPr="001E5F1B">
        <w:rPr>
          <w:rFonts w:ascii="Verdana" w:hAnsi="Verdana" w:cs="Arial"/>
          <w:b/>
          <w:lang w:val="es-CO"/>
        </w:rPr>
        <w:t>COMPONENTE TECNOLÓGICO</w:t>
      </w:r>
    </w:p>
    <w:p w14:paraId="659F74DD" w14:textId="77777777" w:rsidR="00982478" w:rsidRPr="001E5F1B" w:rsidRDefault="00982478" w:rsidP="001E5F1B">
      <w:pPr>
        <w:spacing w:after="0" w:line="240" w:lineRule="atLeast"/>
        <w:rPr>
          <w:rFonts w:ascii="Verdana" w:hAnsi="Verdana" w:cs="Arial"/>
          <w:b/>
          <w:lang w:val="es-CO"/>
        </w:rPr>
      </w:pPr>
    </w:p>
    <w:p w14:paraId="19EC3050" w14:textId="59E3C3CD" w:rsidR="002648B3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 xml:space="preserve">Se observaron fortalezas en: documentación relacionada con el proyecto </w:t>
      </w:r>
      <w:proofErr w:type="spellStart"/>
      <w:r w:rsidRPr="001E5F1B">
        <w:rPr>
          <w:rFonts w:ascii="Verdana" w:eastAsia="Times New Roman" w:hAnsi="Verdana" w:cs="Arial"/>
        </w:rPr>
        <w:t>BeTTo</w:t>
      </w:r>
      <w:proofErr w:type="spellEnd"/>
      <w:r w:rsidRPr="001E5F1B">
        <w:rPr>
          <w:rFonts w:ascii="Verdana" w:eastAsia="Times New Roman" w:hAnsi="Verdana" w:cs="Arial"/>
        </w:rPr>
        <w:t xml:space="preserve">; requerimiento inicial; pruebas unitarias y funcionales realizadas a la herramienta </w:t>
      </w:r>
      <w:proofErr w:type="spellStart"/>
      <w:r w:rsidRPr="001E5F1B">
        <w:rPr>
          <w:rFonts w:ascii="Verdana" w:eastAsia="Times New Roman" w:hAnsi="Verdana" w:cs="Arial"/>
        </w:rPr>
        <w:t>BeTTo</w:t>
      </w:r>
      <w:proofErr w:type="spellEnd"/>
      <w:r w:rsidRPr="001E5F1B">
        <w:rPr>
          <w:rFonts w:ascii="Verdana" w:eastAsia="Times New Roman" w:hAnsi="Verdana" w:cs="Arial"/>
        </w:rPr>
        <w:t>; reportes que documentan los resultados; historias de usuario; infraestructura de Azure; configuración de ambientes; pruebas unitarias; pruebas funcionales; pruebas de carga; despliegue producción; documentación técnica; transferencia de conocimiento; cesión derechos patrimoniales e implementación de reglas</w:t>
      </w:r>
      <w:r w:rsidR="002648B3" w:rsidRPr="001E5F1B">
        <w:rPr>
          <w:rFonts w:ascii="Verdana" w:eastAsia="Times New Roman" w:hAnsi="Verdana" w:cs="Arial"/>
        </w:rPr>
        <w:t xml:space="preserve">; así como en la ejecución de conexiones entre las fuentes de </w:t>
      </w:r>
      <w:r w:rsidR="00524E2B" w:rsidRPr="001E5F1B">
        <w:rPr>
          <w:rFonts w:ascii="Verdana" w:eastAsia="Times New Roman" w:hAnsi="Verdana" w:cs="Arial"/>
        </w:rPr>
        <w:t>información</w:t>
      </w:r>
      <w:r w:rsidR="002648B3" w:rsidRPr="001E5F1B">
        <w:rPr>
          <w:rFonts w:ascii="Verdana" w:eastAsia="Times New Roman" w:hAnsi="Verdana" w:cs="Arial"/>
        </w:rPr>
        <w:t xml:space="preserve"> </w:t>
      </w:r>
      <w:r w:rsidR="002648B3" w:rsidRPr="001E5F1B">
        <w:rPr>
          <w:rFonts w:ascii="Verdana" w:eastAsia="Times New Roman" w:hAnsi="Verdana" w:cs="Arial"/>
        </w:rPr>
        <w:lastRenderedPageBreak/>
        <w:t>del repositorio único de datos y el producto desarrollado</w:t>
      </w:r>
      <w:r w:rsidR="00524E2B" w:rsidRPr="001E5F1B">
        <w:rPr>
          <w:rFonts w:ascii="Verdana" w:eastAsia="Times New Roman" w:hAnsi="Verdana" w:cs="Arial"/>
        </w:rPr>
        <w:t>,</w:t>
      </w:r>
      <w:r w:rsidR="002648B3" w:rsidRPr="001E5F1B">
        <w:rPr>
          <w:rFonts w:ascii="Verdana" w:eastAsia="Times New Roman" w:hAnsi="Verdana" w:cs="Arial"/>
        </w:rPr>
        <w:t xml:space="preserve"> además</w:t>
      </w:r>
      <w:r w:rsidR="00524E2B" w:rsidRPr="001E5F1B">
        <w:rPr>
          <w:rFonts w:ascii="Verdana" w:eastAsia="Times New Roman" w:hAnsi="Verdana" w:cs="Arial"/>
        </w:rPr>
        <w:t xml:space="preserve"> se evidenció</w:t>
      </w:r>
      <w:r w:rsidR="002648B3" w:rsidRPr="001E5F1B">
        <w:rPr>
          <w:rFonts w:ascii="Verdana" w:eastAsia="Times New Roman" w:hAnsi="Verdana" w:cs="Arial"/>
        </w:rPr>
        <w:t xml:space="preserve"> adecuada exploración y extracción de datos de las fuentes de acuerdo con los requerimientos establecidos en mesas de Trabajo</w:t>
      </w:r>
      <w:r w:rsidR="00524E2B" w:rsidRPr="001E5F1B">
        <w:rPr>
          <w:rFonts w:ascii="Verdana" w:eastAsia="Times New Roman" w:hAnsi="Verdana" w:cs="Arial"/>
        </w:rPr>
        <w:t>.</w:t>
      </w:r>
    </w:p>
    <w:p w14:paraId="76F60F73" w14:textId="77777777" w:rsidR="00982478" w:rsidRPr="001E5F1B" w:rsidRDefault="00982478" w:rsidP="001E5F1B">
      <w:pPr>
        <w:spacing w:after="0" w:line="240" w:lineRule="atLeast"/>
        <w:jc w:val="both"/>
        <w:rPr>
          <w:rFonts w:ascii="Verdana" w:eastAsia="Times New Roman" w:hAnsi="Verdana" w:cs="Arial"/>
          <w:color w:val="00B050"/>
        </w:rPr>
      </w:pPr>
    </w:p>
    <w:p w14:paraId="5BC85657" w14:textId="565C3788" w:rsidR="002250DE" w:rsidRDefault="00E76804" w:rsidP="002250DE">
      <w:pPr>
        <w:spacing w:after="0" w:line="240" w:lineRule="atLeast"/>
        <w:jc w:val="both"/>
        <w:rPr>
          <w:rFonts w:ascii="Verdana" w:eastAsia="Times New Roman" w:hAnsi="Verdana" w:cs="Arial"/>
        </w:rPr>
      </w:pPr>
      <w:r w:rsidRPr="001E5F1B">
        <w:rPr>
          <w:rFonts w:ascii="Verdana" w:eastAsia="Times New Roman" w:hAnsi="Verdana" w:cs="Arial"/>
        </w:rPr>
        <w:t>No obstante, lo anterior se evidenciaron debilidades en: seguimiento y control del código por pares; aplicación de pruebas de vulnerabilidades; documentación de ficha técnica; utilización de algoritmo de aprendizaje automático; elaboración y pago del plan candado Big Data; seguimiento técnico Big Data</w:t>
      </w:r>
      <w:r w:rsidR="002250DE">
        <w:rPr>
          <w:rFonts w:ascii="Verdana" w:eastAsia="Times New Roman" w:hAnsi="Verdana" w:cs="Arial"/>
        </w:rPr>
        <w:t xml:space="preserve">; uso de </w:t>
      </w:r>
      <w:r w:rsidR="002250DE" w:rsidRPr="002250DE">
        <w:rPr>
          <w:rFonts w:ascii="Verdana" w:eastAsia="Times New Roman" w:hAnsi="Verdana" w:cs="Arial"/>
        </w:rPr>
        <w:t>archivos en Excel</w:t>
      </w:r>
      <w:r w:rsidR="002250DE">
        <w:rPr>
          <w:rFonts w:ascii="Verdana" w:eastAsia="Times New Roman" w:hAnsi="Verdana" w:cs="Arial"/>
        </w:rPr>
        <w:t xml:space="preserve">; </w:t>
      </w:r>
      <w:r w:rsidR="002250DE" w:rsidRPr="002250DE">
        <w:rPr>
          <w:rFonts w:ascii="Verdana" w:eastAsia="Times New Roman" w:hAnsi="Verdana" w:cs="Arial"/>
        </w:rPr>
        <w:t>Índice de Desempeño de las Entidades Administradoras del Servicio</w:t>
      </w:r>
      <w:r w:rsidR="002250DE">
        <w:rPr>
          <w:rFonts w:ascii="Verdana" w:eastAsia="Times New Roman" w:hAnsi="Verdana" w:cs="Arial"/>
        </w:rPr>
        <w:t xml:space="preserve"> –</w:t>
      </w:r>
      <w:r w:rsidR="002250DE" w:rsidRPr="002250DE">
        <w:t xml:space="preserve"> </w:t>
      </w:r>
      <w:r w:rsidR="002250DE" w:rsidRPr="002250DE">
        <w:rPr>
          <w:rFonts w:ascii="Verdana" w:eastAsia="Times New Roman" w:hAnsi="Verdana" w:cs="Arial"/>
        </w:rPr>
        <w:t>IDEAS</w:t>
      </w:r>
      <w:r w:rsidR="002250DE">
        <w:rPr>
          <w:rFonts w:ascii="Verdana" w:eastAsia="Times New Roman" w:hAnsi="Verdana" w:cs="Arial"/>
        </w:rPr>
        <w:t xml:space="preserve"> </w:t>
      </w:r>
      <w:r w:rsidR="002250DE" w:rsidRPr="001E5F1B">
        <w:rPr>
          <w:rFonts w:ascii="Verdana" w:eastAsia="Times New Roman" w:hAnsi="Verdana" w:cs="Arial"/>
        </w:rPr>
        <w:t xml:space="preserve">y documentación del Plan de Continuidad de la operación. </w:t>
      </w:r>
    </w:p>
    <w:p w14:paraId="72829501" w14:textId="77777777" w:rsidR="002250DE" w:rsidRPr="001E5F1B" w:rsidRDefault="002250DE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44430228" w14:textId="77777777" w:rsidR="00E76804" w:rsidRPr="001E5F1B" w:rsidRDefault="00E76804" w:rsidP="001E5F1B">
      <w:pPr>
        <w:spacing w:after="0" w:line="240" w:lineRule="atLeast"/>
        <w:jc w:val="both"/>
        <w:rPr>
          <w:rFonts w:ascii="Verdana" w:eastAsia="Times New Roman" w:hAnsi="Verdana" w:cs="Arial"/>
        </w:rPr>
      </w:pPr>
    </w:p>
    <w:p w14:paraId="59B69B83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lang w:val="es-CO"/>
        </w:rPr>
      </w:pPr>
      <w:r w:rsidRPr="001E5F1B">
        <w:rPr>
          <w:rFonts w:ascii="Verdana" w:hAnsi="Verdana" w:cs="Arial"/>
          <w:b/>
          <w:lang w:val="es-CO"/>
        </w:rPr>
        <w:t xml:space="preserve">COMPONENTE TÉCNICO </w:t>
      </w:r>
    </w:p>
    <w:p w14:paraId="4D78C868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</w:p>
    <w:p w14:paraId="2DAD1320" w14:textId="77777777" w:rsidR="00E76804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>Regional Antioquia</w:t>
      </w:r>
    </w:p>
    <w:p w14:paraId="3345E428" w14:textId="77777777" w:rsidR="00982478" w:rsidRPr="001E5F1B" w:rsidRDefault="00982478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</w:p>
    <w:p w14:paraId="63C38831" w14:textId="77777777" w:rsidR="00E76804" w:rsidRDefault="00E76804" w:rsidP="001E5F1B">
      <w:pPr>
        <w:pStyle w:val="NormalWeb"/>
        <w:spacing w:before="0" w:beforeAutospacing="0" w:after="0" w:afterAutospacing="0" w:line="240" w:lineRule="atLeast"/>
        <w:jc w:val="both"/>
        <w:rPr>
          <w:rFonts w:ascii="Verdana" w:eastAsia="Times New Roman" w:hAnsi="Verdana" w:cs="Arial"/>
          <w:sz w:val="22"/>
          <w:szCs w:val="22"/>
          <w:lang w:val="es-ES" w:eastAsia="en-US"/>
        </w:rPr>
      </w:pPr>
      <w:r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>Para la muestra seleccionada de contratos de aporte se identificaron fortalezas en: acciones de gestión y articulación intersectorial por parte del ICBF y de las Entidades Administradoras del Servicio – EAS en la fase preparatoria; cumplimiento de los requisitos establecidos en el MO13. PP Manual Operativo Modalidad Familiar para la Atención a la Primera Infancia versión 7 del 12/01/2022 relacionados con el componente de procesos pedagógicos específicamente en lo relacionado con las horas efectivas para el desarrollo del encuentro y el uso de materiales seguros, limpios y disponibles para niños, niñas y madres participantes.</w:t>
      </w:r>
    </w:p>
    <w:p w14:paraId="05375DD6" w14:textId="77777777" w:rsidR="00982478" w:rsidRPr="001E5F1B" w:rsidRDefault="00982478" w:rsidP="001E5F1B">
      <w:pPr>
        <w:pStyle w:val="NormalWeb"/>
        <w:spacing w:before="0" w:beforeAutospacing="0" w:after="0" w:afterAutospacing="0" w:line="240" w:lineRule="atLeast"/>
        <w:jc w:val="both"/>
        <w:rPr>
          <w:rFonts w:ascii="Verdana" w:eastAsia="Times New Roman" w:hAnsi="Verdana" w:cs="Arial"/>
          <w:sz w:val="22"/>
          <w:szCs w:val="22"/>
          <w:lang w:val="es-ES" w:eastAsia="en-US"/>
        </w:rPr>
      </w:pPr>
    </w:p>
    <w:p w14:paraId="5F4CAA46" w14:textId="782589A1" w:rsidR="00E76804" w:rsidRDefault="00E76804" w:rsidP="001E5F1B">
      <w:pPr>
        <w:pStyle w:val="NormalWeb"/>
        <w:spacing w:before="0" w:beforeAutospacing="0" w:after="0" w:afterAutospacing="0" w:line="240" w:lineRule="atLeast"/>
        <w:jc w:val="both"/>
        <w:rPr>
          <w:rFonts w:ascii="Verdana" w:eastAsia="Times New Roman" w:hAnsi="Verdana" w:cs="Arial"/>
          <w:sz w:val="22"/>
          <w:szCs w:val="22"/>
          <w:lang w:val="es-ES" w:eastAsia="en-US"/>
        </w:rPr>
      </w:pPr>
      <w:r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>De otra parte se observaron debilidades en: temas y requisitos relacionados con el ejercicio de supervisión del componente técnico; flexibilización de la forma de operación</w:t>
      </w:r>
      <w:r w:rsidR="000D4EF0"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 xml:space="preserve">; </w:t>
      </w:r>
      <w:r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 xml:space="preserve">inducción al talento humano; </w:t>
      </w:r>
      <w:r w:rsidR="000D4EF0"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 xml:space="preserve">inocuidad de </w:t>
      </w:r>
      <w:r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>alimentos; diligenciamiento de los instrumentos para el seguimiento familiar; ruta para acompañar madre gestante adolescente; cambios de usuarios de grupos; condiciones de las infraestructuras; modificación contractual; traslado de beneficiarios; relación técnica superior a la estructura operativa;</w:t>
      </w:r>
      <w:r w:rsidR="000D4EF0"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 xml:space="preserve"> </w:t>
      </w:r>
      <w:r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>carpetas sin documentos de seguimiento en las condiciones de salud de los niños y las niñas; desarrollo de los momentos pedagógicos; acompañamiento y trato a niños y niñas usuarias; registro información en sistema de información CUÉNTAME, condiciones de infraestructuras ofertadas por los proponentes; inmuebles donde se prestan los servicios de atención a la primera infancia en modalidad institucional con deficiencias; cambio de las condiciones pactadas inicialmente</w:t>
      </w:r>
      <w:r w:rsidR="000D4EF0"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 xml:space="preserve">; </w:t>
      </w:r>
      <w:r w:rsidRPr="001E5F1B">
        <w:rPr>
          <w:rFonts w:ascii="Verdana" w:eastAsia="Times New Roman" w:hAnsi="Verdana" w:cs="Arial"/>
          <w:sz w:val="22"/>
          <w:szCs w:val="22"/>
          <w:lang w:val="es-ES" w:eastAsia="en-US"/>
        </w:rPr>
        <w:t>cumplimiento del objeto contractual y las obligaciones específicas por parte de las EAS.</w:t>
      </w:r>
    </w:p>
    <w:p w14:paraId="5CFD62B3" w14:textId="77777777" w:rsidR="00982478" w:rsidRDefault="00982478" w:rsidP="001E5F1B">
      <w:pPr>
        <w:pStyle w:val="NormalWeb"/>
        <w:spacing w:before="0" w:beforeAutospacing="0" w:after="0" w:afterAutospacing="0" w:line="240" w:lineRule="atLeast"/>
        <w:jc w:val="both"/>
        <w:rPr>
          <w:rFonts w:ascii="Verdana" w:eastAsia="Times New Roman" w:hAnsi="Verdana" w:cs="Arial"/>
          <w:sz w:val="22"/>
          <w:szCs w:val="22"/>
          <w:lang w:val="es-ES" w:eastAsia="en-US"/>
        </w:rPr>
      </w:pPr>
    </w:p>
    <w:p w14:paraId="4C2F25B1" w14:textId="77777777" w:rsidR="00C42288" w:rsidRDefault="00C42288" w:rsidP="001E5F1B">
      <w:pPr>
        <w:pStyle w:val="NormalWeb"/>
        <w:spacing w:before="0" w:beforeAutospacing="0" w:after="0" w:afterAutospacing="0" w:line="240" w:lineRule="atLeast"/>
        <w:jc w:val="both"/>
        <w:rPr>
          <w:rFonts w:ascii="Verdana" w:eastAsia="Times New Roman" w:hAnsi="Verdana" w:cs="Arial"/>
          <w:sz w:val="22"/>
          <w:szCs w:val="22"/>
          <w:lang w:val="es-ES" w:eastAsia="en-US"/>
        </w:rPr>
      </w:pPr>
    </w:p>
    <w:p w14:paraId="0B625ED7" w14:textId="77777777" w:rsidR="00C42288" w:rsidRPr="001E5F1B" w:rsidRDefault="00C42288" w:rsidP="001E5F1B">
      <w:pPr>
        <w:pStyle w:val="NormalWeb"/>
        <w:spacing w:before="0" w:beforeAutospacing="0" w:after="0" w:afterAutospacing="0" w:line="240" w:lineRule="atLeast"/>
        <w:jc w:val="both"/>
        <w:rPr>
          <w:rFonts w:ascii="Verdana" w:eastAsia="Times New Roman" w:hAnsi="Verdana" w:cs="Arial"/>
          <w:sz w:val="22"/>
          <w:szCs w:val="22"/>
          <w:lang w:val="es-ES" w:eastAsia="en-US"/>
        </w:rPr>
      </w:pPr>
    </w:p>
    <w:p w14:paraId="1B2D1D8B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lastRenderedPageBreak/>
        <w:t>Regional La Guajira</w:t>
      </w:r>
    </w:p>
    <w:p w14:paraId="2CD3165E" w14:textId="77777777" w:rsidR="00E76804" w:rsidRPr="001E5F1B" w:rsidRDefault="00E76804" w:rsidP="001E5F1B">
      <w:pPr>
        <w:spacing w:after="0" w:line="240" w:lineRule="atLeast"/>
        <w:rPr>
          <w:rFonts w:ascii="Verdana" w:eastAsia="Times New Roman" w:hAnsi="Verdana" w:cs="Arial"/>
        </w:rPr>
      </w:pPr>
    </w:p>
    <w:p w14:paraId="390DE8D1" w14:textId="11CECEE5" w:rsidR="00E76804" w:rsidRPr="001E5F1B" w:rsidRDefault="000D4EF0" w:rsidP="001E5F1B">
      <w:pPr>
        <w:pStyle w:val="Default"/>
        <w:spacing w:line="240" w:lineRule="atLeast"/>
        <w:jc w:val="both"/>
        <w:rPr>
          <w:rFonts w:ascii="Verdana" w:eastAsia="Times New Roman" w:hAnsi="Verdana"/>
          <w:color w:val="auto"/>
          <w:sz w:val="22"/>
          <w:szCs w:val="22"/>
          <w:lang w:val="es-ES"/>
        </w:rPr>
      </w:pPr>
      <w:r w:rsidRPr="001E5F1B">
        <w:rPr>
          <w:rFonts w:ascii="Verdana" w:eastAsia="Times New Roman" w:hAnsi="Verdana"/>
          <w:sz w:val="22"/>
          <w:szCs w:val="22"/>
          <w:lang w:val="es-ES"/>
        </w:rPr>
        <w:t>De la revisión de los c</w:t>
      </w:r>
      <w:r w:rsidR="00E76804" w:rsidRPr="001E5F1B">
        <w:rPr>
          <w:rFonts w:ascii="Verdana" w:eastAsia="Times New Roman" w:hAnsi="Verdana"/>
          <w:sz w:val="22"/>
          <w:szCs w:val="22"/>
          <w:lang w:val="es-ES"/>
        </w:rPr>
        <w:t xml:space="preserve">ontratos de aporte </w:t>
      </w:r>
      <w:r w:rsidRPr="001E5F1B">
        <w:rPr>
          <w:rFonts w:ascii="Verdana" w:eastAsia="Times New Roman" w:hAnsi="Verdana"/>
          <w:sz w:val="22"/>
          <w:szCs w:val="22"/>
          <w:lang w:val="es-ES"/>
        </w:rPr>
        <w:t xml:space="preserve">seleccionados </w:t>
      </w:r>
      <w:r w:rsidR="00E76804" w:rsidRPr="001E5F1B">
        <w:rPr>
          <w:rFonts w:ascii="Verdana" w:eastAsia="Times New Roman" w:hAnsi="Verdana"/>
          <w:sz w:val="22"/>
          <w:szCs w:val="22"/>
          <w:lang w:val="es-ES"/>
        </w:rPr>
        <w:t>se identificaron f</w:t>
      </w:r>
      <w:r w:rsidR="00E76804"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ortalezas en: definición de coberturas y techos presupuestales por servicio y municipio.</w:t>
      </w:r>
    </w:p>
    <w:p w14:paraId="65A97D81" w14:textId="77777777" w:rsidR="00E76804" w:rsidRPr="001E5F1B" w:rsidRDefault="00E76804" w:rsidP="001E5F1B">
      <w:pPr>
        <w:pStyle w:val="Default"/>
        <w:spacing w:line="240" w:lineRule="atLeast"/>
        <w:jc w:val="both"/>
        <w:rPr>
          <w:rFonts w:ascii="Verdana" w:eastAsia="Times New Roman" w:hAnsi="Verdana"/>
          <w:color w:val="auto"/>
          <w:sz w:val="22"/>
          <w:szCs w:val="22"/>
          <w:lang w:val="es-ES"/>
        </w:rPr>
      </w:pPr>
    </w:p>
    <w:p w14:paraId="3240A710" w14:textId="26663122" w:rsidR="00E76804" w:rsidRPr="001E5F1B" w:rsidRDefault="00E76804" w:rsidP="001E5F1B">
      <w:pPr>
        <w:pStyle w:val="Default"/>
        <w:spacing w:line="240" w:lineRule="atLeast"/>
        <w:jc w:val="both"/>
        <w:rPr>
          <w:rFonts w:ascii="Verdana" w:eastAsia="Times New Roman" w:hAnsi="Verdana"/>
          <w:color w:val="auto"/>
          <w:sz w:val="22"/>
          <w:szCs w:val="22"/>
          <w:lang w:val="es-ES"/>
        </w:rPr>
      </w:pPr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No obstante, se evidenciaron debilidades en: temas y requisitos relacionados con el ejercicio de supervisión del componente técnico</w:t>
      </w:r>
      <w:r w:rsidR="000D4EF0"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: almacenamiento</w:t>
      </w:r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 de alimentos</w:t>
      </w:r>
      <w:r w:rsidR="000D4EF0"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;</w:t>
      </w:r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 plan de gestión de riesgos; condiciones de seguridad en infraestructura en modalidad institucional; Comité Técnico Operativo (aprobación, seguimiento, periodicidad y contrapartida); organización de servicio de alimentación y concepto sanitario</w:t>
      </w:r>
      <w:bookmarkStart w:id="147" w:name="_Hlk145316340"/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. </w:t>
      </w:r>
      <w:r w:rsidR="000D4EF0"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En la m</w:t>
      </w:r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odalidad Propia intercultural</w:t>
      </w:r>
      <w:r w:rsidR="000D4EF0"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 </w:t>
      </w:r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se </w:t>
      </w:r>
      <w:r w:rsidR="000D4EF0"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encontraron</w:t>
      </w:r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 incumplimiento de las obligaciones contractuales relacionadas con los aspectos de la canasta tipo establecida; </w:t>
      </w:r>
      <w:bookmarkEnd w:id="147"/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concertación con la comunidad; </w:t>
      </w:r>
      <w:proofErr w:type="gramStart"/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>componente ambientes</w:t>
      </w:r>
      <w:proofErr w:type="gramEnd"/>
      <w:r w:rsidRPr="001E5F1B">
        <w:rPr>
          <w:rFonts w:ascii="Verdana" w:eastAsia="Times New Roman" w:hAnsi="Verdana"/>
          <w:color w:val="auto"/>
          <w:sz w:val="22"/>
          <w:szCs w:val="22"/>
          <w:lang w:val="es-ES"/>
        </w:rPr>
        <w:t xml:space="preserve"> educativos y protectores; talento humano y registro de información en Cuéntame.</w:t>
      </w:r>
    </w:p>
    <w:p w14:paraId="7555EB8C" w14:textId="77777777" w:rsidR="00E76804" w:rsidRPr="001E5F1B" w:rsidRDefault="00E76804" w:rsidP="001E5F1B">
      <w:pPr>
        <w:pStyle w:val="Default"/>
        <w:spacing w:line="240" w:lineRule="atLeast"/>
        <w:jc w:val="both"/>
        <w:rPr>
          <w:rFonts w:ascii="Verdana" w:eastAsia="Times New Roman" w:hAnsi="Verdana"/>
          <w:color w:val="auto"/>
          <w:sz w:val="22"/>
          <w:szCs w:val="22"/>
          <w:lang w:val="es-ES"/>
        </w:rPr>
      </w:pPr>
    </w:p>
    <w:p w14:paraId="7C3A58C9" w14:textId="0E9DE8AF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 xml:space="preserve">Regional Putumayo </w:t>
      </w:r>
    </w:p>
    <w:p w14:paraId="656D0BD5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</w:rPr>
      </w:pPr>
    </w:p>
    <w:p w14:paraId="236BCB1D" w14:textId="77777777" w:rsidR="00E76804" w:rsidRPr="001E5F1B" w:rsidRDefault="00E76804" w:rsidP="001E5F1B">
      <w:pPr>
        <w:spacing w:after="0" w:line="240" w:lineRule="atLeast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</w:rPr>
        <w:t>Respecto de la operación de los servicios de primera infancia modalidad Desarrollo infantil en medio Familiar DIMF se observó: cumplimiento de las obligaciones contractuales relacionadas con la celebración de las mesas PAUC; focalización de beneficiarios; aprobación de ciclos de menús; seguimiento al estado nutricional y ambientes enriquecidos.</w:t>
      </w:r>
    </w:p>
    <w:p w14:paraId="795BDE1D" w14:textId="77777777" w:rsidR="00E76804" w:rsidRPr="001E5F1B" w:rsidRDefault="00E76804" w:rsidP="001E5F1B">
      <w:pPr>
        <w:spacing w:after="0" w:line="240" w:lineRule="atLeast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</w:rPr>
        <w:t>De otra parte, se identificó debilidad en la comunicación y articulación con los padres o cuidadores de la Escala de la valoración Cualitativa del Desarrollo infantil (EVCDI-R).</w:t>
      </w:r>
    </w:p>
    <w:p w14:paraId="546502C8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lang w:val="es-CO"/>
        </w:rPr>
      </w:pPr>
    </w:p>
    <w:p w14:paraId="4228A36C" w14:textId="77777777" w:rsidR="00E76804" w:rsidRDefault="00E76804" w:rsidP="001E5F1B">
      <w:pPr>
        <w:spacing w:after="0" w:line="240" w:lineRule="atLeast"/>
        <w:rPr>
          <w:rFonts w:ascii="Verdana" w:hAnsi="Verdana" w:cs="Arial"/>
          <w:b/>
          <w:lang w:val="es-CO"/>
        </w:rPr>
      </w:pPr>
      <w:r w:rsidRPr="001E5F1B">
        <w:rPr>
          <w:rFonts w:ascii="Verdana" w:hAnsi="Verdana" w:cs="Arial"/>
          <w:b/>
          <w:lang w:val="es-CO"/>
        </w:rPr>
        <w:t xml:space="preserve">COMPONENTE FINANCIERO </w:t>
      </w:r>
    </w:p>
    <w:p w14:paraId="1159C292" w14:textId="77777777" w:rsidR="00982478" w:rsidRPr="001E5F1B" w:rsidRDefault="00982478" w:rsidP="001E5F1B">
      <w:pPr>
        <w:spacing w:after="0" w:line="240" w:lineRule="atLeast"/>
        <w:rPr>
          <w:rFonts w:ascii="Verdana" w:hAnsi="Verdana" w:cs="Arial"/>
          <w:b/>
          <w:lang w:val="es-CO"/>
        </w:rPr>
      </w:pPr>
    </w:p>
    <w:p w14:paraId="55503221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 xml:space="preserve">Sede de la Dirección General y Regionales Antioquia, la Guajira y Putumayo </w:t>
      </w:r>
    </w:p>
    <w:p w14:paraId="00A01022" w14:textId="77777777" w:rsidR="00E76804" w:rsidRPr="001E5F1B" w:rsidRDefault="00E76804" w:rsidP="001E5F1B">
      <w:pPr>
        <w:spacing w:after="0" w:line="240" w:lineRule="atLeast"/>
        <w:rPr>
          <w:rFonts w:ascii="Verdana" w:hAnsi="Verdana" w:cs="Arial"/>
          <w:b/>
          <w:bCs/>
          <w:color w:val="0070C0"/>
          <w:lang w:val="es-CO"/>
        </w:rPr>
      </w:pPr>
    </w:p>
    <w:p w14:paraId="17978A4C" w14:textId="77777777" w:rsidR="00E76804" w:rsidRPr="001E5F1B" w:rsidRDefault="00E76804" w:rsidP="001E5F1B">
      <w:pPr>
        <w:spacing w:after="0" w:line="240" w:lineRule="atLeast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</w:rPr>
        <w:t>Se observaron fortalezas en: elaboración de los presupuestos de los contratos de la muestra y certificación para pago conforme lo establecido en la resolución 3333 de 2015.</w:t>
      </w:r>
    </w:p>
    <w:p w14:paraId="2BA143F4" w14:textId="77777777" w:rsidR="00E76804" w:rsidRDefault="00E76804" w:rsidP="001E5F1B">
      <w:pPr>
        <w:spacing w:after="0" w:line="240" w:lineRule="atLeast"/>
        <w:jc w:val="both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 xml:space="preserve">Regionales Antioquia, la Guajira </w:t>
      </w:r>
    </w:p>
    <w:p w14:paraId="3A16B2BB" w14:textId="77777777" w:rsidR="00982478" w:rsidRPr="001E5F1B" w:rsidRDefault="00982478" w:rsidP="001E5F1B">
      <w:pPr>
        <w:spacing w:after="0" w:line="240" w:lineRule="atLeast"/>
        <w:jc w:val="both"/>
        <w:rPr>
          <w:rFonts w:ascii="Verdana" w:hAnsi="Verdana" w:cs="Arial"/>
          <w:b/>
          <w:bCs/>
          <w:color w:val="0070C0"/>
          <w:lang w:val="es-CO"/>
        </w:rPr>
      </w:pPr>
    </w:p>
    <w:p w14:paraId="64B8AB69" w14:textId="77777777" w:rsidR="00E76804" w:rsidRDefault="00E76804" w:rsidP="001E5F1B">
      <w:pPr>
        <w:spacing w:after="0" w:line="240" w:lineRule="atLeast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</w:rPr>
        <w:t>Se identifico debilidad relacionada con pagos sin el cumplimiento de algunos entregables establecidos en las minutas contractuales.</w:t>
      </w:r>
    </w:p>
    <w:p w14:paraId="32DB1F50" w14:textId="77777777" w:rsidR="00982478" w:rsidRPr="001E5F1B" w:rsidRDefault="00982478" w:rsidP="001E5F1B">
      <w:pPr>
        <w:spacing w:after="0" w:line="240" w:lineRule="atLeast"/>
        <w:jc w:val="both"/>
        <w:rPr>
          <w:rFonts w:ascii="Verdana" w:hAnsi="Verdana" w:cs="Arial"/>
          <w:b/>
          <w:bCs/>
          <w:color w:val="0070C0"/>
        </w:rPr>
      </w:pPr>
    </w:p>
    <w:p w14:paraId="1B94D372" w14:textId="77777777" w:rsidR="00E76804" w:rsidRPr="001E5F1B" w:rsidRDefault="00E76804" w:rsidP="001E5F1B">
      <w:pPr>
        <w:spacing w:after="0" w:line="240" w:lineRule="atLeast"/>
        <w:jc w:val="both"/>
        <w:rPr>
          <w:rFonts w:ascii="Verdana" w:hAnsi="Verdana" w:cs="Arial"/>
          <w:b/>
          <w:bCs/>
          <w:color w:val="0070C0"/>
          <w:lang w:val="es-CO"/>
        </w:rPr>
      </w:pPr>
      <w:r w:rsidRPr="001E5F1B">
        <w:rPr>
          <w:rFonts w:ascii="Verdana" w:hAnsi="Verdana" w:cs="Arial"/>
          <w:b/>
          <w:bCs/>
          <w:color w:val="0070C0"/>
          <w:lang w:val="es-CO"/>
        </w:rPr>
        <w:t>Regionales Antioquia, la Guajira y Putumayo</w:t>
      </w:r>
    </w:p>
    <w:p w14:paraId="3780749C" w14:textId="3DB5BD1A" w:rsidR="00E76804" w:rsidRPr="001E5F1B" w:rsidRDefault="00E76804" w:rsidP="001E5F1B">
      <w:pPr>
        <w:spacing w:after="0" w:line="240" w:lineRule="atLeast"/>
        <w:jc w:val="both"/>
        <w:rPr>
          <w:rFonts w:ascii="Verdana" w:hAnsi="Verdana" w:cs="Arial"/>
        </w:rPr>
      </w:pPr>
      <w:r w:rsidRPr="001E5F1B">
        <w:rPr>
          <w:rFonts w:ascii="Verdana" w:hAnsi="Verdana" w:cs="Arial"/>
        </w:rPr>
        <w:t>Se evidencio debilidad en la presentación de los informes de supervisión previos a los desembolsos</w:t>
      </w:r>
      <w:r w:rsidR="000D4EF0" w:rsidRPr="001E5F1B">
        <w:rPr>
          <w:rFonts w:ascii="Verdana" w:hAnsi="Verdana" w:cs="Arial"/>
        </w:rPr>
        <w:t>.</w:t>
      </w:r>
    </w:p>
    <w:p w14:paraId="28556974" w14:textId="77777777" w:rsidR="00FF7F3B" w:rsidRPr="001E5F1B" w:rsidRDefault="00FF7F3B" w:rsidP="001E5F1B">
      <w:pPr>
        <w:spacing w:after="0" w:line="240" w:lineRule="atLeast"/>
        <w:jc w:val="both"/>
        <w:rPr>
          <w:rFonts w:ascii="Verdana" w:hAnsi="Verdana" w:cs="Arial"/>
        </w:rPr>
      </w:pPr>
    </w:p>
    <w:p w14:paraId="53E694C9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</w:rPr>
      </w:pPr>
      <w:r w:rsidRPr="001E5F1B">
        <w:rPr>
          <w:rFonts w:ascii="Verdana" w:hAnsi="Verdana" w:cs="Arial"/>
        </w:rPr>
        <w:t>Atentamente,</w:t>
      </w:r>
    </w:p>
    <w:p w14:paraId="4FE6D309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</w:p>
    <w:p w14:paraId="653AEF50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</w:p>
    <w:p w14:paraId="20FBB13F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  <w:r w:rsidRPr="001E5F1B">
        <w:rPr>
          <w:rFonts w:ascii="Verdana" w:hAnsi="Verdana" w:cs="Arial"/>
          <w:b/>
        </w:rPr>
        <w:t>______________________________</w:t>
      </w:r>
    </w:p>
    <w:p w14:paraId="72CB87EA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  <w:r w:rsidRPr="001E5F1B">
        <w:rPr>
          <w:rFonts w:ascii="Verdana" w:hAnsi="Verdana" w:cs="Arial"/>
          <w:b/>
        </w:rPr>
        <w:t xml:space="preserve">Yanira Villamil S. </w:t>
      </w:r>
    </w:p>
    <w:p w14:paraId="052A0789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  <w:b/>
        </w:rPr>
      </w:pPr>
      <w:r w:rsidRPr="001E5F1B">
        <w:rPr>
          <w:rFonts w:ascii="Verdana" w:hAnsi="Verdana" w:cs="Arial"/>
          <w:b/>
        </w:rPr>
        <w:t>Jefe de Oficina de Control Interno</w:t>
      </w:r>
    </w:p>
    <w:p w14:paraId="386FB90F" w14:textId="77777777" w:rsidR="00577AB0" w:rsidRPr="001E5F1B" w:rsidRDefault="00577AB0" w:rsidP="001E5F1B">
      <w:pPr>
        <w:spacing w:after="0" w:line="240" w:lineRule="atLeast"/>
        <w:rPr>
          <w:rFonts w:ascii="Verdana" w:hAnsi="Verdana" w:cs="Arial"/>
        </w:rPr>
      </w:pPr>
    </w:p>
    <w:p w14:paraId="311B4752" w14:textId="3DCE1EB2" w:rsidR="00577AB0" w:rsidRPr="001E5F1B" w:rsidRDefault="00577AB0" w:rsidP="001E5F1B">
      <w:pPr>
        <w:pStyle w:val="Default"/>
        <w:spacing w:line="240" w:lineRule="atLeast"/>
        <w:jc w:val="both"/>
        <w:rPr>
          <w:rFonts w:ascii="Verdana" w:hAnsi="Verdana"/>
          <w:sz w:val="22"/>
          <w:szCs w:val="18"/>
        </w:rPr>
      </w:pPr>
      <w:bookmarkStart w:id="148" w:name="_Toc271532069"/>
      <w:bookmarkStart w:id="149" w:name="_Toc271532117"/>
      <w:bookmarkStart w:id="150" w:name="_Toc272219372"/>
      <w:bookmarkStart w:id="151" w:name="_Toc272921415"/>
      <w:bookmarkStart w:id="152" w:name="_Toc280881400"/>
      <w:bookmarkStart w:id="153" w:name="_Toc280881432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48"/>
      <w:bookmarkEnd w:id="149"/>
      <w:bookmarkEnd w:id="150"/>
      <w:bookmarkEnd w:id="151"/>
      <w:bookmarkEnd w:id="152"/>
      <w:bookmarkEnd w:id="153"/>
      <w:r w:rsidRPr="001E5F1B">
        <w:rPr>
          <w:rFonts w:ascii="Verdana" w:hAnsi="Verdana"/>
          <w:b/>
          <w:bCs/>
          <w:sz w:val="22"/>
          <w:szCs w:val="18"/>
        </w:rPr>
        <w:t xml:space="preserve">Consolidó datos: </w:t>
      </w:r>
      <w:r w:rsidR="00FF7F3B" w:rsidRPr="001E5F1B">
        <w:rPr>
          <w:rFonts w:ascii="Verdana" w:hAnsi="Verdana"/>
          <w:sz w:val="22"/>
          <w:szCs w:val="18"/>
        </w:rPr>
        <w:t xml:space="preserve">Edixon Alexander Tovar </w:t>
      </w:r>
      <w:r w:rsidRPr="001E5F1B">
        <w:rPr>
          <w:rFonts w:ascii="Verdana" w:hAnsi="Verdana"/>
          <w:sz w:val="22"/>
          <w:szCs w:val="18"/>
        </w:rPr>
        <w:t>______ /OCI</w:t>
      </w:r>
    </w:p>
    <w:p w14:paraId="2E8E71A1" w14:textId="3744B50F" w:rsidR="00B92FB1" w:rsidRPr="001E5F1B" w:rsidRDefault="00577AB0" w:rsidP="001E5F1B">
      <w:pPr>
        <w:spacing w:after="0" w:line="240" w:lineRule="atLeast"/>
        <w:jc w:val="both"/>
        <w:rPr>
          <w:rFonts w:ascii="Verdana" w:hAnsi="Verdana"/>
        </w:rPr>
      </w:pPr>
      <w:r w:rsidRPr="001E5F1B">
        <w:rPr>
          <w:rFonts w:ascii="Verdana" w:hAnsi="Verdana" w:cs="Arial"/>
          <w:b/>
          <w:bCs/>
          <w:szCs w:val="18"/>
        </w:rPr>
        <w:t>Revisó:</w:t>
      </w:r>
      <w:r w:rsidRPr="001E5F1B">
        <w:rPr>
          <w:rFonts w:ascii="Verdana" w:hAnsi="Verdana" w:cs="Arial"/>
          <w:szCs w:val="18"/>
        </w:rPr>
        <w:t xml:space="preserve"> Edixon Alexander Tovar ___/Líder OCI; Flor </w:t>
      </w:r>
      <w:r w:rsidR="00FF7F3B" w:rsidRPr="001E5F1B">
        <w:rPr>
          <w:rFonts w:ascii="Verdana" w:hAnsi="Verdana" w:cs="Arial"/>
          <w:szCs w:val="18"/>
        </w:rPr>
        <w:t>Rocio Patarroyo Suarez</w:t>
      </w:r>
      <w:r w:rsidRPr="001E5F1B">
        <w:rPr>
          <w:rFonts w:ascii="Verdana" w:hAnsi="Verdana" w:cs="Arial"/>
          <w:szCs w:val="18"/>
        </w:rPr>
        <w:t>_____/ Coordinadora GPM OCI</w:t>
      </w:r>
    </w:p>
    <w:sectPr w:rsidR="00B92FB1" w:rsidRPr="001E5F1B" w:rsidSect="000C1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928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462C" w14:textId="77777777" w:rsidR="000C1F6F" w:rsidRDefault="000C1F6F" w:rsidP="00B92FB1">
      <w:pPr>
        <w:spacing w:after="0" w:line="240" w:lineRule="auto"/>
      </w:pPr>
      <w:r>
        <w:separator/>
      </w:r>
    </w:p>
  </w:endnote>
  <w:endnote w:type="continuationSeparator" w:id="0">
    <w:p w14:paraId="0C79AD44" w14:textId="77777777" w:rsidR="000C1F6F" w:rsidRDefault="000C1F6F" w:rsidP="00B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8A71" w14:textId="77777777" w:rsidR="00C42288" w:rsidRDefault="00C422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9399" w14:textId="1172A022" w:rsidR="00B92FB1" w:rsidRDefault="00577AB0" w:rsidP="00B92FB1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52D36A6B" wp14:editId="2E5BC3C8">
              <wp:simplePos x="0" y="0"/>
              <wp:positionH relativeFrom="column">
                <wp:posOffset>-451485</wp:posOffset>
              </wp:positionH>
              <wp:positionV relativeFrom="paragraph">
                <wp:posOffset>127635</wp:posOffset>
              </wp:positionV>
              <wp:extent cx="3253740" cy="647065"/>
              <wp:effectExtent l="0" t="3810" r="0" b="0"/>
              <wp:wrapNone/>
              <wp:docPr id="20911861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221B7" w14:textId="77777777" w:rsidR="008F1846" w:rsidRPr="00CF6E5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14:paraId="6C042725" w14:textId="77777777" w:rsidR="008F1846" w:rsidRPr="00CF6E5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14:paraId="765EA316" w14:textId="77777777" w:rsidR="008F1846" w:rsidRPr="00CF6E5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PBX: 4</w:t>
                          </w:r>
                          <w:r w:rsidR="00687C17"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37</w:t>
                          </w: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 xml:space="preserve"> 7630</w:t>
                          </w:r>
                        </w:p>
                        <w:p w14:paraId="27A36B85" w14:textId="77777777" w:rsidR="00BD1F25" w:rsidRPr="00CF6E5B" w:rsidRDefault="00BD1F25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2D36A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5.55pt;margin-top:10.05pt;width:256.2pt;height:50.95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" filled="f" stroked="f">
              <v:textbox style="mso-fit-shape-to-text:t">
                <w:txbxContent>
                  <w:p w14:paraId="28F221B7" w14:textId="77777777" w:rsidR="008F1846" w:rsidRPr="00CF6E5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14:paraId="6C042725" w14:textId="77777777" w:rsidR="008F1846" w:rsidRPr="00CF6E5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14:paraId="765EA316" w14:textId="77777777" w:rsidR="008F1846" w:rsidRPr="00CF6E5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PBX: 4</w:t>
                    </w:r>
                    <w:r w:rsidR="00687C17"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37</w:t>
                    </w: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 xml:space="preserve"> 7630</w:t>
                    </w:r>
                  </w:p>
                  <w:p w14:paraId="27A36B85" w14:textId="77777777" w:rsidR="00BD1F25" w:rsidRPr="00CF6E5B" w:rsidRDefault="00BD1F25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1" locked="0" layoutInCell="1" allowOverlap="1" wp14:anchorId="13A67785" wp14:editId="51B398CF">
              <wp:simplePos x="0" y="0"/>
              <wp:positionH relativeFrom="column">
                <wp:posOffset>2815590</wp:posOffset>
              </wp:positionH>
              <wp:positionV relativeFrom="paragraph">
                <wp:posOffset>127635</wp:posOffset>
              </wp:positionV>
              <wp:extent cx="3303270" cy="369570"/>
              <wp:effectExtent l="0" t="3810" r="0" b="0"/>
              <wp:wrapNone/>
              <wp:docPr id="8540865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8A38D" w14:textId="77777777" w:rsidR="00FB758C" w:rsidRPr="00CF6E5B" w:rsidRDefault="00BD1F25" w:rsidP="00BD1F2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Línea gratuita nacional ICBF</w:t>
                          </w:r>
                        </w:p>
                        <w:p w14:paraId="31274565" w14:textId="77777777" w:rsidR="00FB758C" w:rsidRPr="00CF6E5B" w:rsidRDefault="00BD1F25" w:rsidP="00BD1F2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3A67785" id="_x0000_s1030" type="#_x0000_t202" style="position:absolute;margin-left:221.7pt;margin-top:10.05pt;width:260.1pt;height:29.1pt;z-index:-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" filled="f" stroked="f">
              <v:textbox style="mso-fit-shape-to-text:t">
                <w:txbxContent>
                  <w:p w14:paraId="6A78A38D" w14:textId="77777777" w:rsidR="00FB758C" w:rsidRPr="00CF6E5B" w:rsidRDefault="00BD1F25" w:rsidP="00BD1F25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Línea gratuita nacional ICBF</w:t>
                    </w:r>
                  </w:p>
                  <w:p w14:paraId="31274565" w14:textId="77777777" w:rsidR="00FB758C" w:rsidRPr="00CF6E5B" w:rsidRDefault="00BD1F25" w:rsidP="00BD1F25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01 8000 91 8080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443EB53" wp14:editId="2D2AB5B0">
          <wp:simplePos x="0" y="0"/>
          <wp:positionH relativeFrom="column">
            <wp:posOffset>-504825</wp:posOffset>
          </wp:positionH>
          <wp:positionV relativeFrom="paragraph">
            <wp:posOffset>-530860</wp:posOffset>
          </wp:positionV>
          <wp:extent cx="6649085" cy="126492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B1">
      <w:t xml:space="preserve">                                                </w:t>
    </w:r>
  </w:p>
  <w:p w14:paraId="03773518" w14:textId="77777777" w:rsidR="00B92FB1" w:rsidRDefault="00B92F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E1BC" w14:textId="77777777" w:rsidR="00C42288" w:rsidRDefault="00C42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72F5" w14:textId="77777777" w:rsidR="000C1F6F" w:rsidRDefault="000C1F6F" w:rsidP="00B92FB1">
      <w:pPr>
        <w:spacing w:after="0" w:line="240" w:lineRule="auto"/>
      </w:pPr>
      <w:r>
        <w:separator/>
      </w:r>
    </w:p>
  </w:footnote>
  <w:footnote w:type="continuationSeparator" w:id="0">
    <w:p w14:paraId="2FBDBC99" w14:textId="77777777" w:rsidR="000C1F6F" w:rsidRDefault="000C1F6F" w:rsidP="00B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5F0" w14:textId="753C0DB1" w:rsidR="00687C17" w:rsidRDefault="000175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47D6E6D" wp14:editId="78487DD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442844236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FEF07" w14:textId="77777777" w:rsidR="0001754B" w:rsidRDefault="0001754B" w:rsidP="0001754B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7D6E6D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0;margin-top:0;width:464.1pt;height:198.9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6BFEF07" w14:textId="77777777" w:rsidR="0001754B" w:rsidRDefault="0001754B" w:rsidP="0001754B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EE8A" w14:textId="1BE63F48" w:rsidR="00B92FB1" w:rsidRDefault="00577AB0" w:rsidP="00B92FB1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01FA5A" wp14:editId="22C0F3BF">
          <wp:simplePos x="0" y="0"/>
          <wp:positionH relativeFrom="column">
            <wp:posOffset>5488305</wp:posOffset>
          </wp:positionH>
          <wp:positionV relativeFrom="paragraph">
            <wp:posOffset>-455930</wp:posOffset>
          </wp:positionV>
          <wp:extent cx="579755" cy="655955"/>
          <wp:effectExtent l="0" t="0" r="0" b="0"/>
          <wp:wrapNone/>
          <wp:docPr id="11" name="Imagen 5" descr="Logo ICBF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ICBF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EE35B8" wp14:editId="521C0445">
              <wp:simplePos x="0" y="0"/>
              <wp:positionH relativeFrom="column">
                <wp:posOffset>217170</wp:posOffset>
              </wp:positionH>
              <wp:positionV relativeFrom="paragraph">
                <wp:posOffset>-549910</wp:posOffset>
              </wp:positionV>
              <wp:extent cx="5666105" cy="647065"/>
              <wp:effectExtent l="0" t="2540" r="3175" b="3175"/>
              <wp:wrapNone/>
              <wp:docPr id="154372797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610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0060C" w14:textId="77777777" w:rsidR="00CF6E5B" w:rsidRDefault="00CF6E5B" w:rsidP="007D22F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14:paraId="1F24EAFB" w14:textId="77777777" w:rsidR="00CF6E5B" w:rsidRDefault="00CF6E5B" w:rsidP="007D22F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808080"/>
                              <w:sz w:val="24"/>
                              <w:szCs w:val="24"/>
                            </w:rPr>
                            <w:t>Cecilia De la Fuente de Lleras</w:t>
                          </w:r>
                        </w:p>
                        <w:p w14:paraId="3F166E8D" w14:textId="51053219" w:rsidR="00CF6E5B" w:rsidRDefault="00577AB0" w:rsidP="007D22F2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Oficina de Control Interno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75EE35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7.1pt;margin-top:-43.3pt;width:446.15pt;height:50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" filled="f" stroked="f">
              <v:textbox style="mso-fit-shape-to-text:t">
                <w:txbxContent>
                  <w:p w14:paraId="7CF0060C" w14:textId="77777777" w:rsidR="00CF6E5B" w:rsidRDefault="00CF6E5B" w:rsidP="007D22F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Verdana" w:hAnsi="Verdana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14:paraId="1F24EAFB" w14:textId="77777777" w:rsidR="00CF6E5B" w:rsidRDefault="00CF6E5B" w:rsidP="007D22F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rFonts w:ascii="Verdana" w:hAnsi="Verdana" w:cs="Arial"/>
                        <w:color w:val="808080"/>
                        <w:sz w:val="24"/>
                        <w:szCs w:val="24"/>
                      </w:rPr>
                      <w:t>Cecilia De la Fuente de Lleras</w:t>
                    </w:r>
                  </w:p>
                  <w:p w14:paraId="3F166E8D" w14:textId="51053219" w:rsidR="00CF6E5B" w:rsidRDefault="00577AB0" w:rsidP="007D22F2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Verdana" w:hAnsi="Verdana" w:cs="Arial"/>
                        <w:b/>
                        <w:color w:val="000000"/>
                        <w:sz w:val="24"/>
                        <w:szCs w:val="24"/>
                      </w:rPr>
                      <w:t>Oficina de Control Interno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8FCAAE" wp14:editId="7420A842">
          <wp:simplePos x="0" y="0"/>
          <wp:positionH relativeFrom="column">
            <wp:posOffset>-529590</wp:posOffset>
          </wp:positionH>
          <wp:positionV relativeFrom="paragraph">
            <wp:posOffset>-360045</wp:posOffset>
          </wp:positionV>
          <wp:extent cx="1227455" cy="534035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4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D5F5258" wp14:editId="581660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895948999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FA457" w14:textId="77777777" w:rsidR="0001754B" w:rsidRDefault="0001754B" w:rsidP="0001754B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D5F5258" id="WordArt 6" o:spid="_x0000_s1028" type="#_x0000_t202" style="position:absolute;margin-left:0;margin-top:0;width:464.1pt;height:198.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F4FA457" w14:textId="77777777" w:rsidR="0001754B" w:rsidRDefault="0001754B" w:rsidP="0001754B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92FB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FAADA9A" w14:textId="525F7846" w:rsidR="00B92FB1" w:rsidRDefault="00577A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E6F1B4" wp14:editId="1BF99F42">
              <wp:simplePos x="0" y="0"/>
              <wp:positionH relativeFrom="column">
                <wp:posOffset>-523875</wp:posOffset>
              </wp:positionH>
              <wp:positionV relativeFrom="paragraph">
                <wp:posOffset>114300</wp:posOffset>
              </wp:positionV>
              <wp:extent cx="6711315" cy="0"/>
              <wp:effectExtent l="9525" t="9525" r="13335" b="9525"/>
              <wp:wrapNone/>
              <wp:docPr id="191320171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5255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1.25pt;margin-top:9pt;width:528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PD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BF1" w14:textId="32C9728B" w:rsidR="00687C17" w:rsidRDefault="00687C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4CF"/>
    <w:multiLevelType w:val="hybridMultilevel"/>
    <w:tmpl w:val="DD68A04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7F6946"/>
    <w:multiLevelType w:val="hybridMultilevel"/>
    <w:tmpl w:val="895C0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14D6"/>
    <w:multiLevelType w:val="hybridMultilevel"/>
    <w:tmpl w:val="F0B6062A"/>
    <w:lvl w:ilvl="0" w:tplc="C2FCC3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83059"/>
    <w:multiLevelType w:val="hybridMultilevel"/>
    <w:tmpl w:val="8D44E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425F"/>
    <w:multiLevelType w:val="hybridMultilevel"/>
    <w:tmpl w:val="DCA4FAE6"/>
    <w:lvl w:ilvl="0" w:tplc="0978C1FC">
      <w:numFmt w:val="bullet"/>
      <w:lvlText w:val="-"/>
      <w:lvlJc w:val="left"/>
      <w:pPr>
        <w:ind w:left="720" w:hanging="360"/>
      </w:pPr>
      <w:rPr>
        <w:rFonts w:ascii="Tempus Sans ITC" w:eastAsia="Cambria" w:hAnsi="Tempus Sans ITC" w:cs="Tempus Sans ITC" w:hint="default"/>
        <w:b/>
        <w:bCs w:val="0"/>
        <w:strike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B4E50"/>
    <w:multiLevelType w:val="hybridMultilevel"/>
    <w:tmpl w:val="0C0203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7B6CF7"/>
    <w:multiLevelType w:val="hybridMultilevel"/>
    <w:tmpl w:val="06CE75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1E7757"/>
    <w:multiLevelType w:val="hybridMultilevel"/>
    <w:tmpl w:val="213C5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63637">
    <w:abstractNumId w:val="1"/>
  </w:num>
  <w:num w:numId="2" w16cid:durableId="812328713">
    <w:abstractNumId w:val="6"/>
  </w:num>
  <w:num w:numId="3" w16cid:durableId="1125931144">
    <w:abstractNumId w:val="3"/>
  </w:num>
  <w:num w:numId="4" w16cid:durableId="1770854241">
    <w:abstractNumId w:val="0"/>
  </w:num>
  <w:num w:numId="5" w16cid:durableId="125658520">
    <w:abstractNumId w:val="5"/>
  </w:num>
  <w:num w:numId="6" w16cid:durableId="1168054162">
    <w:abstractNumId w:val="2"/>
  </w:num>
  <w:num w:numId="7" w16cid:durableId="687026132">
    <w:abstractNumId w:val="8"/>
  </w:num>
  <w:num w:numId="8" w16cid:durableId="1091665286">
    <w:abstractNumId w:val="7"/>
  </w:num>
  <w:num w:numId="9" w16cid:durableId="697004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00082E"/>
    <w:rsid w:val="0001754B"/>
    <w:rsid w:val="0003682A"/>
    <w:rsid w:val="00041D6F"/>
    <w:rsid w:val="000804CE"/>
    <w:rsid w:val="00092128"/>
    <w:rsid w:val="00093FA3"/>
    <w:rsid w:val="000C1F6F"/>
    <w:rsid w:val="000C3EA3"/>
    <w:rsid w:val="000D4EF0"/>
    <w:rsid w:val="000F1A06"/>
    <w:rsid w:val="00117F91"/>
    <w:rsid w:val="00145619"/>
    <w:rsid w:val="001C242B"/>
    <w:rsid w:val="001E4CA3"/>
    <w:rsid w:val="001E5F1B"/>
    <w:rsid w:val="001F70C1"/>
    <w:rsid w:val="002250DE"/>
    <w:rsid w:val="00247677"/>
    <w:rsid w:val="002648B3"/>
    <w:rsid w:val="00277F79"/>
    <w:rsid w:val="002B5AC8"/>
    <w:rsid w:val="002C0ABC"/>
    <w:rsid w:val="00362897"/>
    <w:rsid w:val="00372E38"/>
    <w:rsid w:val="00390C97"/>
    <w:rsid w:val="003943EF"/>
    <w:rsid w:val="003B10D4"/>
    <w:rsid w:val="003C2C40"/>
    <w:rsid w:val="003E51C1"/>
    <w:rsid w:val="003E793B"/>
    <w:rsid w:val="003F254C"/>
    <w:rsid w:val="00404F59"/>
    <w:rsid w:val="004554AF"/>
    <w:rsid w:val="00490F50"/>
    <w:rsid w:val="004C5FA6"/>
    <w:rsid w:val="004E4910"/>
    <w:rsid w:val="004E5577"/>
    <w:rsid w:val="00511F64"/>
    <w:rsid w:val="00524E2B"/>
    <w:rsid w:val="00535C0C"/>
    <w:rsid w:val="00540AEF"/>
    <w:rsid w:val="00572A82"/>
    <w:rsid w:val="00577AB0"/>
    <w:rsid w:val="005A49A9"/>
    <w:rsid w:val="005A7572"/>
    <w:rsid w:val="005B309C"/>
    <w:rsid w:val="005D1410"/>
    <w:rsid w:val="005D4C82"/>
    <w:rsid w:val="005D7D30"/>
    <w:rsid w:val="005F2C86"/>
    <w:rsid w:val="00625202"/>
    <w:rsid w:val="0066081D"/>
    <w:rsid w:val="00687C17"/>
    <w:rsid w:val="006B1159"/>
    <w:rsid w:val="006C7934"/>
    <w:rsid w:val="00771492"/>
    <w:rsid w:val="007D22F2"/>
    <w:rsid w:val="00804F11"/>
    <w:rsid w:val="00815A10"/>
    <w:rsid w:val="0085433E"/>
    <w:rsid w:val="008650AE"/>
    <w:rsid w:val="00877DD4"/>
    <w:rsid w:val="008E1DA6"/>
    <w:rsid w:val="008F1846"/>
    <w:rsid w:val="00915363"/>
    <w:rsid w:val="0094240E"/>
    <w:rsid w:val="00942999"/>
    <w:rsid w:val="00982478"/>
    <w:rsid w:val="00990F90"/>
    <w:rsid w:val="009A2B64"/>
    <w:rsid w:val="009B2507"/>
    <w:rsid w:val="00A128A0"/>
    <w:rsid w:val="00A87367"/>
    <w:rsid w:val="00A9213B"/>
    <w:rsid w:val="00A95B80"/>
    <w:rsid w:val="00AB2CF9"/>
    <w:rsid w:val="00AD3FAF"/>
    <w:rsid w:val="00B2730F"/>
    <w:rsid w:val="00B6344B"/>
    <w:rsid w:val="00B822A7"/>
    <w:rsid w:val="00B92FB1"/>
    <w:rsid w:val="00BD1F25"/>
    <w:rsid w:val="00BE2536"/>
    <w:rsid w:val="00C42288"/>
    <w:rsid w:val="00C42848"/>
    <w:rsid w:val="00CF6E5B"/>
    <w:rsid w:val="00D2239A"/>
    <w:rsid w:val="00D30FB1"/>
    <w:rsid w:val="00D36767"/>
    <w:rsid w:val="00D42F9C"/>
    <w:rsid w:val="00D96497"/>
    <w:rsid w:val="00DA2A2B"/>
    <w:rsid w:val="00DC379E"/>
    <w:rsid w:val="00DD6A10"/>
    <w:rsid w:val="00E559F6"/>
    <w:rsid w:val="00E76804"/>
    <w:rsid w:val="00F000ED"/>
    <w:rsid w:val="00F4197B"/>
    <w:rsid w:val="00F976E4"/>
    <w:rsid w:val="00FB758C"/>
    <w:rsid w:val="00FD2DC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AAF5"/>
  <w15:docId w15:val="{7730067D-E002-44E0-85F3-D8E84B0C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77AB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4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77AB0"/>
    <w:rPr>
      <w:rFonts w:ascii="Calibri Light" w:eastAsia="Times New Roman" w:hAnsi="Calibri Light"/>
      <w:color w:val="2E74B5"/>
      <w:sz w:val="32"/>
      <w:szCs w:val="32"/>
      <w:lang w:val="es-ES" w:eastAsia="en-US"/>
    </w:rPr>
  </w:style>
  <w:style w:type="paragraph" w:customStyle="1" w:styleId="Default">
    <w:name w:val="Default"/>
    <w:rsid w:val="00577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List Paragraph1,lp1,Num Bullet 1,List Paragraph11,Fotografía,Bullits,HOJA,Bolita"/>
    <w:basedOn w:val="Normal"/>
    <w:link w:val="PrrafodelistaCar"/>
    <w:uiPriority w:val="34"/>
    <w:qFormat/>
    <w:rsid w:val="00577AB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List Paragraph1 Car,lp1 Car"/>
    <w:link w:val="Prrafodelista"/>
    <w:uiPriority w:val="34"/>
    <w:qFormat/>
    <w:locked/>
    <w:rsid w:val="00577AB0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49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  <w:style w:type="paragraph" w:styleId="NormalWeb">
    <w:name w:val="Normal (Web)"/>
    <w:basedOn w:val="Normal"/>
    <w:uiPriority w:val="99"/>
    <w:unhideWhenUsed/>
    <w:rsid w:val="00E76804"/>
    <w:pPr>
      <w:spacing w:before="100" w:beforeAutospacing="1" w:after="100" w:afterAutospacing="1" w:line="240" w:lineRule="auto"/>
    </w:pPr>
    <w:rPr>
      <w:rFonts w:ascii="Calibri Light" w:eastAsia="Calibri Light" w:hAnsi="Calibri Light" w:cs="Calibri Light"/>
      <w:sz w:val="24"/>
      <w:szCs w:val="24"/>
      <w:lang w:val="es-CO" w:eastAsia="es-CO"/>
    </w:rPr>
  </w:style>
  <w:style w:type="paragraph" w:customStyle="1" w:styleId="ParrafoHallazgo">
    <w:name w:val="Parrafo Hallazgo"/>
    <w:basedOn w:val="Normal"/>
    <w:link w:val="ParrafoHallazgoCar"/>
    <w:qFormat/>
    <w:rsid w:val="00E76804"/>
    <w:pPr>
      <w:spacing w:after="0"/>
      <w:jc w:val="both"/>
    </w:pPr>
    <w:rPr>
      <w:rFonts w:ascii="Arial" w:hAnsi="Arial" w:cs="Arial"/>
      <w:lang w:val="es-MX"/>
    </w:rPr>
  </w:style>
  <w:style w:type="character" w:customStyle="1" w:styleId="ParrafoHallazgoCar">
    <w:name w:val="Parrafo Hallazgo Car"/>
    <w:basedOn w:val="Fuentedeprrafopredeter"/>
    <w:link w:val="ParrafoHallazgo"/>
    <w:rsid w:val="00E76804"/>
    <w:rPr>
      <w:rFonts w:ascii="Arial" w:hAnsi="Arial" w:cs="Arial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8D1-CAF1-4FD1-942B-2B0C23E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2469</Words>
  <Characters>13584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Flor Rocio Patarroyo Suarez</cp:lastModifiedBy>
  <cp:revision>3</cp:revision>
  <cp:lastPrinted>2019-01-25T16:36:00Z</cp:lastPrinted>
  <dcterms:created xsi:type="dcterms:W3CDTF">2024-03-22T20:34:00Z</dcterms:created>
  <dcterms:modified xsi:type="dcterms:W3CDTF">2024-03-22T20:40:00Z</dcterms:modified>
</cp:coreProperties>
</file>