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7076" w14:textId="0A678CF1" w:rsidR="0012484D" w:rsidRDefault="00113F49" w:rsidP="00FB7F53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INFORME EJECUTIVO</w:t>
      </w:r>
    </w:p>
    <w:p w14:paraId="3FA41806" w14:textId="77777777" w:rsidR="0012484D" w:rsidRDefault="0012484D" w:rsidP="00FB7F53">
      <w:pPr>
        <w:spacing w:line="240" w:lineRule="auto"/>
        <w:jc w:val="center"/>
        <w:rPr>
          <w:rFonts w:cs="Arial"/>
          <w:b/>
        </w:rPr>
      </w:pPr>
    </w:p>
    <w:p w14:paraId="2E11CA2D" w14:textId="77777777" w:rsidR="00155DA6" w:rsidRPr="00D030B8" w:rsidRDefault="00155DA6" w:rsidP="00155DA6">
      <w:pPr>
        <w:jc w:val="center"/>
        <w:rPr>
          <w:rFonts w:cs="Arial"/>
          <w:b/>
          <w:bCs/>
        </w:rPr>
      </w:pPr>
      <w:r w:rsidRPr="00D030B8">
        <w:rPr>
          <w:rFonts w:cs="Arial"/>
          <w:b/>
          <w:bCs/>
        </w:rPr>
        <w:t>Auditoría Interna Evaluación Independiente</w:t>
      </w:r>
    </w:p>
    <w:p w14:paraId="17F8977B" w14:textId="13E54FCF" w:rsidR="006979E1" w:rsidRDefault="00AD11B8" w:rsidP="00AD11B8">
      <w:pPr>
        <w:spacing w:line="240" w:lineRule="auto"/>
        <w:jc w:val="center"/>
        <w:rPr>
          <w:rFonts w:cs="Arial"/>
          <w:b/>
          <w:bCs/>
        </w:rPr>
      </w:pPr>
      <w:r w:rsidRPr="00AD11B8">
        <w:rPr>
          <w:rFonts w:cs="Arial"/>
          <w:b/>
          <w:bCs/>
        </w:rPr>
        <w:t>Contrato de Préstamo No. 5187 / OC CO Banco Interamericano de Desarrollo (BID) Programa para desarrollar habilidades del siglo 21 en la adolescencia y juventud colombiana</w:t>
      </w:r>
    </w:p>
    <w:p w14:paraId="1E597E59" w14:textId="77777777" w:rsidR="00AD11B8" w:rsidRPr="00FE2EEB" w:rsidRDefault="00AD11B8" w:rsidP="00FB7F53">
      <w:pPr>
        <w:spacing w:line="240" w:lineRule="auto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531"/>
      </w:tblGrid>
      <w:tr w:rsidR="006979E1" w:rsidRPr="00FE2EEB" w14:paraId="2562DBB6" w14:textId="77777777" w:rsidTr="00801844">
        <w:trPr>
          <w:trHeight w:val="281"/>
          <w:jc w:val="center"/>
        </w:trPr>
        <w:tc>
          <w:tcPr>
            <w:tcW w:w="2057" w:type="pct"/>
          </w:tcPr>
          <w:p w14:paraId="36D800D5" w14:textId="77777777" w:rsidR="006979E1" w:rsidRPr="00155DA6" w:rsidRDefault="006979E1" w:rsidP="00FB7F53">
            <w:pPr>
              <w:spacing w:line="240" w:lineRule="auto"/>
              <w:rPr>
                <w:rFonts w:cs="Arial"/>
                <w:b/>
              </w:rPr>
            </w:pPr>
            <w:bookmarkStart w:id="0" w:name="_Toc30690994"/>
            <w:r w:rsidRPr="00155DA6">
              <w:rPr>
                <w:rFonts w:cs="Arial"/>
                <w:b/>
              </w:rPr>
              <w:t>FECHA</w:t>
            </w:r>
            <w:bookmarkEnd w:id="0"/>
            <w:r w:rsidRPr="00155DA6">
              <w:rPr>
                <w:rFonts w:cs="Arial"/>
                <w:b/>
              </w:rPr>
              <w:t xml:space="preserve"> DE COMUNICACIÓN</w:t>
            </w:r>
          </w:p>
        </w:tc>
        <w:tc>
          <w:tcPr>
            <w:tcW w:w="2943" w:type="pct"/>
          </w:tcPr>
          <w:p w14:paraId="17A4B93B" w14:textId="3401E1E9" w:rsidR="006979E1" w:rsidRPr="00FE2EEB" w:rsidRDefault="00155DA6" w:rsidP="00155DA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AD11B8">
              <w:rPr>
                <w:rFonts w:cs="Arial"/>
              </w:rPr>
              <w:t>1</w:t>
            </w:r>
            <w:r>
              <w:rPr>
                <w:rFonts w:cs="Arial"/>
              </w:rPr>
              <w:t>/1</w:t>
            </w:r>
            <w:r w:rsidR="00AD11B8">
              <w:rPr>
                <w:rFonts w:cs="Arial"/>
              </w:rPr>
              <w:t>0</w:t>
            </w:r>
            <w:r>
              <w:rPr>
                <w:rFonts w:cs="Arial"/>
              </w:rPr>
              <w:t>/202</w:t>
            </w:r>
            <w:r w:rsidR="00AD11B8">
              <w:rPr>
                <w:rFonts w:cs="Arial"/>
              </w:rPr>
              <w:t>4</w:t>
            </w:r>
          </w:p>
        </w:tc>
      </w:tr>
    </w:tbl>
    <w:p w14:paraId="45E1D8D1" w14:textId="77777777" w:rsidR="006979E1" w:rsidRPr="00FE2EEB" w:rsidRDefault="006979E1" w:rsidP="00F64FDA">
      <w:pPr>
        <w:spacing w:line="240" w:lineRule="auto"/>
        <w:jc w:val="center"/>
        <w:rPr>
          <w:rFonts w:cs="Arial"/>
        </w:rPr>
      </w:pPr>
    </w:p>
    <w:p w14:paraId="0447B201" w14:textId="636A26EC" w:rsidR="006979E1" w:rsidRDefault="006979E1" w:rsidP="00FB7F53">
      <w:pPr>
        <w:spacing w:line="240" w:lineRule="auto"/>
        <w:rPr>
          <w:b/>
        </w:rPr>
      </w:pPr>
      <w:r w:rsidRPr="00FE2EEB">
        <w:rPr>
          <w:b/>
        </w:rPr>
        <w:t>EQUIPO:</w:t>
      </w:r>
    </w:p>
    <w:p w14:paraId="7A641B4D" w14:textId="77777777" w:rsidR="00FB7F53" w:rsidRPr="00FE2EEB" w:rsidRDefault="00FB7F53" w:rsidP="00FB7F53">
      <w:pPr>
        <w:spacing w:line="240" w:lineRule="auto"/>
        <w:rPr>
          <w:rFonts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3712"/>
        <w:gridCol w:w="3306"/>
      </w:tblGrid>
      <w:tr w:rsidR="006979E1" w:rsidRPr="00FE2EEB" w14:paraId="3F15E96D" w14:textId="77777777" w:rsidTr="00DB4968">
        <w:trPr>
          <w:trHeight w:val="397"/>
          <w:jc w:val="center"/>
        </w:trPr>
        <w:tc>
          <w:tcPr>
            <w:tcW w:w="1266" w:type="pct"/>
            <w:shd w:val="pct5" w:color="auto" w:fill="FFFFFF"/>
            <w:vAlign w:val="center"/>
          </w:tcPr>
          <w:p w14:paraId="717A6CFD" w14:textId="77777777" w:rsidR="006979E1" w:rsidRPr="00FE2EEB" w:rsidRDefault="006979E1" w:rsidP="00DB4968">
            <w:pPr>
              <w:spacing w:line="240" w:lineRule="auto"/>
              <w:jc w:val="center"/>
              <w:rPr>
                <w:rFonts w:cs="Arial"/>
                <w:b/>
              </w:rPr>
            </w:pPr>
            <w:r w:rsidRPr="00FE2EEB">
              <w:rPr>
                <w:rFonts w:cs="Arial"/>
                <w:b/>
              </w:rPr>
              <w:t>Rol</w:t>
            </w:r>
          </w:p>
        </w:tc>
        <w:tc>
          <w:tcPr>
            <w:tcW w:w="1975" w:type="pct"/>
            <w:shd w:val="pct5" w:color="auto" w:fill="FFFFFF"/>
            <w:vAlign w:val="center"/>
          </w:tcPr>
          <w:p w14:paraId="00B414F5" w14:textId="77777777" w:rsidR="006979E1" w:rsidRPr="00FE2EEB" w:rsidRDefault="006979E1" w:rsidP="00DB4968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FE2EEB">
              <w:rPr>
                <w:rFonts w:cs="Arial"/>
                <w:b/>
                <w:bCs/>
              </w:rPr>
              <w:t>Nombre</w:t>
            </w:r>
          </w:p>
        </w:tc>
        <w:tc>
          <w:tcPr>
            <w:tcW w:w="1759" w:type="pct"/>
            <w:shd w:val="pct5" w:color="auto" w:fill="FFFFFF"/>
            <w:vAlign w:val="center"/>
          </w:tcPr>
          <w:p w14:paraId="1794B5FA" w14:textId="77777777" w:rsidR="006979E1" w:rsidRPr="00FE2EEB" w:rsidRDefault="006979E1" w:rsidP="00DB4968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FE2EEB">
              <w:rPr>
                <w:rFonts w:cs="Arial"/>
                <w:b/>
                <w:bCs/>
              </w:rPr>
              <w:t>Cargo</w:t>
            </w:r>
            <w:r w:rsidRPr="00FE2EEB">
              <w:rPr>
                <w:rFonts w:cs="Arial"/>
                <w:b/>
              </w:rPr>
              <w:t>/Contratista</w:t>
            </w:r>
          </w:p>
        </w:tc>
      </w:tr>
      <w:tr w:rsidR="00155DA6" w:rsidRPr="00FE2EEB" w14:paraId="6E153F96" w14:textId="77777777" w:rsidTr="00D47D8D">
        <w:trPr>
          <w:trHeight w:val="489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C304" w14:textId="05D00F14" w:rsidR="00155DA6" w:rsidRPr="006979E1" w:rsidRDefault="00155DA6" w:rsidP="00155DA6">
            <w:pPr>
              <w:spacing w:line="240" w:lineRule="auto"/>
              <w:rPr>
                <w:rFonts w:cs="Arial"/>
                <w:b/>
              </w:rPr>
            </w:pPr>
            <w:r w:rsidRPr="009F02F9">
              <w:rPr>
                <w:rFonts w:cs="Arial"/>
                <w:b/>
              </w:rPr>
              <w:t>Directora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4C77" w14:textId="19DF3900" w:rsidR="00155DA6" w:rsidRPr="00FE2EEB" w:rsidRDefault="00155DA6" w:rsidP="00155DA6">
            <w:pPr>
              <w:spacing w:line="240" w:lineRule="auto"/>
              <w:rPr>
                <w:rFonts w:cs="Arial"/>
              </w:rPr>
            </w:pPr>
            <w:r w:rsidRPr="009F02F9">
              <w:rPr>
                <w:rFonts w:cs="Arial"/>
              </w:rPr>
              <w:t>Yanira Villamil</w:t>
            </w:r>
            <w:r>
              <w:rPr>
                <w:rFonts w:cs="Arial"/>
              </w:rPr>
              <w:t xml:space="preserve"> S.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4D2A" w14:textId="239A7A76" w:rsidR="00155DA6" w:rsidRPr="00FE2EEB" w:rsidRDefault="00155DA6" w:rsidP="00155DA6">
            <w:pPr>
              <w:spacing w:line="240" w:lineRule="auto"/>
              <w:rPr>
                <w:rFonts w:cs="Arial"/>
              </w:rPr>
            </w:pPr>
            <w:r w:rsidRPr="009F02F9">
              <w:rPr>
                <w:rFonts w:cs="Arial"/>
              </w:rPr>
              <w:t>Jefe Oficina de Control Interno</w:t>
            </w:r>
          </w:p>
        </w:tc>
      </w:tr>
      <w:tr w:rsidR="00155DA6" w:rsidRPr="00FE2EEB" w14:paraId="2E050859" w14:textId="77777777" w:rsidTr="00D47D8D">
        <w:trPr>
          <w:trHeight w:val="489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D18" w14:textId="003BEC6D" w:rsidR="00155DA6" w:rsidRPr="006979E1" w:rsidRDefault="00155DA6" w:rsidP="00155DA6">
            <w:pPr>
              <w:spacing w:line="240" w:lineRule="auto"/>
              <w:rPr>
                <w:rFonts w:cs="Arial"/>
                <w:b/>
              </w:rPr>
            </w:pPr>
            <w:r w:rsidRPr="009F02F9">
              <w:rPr>
                <w:rFonts w:cs="Arial"/>
                <w:b/>
              </w:rPr>
              <w:t>Supervisor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4872" w14:textId="487230B1" w:rsidR="00155DA6" w:rsidRPr="00FE2EEB" w:rsidRDefault="0055601D" w:rsidP="00155DA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Flor Rocio Pa</w:t>
            </w:r>
            <w:r w:rsidR="00457239">
              <w:rPr>
                <w:rFonts w:cs="Arial"/>
              </w:rPr>
              <w:t>tarro</w:t>
            </w:r>
            <w:r w:rsidR="00BF4BEC">
              <w:rPr>
                <w:rFonts w:cs="Arial"/>
              </w:rPr>
              <w:t>y</w:t>
            </w:r>
            <w:r w:rsidR="00457239">
              <w:rPr>
                <w:rFonts w:cs="Arial"/>
              </w:rPr>
              <w:t>o</w:t>
            </w:r>
            <w:r w:rsidR="00BF4BEC">
              <w:rPr>
                <w:rFonts w:cs="Arial"/>
              </w:rPr>
              <w:t xml:space="preserve"> Suárez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861" w14:textId="2C89360E" w:rsidR="00155DA6" w:rsidRPr="00FE2EEB" w:rsidRDefault="00155DA6" w:rsidP="00155DA6">
            <w:pPr>
              <w:spacing w:line="240" w:lineRule="auto"/>
              <w:rPr>
                <w:rFonts w:cs="Arial"/>
              </w:rPr>
            </w:pPr>
            <w:r w:rsidRPr="009F02F9">
              <w:rPr>
                <w:rFonts w:cs="Arial"/>
              </w:rPr>
              <w:t>Coordinador</w:t>
            </w:r>
            <w:r w:rsidR="00BF4BEC">
              <w:rPr>
                <w:rFonts w:cs="Arial"/>
              </w:rPr>
              <w:t>a</w:t>
            </w:r>
            <w:r w:rsidRPr="009F02F9">
              <w:rPr>
                <w:rFonts w:cs="Arial"/>
              </w:rPr>
              <w:t xml:space="preserve"> Grupo </w:t>
            </w:r>
            <w:r>
              <w:rPr>
                <w:rFonts w:cs="Arial"/>
              </w:rPr>
              <w:t xml:space="preserve">procesos </w:t>
            </w:r>
            <w:r w:rsidR="00BF4BEC">
              <w:rPr>
                <w:rFonts w:cs="Arial"/>
              </w:rPr>
              <w:t>Misionales</w:t>
            </w:r>
          </w:p>
        </w:tc>
      </w:tr>
      <w:tr w:rsidR="00155DA6" w:rsidRPr="00FE2EEB" w14:paraId="13D223C8" w14:textId="77777777" w:rsidTr="00D47D8D">
        <w:trPr>
          <w:trHeight w:val="489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0046" w14:textId="031400A8" w:rsidR="00155DA6" w:rsidRPr="006979E1" w:rsidRDefault="00155DA6" w:rsidP="00155DA6">
            <w:pPr>
              <w:spacing w:line="240" w:lineRule="auto"/>
              <w:rPr>
                <w:rFonts w:cs="Arial"/>
                <w:b/>
              </w:rPr>
            </w:pPr>
            <w:r w:rsidRPr="009F02F9">
              <w:rPr>
                <w:rFonts w:cs="Arial"/>
                <w:b/>
              </w:rPr>
              <w:t>Líder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AEA" w14:textId="3169E2D5" w:rsidR="00155DA6" w:rsidRPr="00FE2EEB" w:rsidRDefault="00155DA6" w:rsidP="00155DA6">
            <w:pPr>
              <w:spacing w:line="240" w:lineRule="auto"/>
              <w:rPr>
                <w:rFonts w:cs="Arial"/>
              </w:rPr>
            </w:pPr>
            <w:r w:rsidRPr="00D33F49">
              <w:rPr>
                <w:rFonts w:cs="Arial"/>
              </w:rPr>
              <w:t>Manuel Alejandro Chisco</w:t>
            </w:r>
            <w:r>
              <w:rPr>
                <w:rFonts w:cs="Arial"/>
              </w:rPr>
              <w:t xml:space="preserve"> L.</w:t>
            </w:r>
            <w:r w:rsidRPr="00D33F49">
              <w:rPr>
                <w:rFonts w:cs="Arial"/>
              </w:rPr>
              <w:t xml:space="preserve"> 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104D" w14:textId="79F72F2F" w:rsidR="00155DA6" w:rsidRPr="00FE2EEB" w:rsidRDefault="00155DA6" w:rsidP="00155DA6">
            <w:pPr>
              <w:spacing w:line="240" w:lineRule="auto"/>
              <w:rPr>
                <w:rFonts w:cs="Arial"/>
              </w:rPr>
            </w:pPr>
            <w:r w:rsidRPr="00D33F49">
              <w:rPr>
                <w:rFonts w:cs="Arial"/>
              </w:rPr>
              <w:t>Ingeniero Civil</w:t>
            </w:r>
            <w:r>
              <w:rPr>
                <w:rFonts w:cs="Arial"/>
              </w:rPr>
              <w:t xml:space="preserve"> </w:t>
            </w:r>
          </w:p>
        </w:tc>
      </w:tr>
      <w:tr w:rsidR="00155DA6" w:rsidRPr="00D47D8D" w14:paraId="3958226B" w14:textId="77777777" w:rsidTr="00D47D8D">
        <w:trPr>
          <w:trHeight w:val="489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5FE8" w14:textId="35ACE9D9" w:rsidR="00155DA6" w:rsidRPr="00D47D8D" w:rsidRDefault="00155DA6" w:rsidP="00155DA6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>Equipo Auditor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B03" w14:textId="2DDB8CAB" w:rsid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>Manuel Alejandro Chisco L</w:t>
            </w:r>
            <w:r>
              <w:rPr>
                <w:rFonts w:cs="Arial"/>
                <w:bCs/>
              </w:rPr>
              <w:t>.</w:t>
            </w:r>
          </w:p>
          <w:p w14:paraId="07A78962" w14:textId="72FD7577" w:rsidR="00D47D8D" w:rsidRP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Juliana Lizeth Arévalo Melo </w:t>
            </w:r>
          </w:p>
          <w:p w14:paraId="414E1D5D" w14:textId="66C0E61D" w:rsidR="00D47D8D" w:rsidRP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Ana María Gama Mejía </w:t>
            </w:r>
            <w:r>
              <w:rPr>
                <w:rFonts w:cs="Arial"/>
                <w:bCs/>
              </w:rPr>
              <w:t xml:space="preserve"> </w:t>
            </w:r>
          </w:p>
          <w:p w14:paraId="6CC94B6E" w14:textId="0496C576" w:rsidR="00D47D8D" w:rsidRP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Wilson Ernesto Albarracín Gómez </w:t>
            </w:r>
          </w:p>
          <w:p w14:paraId="015FA237" w14:textId="5B080B48" w:rsidR="00D47D8D" w:rsidRP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Edixon Alexander Tovar Pinzón </w:t>
            </w:r>
          </w:p>
          <w:p w14:paraId="4CDED725" w14:textId="0CCD552E" w:rsidR="00D47D8D" w:rsidRP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Emilse Amanda Rodríguez Baquero </w:t>
            </w:r>
          </w:p>
          <w:p w14:paraId="1BF08501" w14:textId="61B04438" w:rsidR="00D47D8D" w:rsidRP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Nelson Cadena García </w:t>
            </w:r>
            <w:r>
              <w:rPr>
                <w:rFonts w:cs="Arial"/>
                <w:bCs/>
              </w:rPr>
              <w:t xml:space="preserve"> </w:t>
            </w:r>
            <w:r w:rsidRPr="00D47D8D">
              <w:rPr>
                <w:rFonts w:cs="Arial"/>
                <w:bCs/>
              </w:rPr>
              <w:t xml:space="preserve"> </w:t>
            </w:r>
          </w:p>
          <w:p w14:paraId="1F734696" w14:textId="6AE53A49" w:rsidR="00D47D8D" w:rsidRP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María Lucerito Achury Carrión 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7F1A" w14:textId="0A32B66B" w:rsid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>Ingeniero Civil</w:t>
            </w:r>
            <w:r>
              <w:rPr>
                <w:rFonts w:cs="Arial"/>
                <w:bCs/>
              </w:rPr>
              <w:t xml:space="preserve"> </w:t>
            </w:r>
          </w:p>
          <w:p w14:paraId="10DC69E1" w14:textId="6BC0B75E" w:rsidR="00155DA6" w:rsidRPr="00D47D8D" w:rsidRDefault="00D47D8D" w:rsidP="00155DA6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>Trabajadora Social</w:t>
            </w:r>
            <w:r>
              <w:rPr>
                <w:rFonts w:cs="Arial"/>
                <w:bCs/>
              </w:rPr>
              <w:t xml:space="preserve"> </w:t>
            </w:r>
          </w:p>
          <w:p w14:paraId="5CCC5568" w14:textId="5C734A5B" w:rsidR="00D47D8D" w:rsidRPr="00D47D8D" w:rsidRDefault="00D47D8D" w:rsidP="00155DA6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>Nutricionista Dietista</w:t>
            </w:r>
            <w:r>
              <w:rPr>
                <w:rFonts w:cs="Arial"/>
                <w:bCs/>
              </w:rPr>
              <w:t xml:space="preserve">  </w:t>
            </w:r>
          </w:p>
          <w:p w14:paraId="4C6A7A63" w14:textId="671F8DD6" w:rsidR="00D47D8D" w:rsidRP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Contador Público </w:t>
            </w:r>
          </w:p>
          <w:p w14:paraId="2214D8C6" w14:textId="67CF3D74" w:rsidR="00D47D8D" w:rsidRPr="00D47D8D" w:rsidRDefault="00D47D8D" w:rsidP="00D47D8D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>Contador Público</w:t>
            </w:r>
          </w:p>
          <w:p w14:paraId="3942FB7F" w14:textId="1B4B0BD7" w:rsidR="00D47D8D" w:rsidRPr="00D47D8D" w:rsidRDefault="00D47D8D" w:rsidP="00155DA6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Abogada </w:t>
            </w:r>
          </w:p>
          <w:p w14:paraId="3684EC51" w14:textId="77777777" w:rsidR="00D47D8D" w:rsidRPr="00D47D8D" w:rsidRDefault="00D47D8D" w:rsidP="00155DA6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 xml:space="preserve">Abogado </w:t>
            </w:r>
          </w:p>
          <w:p w14:paraId="2467B359" w14:textId="39297A38" w:rsidR="00D47D8D" w:rsidRPr="00D47D8D" w:rsidRDefault="00D47D8D" w:rsidP="00155DA6">
            <w:pPr>
              <w:spacing w:line="240" w:lineRule="auto"/>
              <w:rPr>
                <w:rFonts w:cs="Arial"/>
                <w:bCs/>
              </w:rPr>
            </w:pPr>
            <w:r w:rsidRPr="00D47D8D">
              <w:rPr>
                <w:rFonts w:cs="Arial"/>
                <w:bCs/>
              </w:rPr>
              <w:t>Ingeniera de Sistemas</w:t>
            </w:r>
          </w:p>
        </w:tc>
      </w:tr>
    </w:tbl>
    <w:p w14:paraId="7EAC40C1" w14:textId="77777777" w:rsidR="006979E1" w:rsidRPr="00FE2EEB" w:rsidRDefault="006979E1" w:rsidP="00FB7F53">
      <w:pPr>
        <w:spacing w:line="240" w:lineRule="auto"/>
        <w:rPr>
          <w:rFonts w:cs="Arial"/>
        </w:rPr>
      </w:pPr>
    </w:p>
    <w:p w14:paraId="313D2C51" w14:textId="77777777" w:rsidR="006979E1" w:rsidRPr="004E21B6" w:rsidRDefault="006979E1" w:rsidP="00944F00">
      <w:pPr>
        <w:pStyle w:val="Ttulo1"/>
        <w:ind w:left="431" w:hanging="431"/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155DA6"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E21B6">
        <w:t>:</w:t>
      </w:r>
    </w:p>
    <w:p w14:paraId="12D9F12D" w14:textId="77777777" w:rsidR="006979E1" w:rsidRPr="008E7554" w:rsidRDefault="006979E1" w:rsidP="00944F00">
      <w:pPr>
        <w:rPr>
          <w:rFonts w:cs="Arial"/>
        </w:rPr>
      </w:pPr>
    </w:p>
    <w:p w14:paraId="4E060557" w14:textId="77777777" w:rsidR="006979E1" w:rsidRPr="008E7554" w:rsidRDefault="006979E1" w:rsidP="00944F00">
      <w:pPr>
        <w:rPr>
          <w:rFonts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8E7554">
        <w:rPr>
          <w:rFonts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8E7554">
        <w:rPr>
          <w:rFonts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5807CB12" w14:textId="77777777" w:rsidR="006979E1" w:rsidRPr="008E7554" w:rsidRDefault="006979E1" w:rsidP="00944F00">
      <w:pPr>
        <w:rPr>
          <w:rFonts w:cs="Arial"/>
        </w:rPr>
      </w:pPr>
    </w:p>
    <w:p w14:paraId="2CE15C73" w14:textId="77777777" w:rsidR="000B6ABC" w:rsidRPr="008E7554" w:rsidRDefault="000B6ABC" w:rsidP="000B6ABC">
      <w:pPr>
        <w:rPr>
          <w:rFonts w:cs="Arial"/>
        </w:rPr>
      </w:pPr>
      <w:r w:rsidRPr="008E7554">
        <w:rPr>
          <w:rFonts w:cs="Arial"/>
        </w:rPr>
        <w:t>Evaluar en forma independiente y objetiva la gestión, inversión y control de los recursos, así como el cumplimiento de los objetivos previstos para el programa "</w:t>
      </w:r>
      <w:r w:rsidRPr="008E7554">
        <w:rPr>
          <w:rFonts w:cs="Arial"/>
          <w:i/>
          <w:iCs/>
        </w:rPr>
        <w:t>Desarrollar Habilidades del Siglo 21 en la Adolescencia y la Juventud Colombiana</w:t>
      </w:r>
      <w:r w:rsidRPr="008E7554">
        <w:rPr>
          <w:rFonts w:cs="Arial"/>
        </w:rPr>
        <w:t>" en el marco del Contrato de Préstamo BID 5187/OCCO y su contratación derivada.</w:t>
      </w:r>
    </w:p>
    <w:p w14:paraId="3E066408" w14:textId="77777777" w:rsidR="006979E1" w:rsidRPr="008E7554" w:rsidRDefault="006979E1" w:rsidP="00944F00">
      <w:pPr>
        <w:rPr>
          <w:rFonts w:cs="Arial"/>
        </w:rPr>
      </w:pPr>
    </w:p>
    <w:p w14:paraId="16384F5D" w14:textId="77777777" w:rsidR="006979E1" w:rsidRPr="008E7554" w:rsidRDefault="006979E1" w:rsidP="00944F00">
      <w:pPr>
        <w:rPr>
          <w:rFonts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8E7554">
        <w:rPr>
          <w:rFonts w:cs="Arial"/>
          <w:b/>
        </w:rPr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54AFF3DB" w14:textId="77777777" w:rsidR="00051D1B" w:rsidRDefault="00051D1B" w:rsidP="008E7554">
      <w:pPr>
        <w:rPr>
          <w:rFonts w:cs="Arial"/>
          <w:b/>
          <w:bCs/>
        </w:rPr>
      </w:pPr>
    </w:p>
    <w:p w14:paraId="548926A2" w14:textId="5F582C7F" w:rsidR="008E7554" w:rsidRPr="008E7554" w:rsidRDefault="008E7554" w:rsidP="008E7554">
      <w:pPr>
        <w:rPr>
          <w:rFonts w:cs="Arial"/>
          <w:b/>
          <w:bCs/>
        </w:rPr>
      </w:pPr>
      <w:r w:rsidRPr="008E7554">
        <w:rPr>
          <w:rFonts w:cs="Arial"/>
          <w:b/>
          <w:bCs/>
        </w:rPr>
        <w:t>Verificar en desarrollo del Contrato de Préstamo BID 5187/OCCO y la contratación derivada:</w:t>
      </w:r>
    </w:p>
    <w:p w14:paraId="2C9BFB35" w14:textId="77777777" w:rsidR="008E7554" w:rsidRPr="008E7554" w:rsidRDefault="008E7554" w:rsidP="008E7554">
      <w:pPr>
        <w:rPr>
          <w:rFonts w:cs="Arial"/>
        </w:rPr>
      </w:pPr>
    </w:p>
    <w:p w14:paraId="7B8475E4" w14:textId="77777777" w:rsidR="00051D1B" w:rsidRPr="00051D1B" w:rsidRDefault="00051D1B" w:rsidP="00051D1B">
      <w:pPr>
        <w:pStyle w:val="Prrafodelista"/>
        <w:numPr>
          <w:ilvl w:val="0"/>
          <w:numId w:val="27"/>
        </w:numPr>
        <w:spacing w:line="276" w:lineRule="auto"/>
        <w:rPr>
          <w:rFonts w:ascii="Arial" w:hAnsi="Arial" w:cs="Arial"/>
          <w:vanish/>
          <w:sz w:val="22"/>
          <w:szCs w:val="22"/>
        </w:rPr>
      </w:pPr>
      <w:bookmarkStart w:id="53" w:name="_Hlk175209174"/>
    </w:p>
    <w:p w14:paraId="7FC1EB36" w14:textId="642506D8" w:rsidR="008E7554" w:rsidRPr="008E7554" w:rsidRDefault="008E7554" w:rsidP="00051D1B">
      <w:pPr>
        <w:pStyle w:val="Prrafodelista"/>
        <w:numPr>
          <w:ilvl w:val="1"/>
          <w:numId w:val="27"/>
        </w:numPr>
        <w:spacing w:line="276" w:lineRule="auto"/>
        <w:ind w:left="432"/>
        <w:rPr>
          <w:rFonts w:ascii="Arial" w:hAnsi="Arial" w:cs="Arial"/>
          <w:sz w:val="22"/>
          <w:szCs w:val="22"/>
        </w:rPr>
      </w:pPr>
      <w:r w:rsidRPr="008E7554">
        <w:rPr>
          <w:rFonts w:ascii="Arial" w:hAnsi="Arial" w:cs="Arial"/>
          <w:sz w:val="22"/>
          <w:szCs w:val="22"/>
        </w:rPr>
        <w:t xml:space="preserve"> Avance y cumplimiento de la Matriz de Resultados (</w:t>
      </w:r>
      <w:proofErr w:type="spellStart"/>
      <w:r w:rsidRPr="008E7554">
        <w:rPr>
          <w:rFonts w:ascii="Arial" w:hAnsi="Arial" w:cs="Arial"/>
          <w:sz w:val="22"/>
          <w:szCs w:val="22"/>
        </w:rPr>
        <w:t>MdR</w:t>
      </w:r>
      <w:proofErr w:type="spellEnd"/>
      <w:r w:rsidRPr="008E7554">
        <w:rPr>
          <w:rFonts w:ascii="Arial" w:hAnsi="Arial" w:cs="Arial"/>
          <w:sz w:val="22"/>
          <w:szCs w:val="22"/>
        </w:rPr>
        <w:t>) y del Plan de Ejecución del Programa (PEP).</w:t>
      </w:r>
    </w:p>
    <w:p w14:paraId="6344F958" w14:textId="77777777" w:rsidR="008E7554" w:rsidRPr="008E7554" w:rsidRDefault="008E7554" w:rsidP="00215D29">
      <w:pPr>
        <w:pStyle w:val="Prrafodelista"/>
        <w:numPr>
          <w:ilvl w:val="1"/>
          <w:numId w:val="27"/>
        </w:numPr>
        <w:spacing w:after="120" w:line="276" w:lineRule="auto"/>
        <w:ind w:left="454" w:hanging="454"/>
        <w:rPr>
          <w:rFonts w:ascii="Arial" w:hAnsi="Arial" w:cs="Arial"/>
          <w:sz w:val="22"/>
          <w:szCs w:val="22"/>
        </w:rPr>
      </w:pPr>
      <w:r w:rsidRPr="008E7554">
        <w:rPr>
          <w:rFonts w:ascii="Arial" w:hAnsi="Arial" w:cs="Arial"/>
          <w:sz w:val="22"/>
          <w:szCs w:val="22"/>
        </w:rPr>
        <w:lastRenderedPageBreak/>
        <w:t>Cumplimiento de los requisitos legales, reglamentarios, técnicos, tecnológicos e internos aplicables con base en la muestra seleccionada.</w:t>
      </w:r>
    </w:p>
    <w:p w14:paraId="79D6049C" w14:textId="77777777" w:rsidR="008E7554" w:rsidRPr="008E7554" w:rsidRDefault="008E7554" w:rsidP="00215D29">
      <w:pPr>
        <w:pStyle w:val="Prrafodelista"/>
        <w:numPr>
          <w:ilvl w:val="2"/>
          <w:numId w:val="27"/>
        </w:numPr>
        <w:spacing w:after="120" w:line="276" w:lineRule="auto"/>
        <w:ind w:left="884" w:hanging="680"/>
        <w:rPr>
          <w:rFonts w:ascii="Arial" w:hAnsi="Arial" w:cs="Arial"/>
          <w:sz w:val="22"/>
          <w:szCs w:val="22"/>
        </w:rPr>
      </w:pPr>
      <w:bookmarkStart w:id="54" w:name="_Hlk175209189"/>
      <w:bookmarkEnd w:id="53"/>
      <w:r w:rsidRPr="008E7554">
        <w:rPr>
          <w:rFonts w:ascii="Arial" w:hAnsi="Arial" w:cs="Arial"/>
          <w:b/>
          <w:sz w:val="22"/>
          <w:szCs w:val="22"/>
        </w:rPr>
        <w:t>Aspectos técnicos:</w:t>
      </w:r>
      <w:r w:rsidRPr="008E7554">
        <w:rPr>
          <w:rFonts w:ascii="Arial" w:hAnsi="Arial" w:cs="Arial"/>
          <w:sz w:val="22"/>
          <w:szCs w:val="22"/>
        </w:rPr>
        <w:t xml:space="preserve"> Ejecución y seguimiento a la prestación de los servicios dirigidos a la población usuaria o beneficiaria de los recursos del crédito en el marco del Programa.</w:t>
      </w:r>
    </w:p>
    <w:p w14:paraId="0520B5DA" w14:textId="77777777" w:rsidR="008E7554" w:rsidRPr="008E7554" w:rsidRDefault="008E7554" w:rsidP="00215D29">
      <w:pPr>
        <w:pStyle w:val="Prrafodelista"/>
        <w:numPr>
          <w:ilvl w:val="2"/>
          <w:numId w:val="27"/>
        </w:numPr>
        <w:spacing w:after="120" w:line="276" w:lineRule="auto"/>
        <w:ind w:left="884" w:hanging="680"/>
        <w:rPr>
          <w:rFonts w:ascii="Arial" w:hAnsi="Arial" w:cs="Arial"/>
          <w:sz w:val="22"/>
          <w:szCs w:val="22"/>
        </w:rPr>
      </w:pPr>
      <w:r w:rsidRPr="008E7554">
        <w:rPr>
          <w:rFonts w:ascii="Arial" w:hAnsi="Arial" w:cs="Arial"/>
          <w:b/>
          <w:sz w:val="22"/>
          <w:szCs w:val="22"/>
        </w:rPr>
        <w:t>Aspectos tecnológicos:</w:t>
      </w:r>
      <w:r w:rsidRPr="008E7554">
        <w:rPr>
          <w:rFonts w:ascii="Arial" w:hAnsi="Arial" w:cs="Arial"/>
          <w:sz w:val="22"/>
          <w:szCs w:val="22"/>
        </w:rPr>
        <w:t xml:space="preserve"> Desarrollo de aplicaciones (plataforma virtual y portal Web), dotación de infraestructura tecnológica para el registro y soporte de información en la prestación de los servicios a la población usuario o beneficiaria de los recursos del crédito.</w:t>
      </w:r>
    </w:p>
    <w:p w14:paraId="6C2D0EF1" w14:textId="77777777" w:rsidR="008E7554" w:rsidRPr="008E7554" w:rsidRDefault="008E7554" w:rsidP="00215D29">
      <w:pPr>
        <w:pStyle w:val="Prrafodelista"/>
        <w:numPr>
          <w:ilvl w:val="2"/>
          <w:numId w:val="27"/>
        </w:numPr>
        <w:spacing w:after="120" w:line="276" w:lineRule="auto"/>
        <w:ind w:left="884" w:hanging="680"/>
        <w:rPr>
          <w:rFonts w:ascii="Arial" w:hAnsi="Arial" w:cs="Arial"/>
          <w:sz w:val="22"/>
          <w:szCs w:val="22"/>
        </w:rPr>
      </w:pPr>
      <w:r w:rsidRPr="008E7554">
        <w:rPr>
          <w:rFonts w:ascii="Arial" w:hAnsi="Arial" w:cs="Arial"/>
          <w:b/>
          <w:sz w:val="22"/>
          <w:szCs w:val="22"/>
        </w:rPr>
        <w:t>Aspectos de infraestructura física:</w:t>
      </w:r>
      <w:r w:rsidRPr="008E7554">
        <w:rPr>
          <w:rFonts w:ascii="Arial" w:hAnsi="Arial" w:cs="Arial"/>
          <w:sz w:val="22"/>
          <w:szCs w:val="22"/>
        </w:rPr>
        <w:t xml:space="preserve"> Adecuación, construcción y dotación de las infraestructuras financiada con recursos del crédito.</w:t>
      </w:r>
    </w:p>
    <w:p w14:paraId="67B54AEF" w14:textId="77777777" w:rsidR="008E7554" w:rsidRPr="008E7554" w:rsidRDefault="008E7554" w:rsidP="00215D29">
      <w:pPr>
        <w:pStyle w:val="Prrafodelista"/>
        <w:numPr>
          <w:ilvl w:val="2"/>
          <w:numId w:val="27"/>
        </w:numPr>
        <w:spacing w:after="120" w:line="276" w:lineRule="auto"/>
        <w:ind w:left="884" w:hanging="680"/>
        <w:rPr>
          <w:rFonts w:ascii="Arial" w:hAnsi="Arial" w:cs="Arial"/>
          <w:sz w:val="22"/>
          <w:szCs w:val="22"/>
        </w:rPr>
      </w:pPr>
      <w:r w:rsidRPr="008E7554">
        <w:rPr>
          <w:rFonts w:ascii="Arial" w:hAnsi="Arial" w:cs="Arial"/>
          <w:b/>
          <w:sz w:val="22"/>
          <w:szCs w:val="22"/>
        </w:rPr>
        <w:t>Aspectos contractuales:</w:t>
      </w:r>
      <w:r w:rsidRPr="008E7554">
        <w:rPr>
          <w:rFonts w:ascii="Arial" w:hAnsi="Arial" w:cs="Arial"/>
          <w:sz w:val="22"/>
          <w:szCs w:val="22"/>
        </w:rPr>
        <w:t xml:space="preserve"> Etapas precontractual, contractual y post contractual en cuanto a los componentes jurídico y administrativo.</w:t>
      </w:r>
    </w:p>
    <w:p w14:paraId="33EE9A8E" w14:textId="77777777" w:rsidR="008E7554" w:rsidRPr="008E7554" w:rsidRDefault="008E7554" w:rsidP="00215D29">
      <w:pPr>
        <w:pStyle w:val="Prrafodelista"/>
        <w:numPr>
          <w:ilvl w:val="2"/>
          <w:numId w:val="27"/>
        </w:numPr>
        <w:spacing w:after="120" w:line="276" w:lineRule="auto"/>
        <w:ind w:left="884" w:hanging="680"/>
        <w:rPr>
          <w:rFonts w:ascii="Arial" w:hAnsi="Arial" w:cs="Arial"/>
          <w:sz w:val="22"/>
          <w:szCs w:val="22"/>
        </w:rPr>
      </w:pPr>
      <w:r w:rsidRPr="008E7554">
        <w:rPr>
          <w:rFonts w:ascii="Arial" w:hAnsi="Arial" w:cs="Arial"/>
          <w:b/>
          <w:sz w:val="22"/>
          <w:szCs w:val="22"/>
        </w:rPr>
        <w:t>Aspectos financieros</w:t>
      </w:r>
      <w:r w:rsidRPr="008E7554">
        <w:rPr>
          <w:rFonts w:ascii="Arial" w:hAnsi="Arial" w:cs="Arial"/>
          <w:sz w:val="22"/>
          <w:szCs w:val="22"/>
        </w:rPr>
        <w:t>: Programación y ejecución de Metas Sociales y Financieras, seguimiento y ejecución de los recursos del crédito.</w:t>
      </w:r>
    </w:p>
    <w:p w14:paraId="59CB8147" w14:textId="77777777" w:rsidR="008E7554" w:rsidRPr="008E7554" w:rsidRDefault="008E7554" w:rsidP="009E1ADA">
      <w:pPr>
        <w:pStyle w:val="Prrafodelista"/>
        <w:numPr>
          <w:ilvl w:val="1"/>
          <w:numId w:val="27"/>
        </w:numPr>
        <w:spacing w:after="120" w:line="276" w:lineRule="auto"/>
        <w:ind w:left="454" w:hanging="454"/>
        <w:rPr>
          <w:rFonts w:ascii="Arial" w:hAnsi="Arial" w:cs="Arial"/>
        </w:rPr>
      </w:pPr>
      <w:r w:rsidRPr="008E7554">
        <w:rPr>
          <w:rFonts w:ascii="Arial" w:hAnsi="Arial" w:cs="Arial"/>
          <w:sz w:val="22"/>
          <w:szCs w:val="22"/>
        </w:rPr>
        <w:t xml:space="preserve"> Avance y cumplimiento Plan de Ejecución Financiera </w:t>
      </w:r>
    </w:p>
    <w:p w14:paraId="71BBB6EB" w14:textId="77777777" w:rsidR="008E7554" w:rsidRPr="008E7554" w:rsidRDefault="008E7554" w:rsidP="009E1ADA">
      <w:pPr>
        <w:pStyle w:val="Prrafodelista"/>
        <w:numPr>
          <w:ilvl w:val="1"/>
          <w:numId w:val="27"/>
        </w:numPr>
        <w:spacing w:after="120" w:line="276" w:lineRule="auto"/>
        <w:ind w:left="454" w:hanging="454"/>
        <w:rPr>
          <w:rFonts w:ascii="Arial" w:hAnsi="Arial" w:cs="Arial"/>
          <w:sz w:val="22"/>
          <w:szCs w:val="22"/>
        </w:rPr>
      </w:pPr>
      <w:r w:rsidRPr="008E7554">
        <w:rPr>
          <w:rFonts w:ascii="Arial" w:hAnsi="Arial" w:cs="Arial"/>
          <w:sz w:val="22"/>
          <w:szCs w:val="22"/>
        </w:rPr>
        <w:t xml:space="preserve"> Gobierno, Gestión de Riesgo y Control. </w:t>
      </w:r>
    </w:p>
    <w:p w14:paraId="504E719D" w14:textId="77777777" w:rsidR="008E7554" w:rsidRPr="008E7554" w:rsidRDefault="008E7554" w:rsidP="009E1ADA">
      <w:pPr>
        <w:pStyle w:val="Prrafodelista"/>
        <w:numPr>
          <w:ilvl w:val="1"/>
          <w:numId w:val="27"/>
        </w:numPr>
        <w:spacing w:after="120" w:line="276" w:lineRule="auto"/>
        <w:ind w:left="454" w:hanging="454"/>
        <w:rPr>
          <w:rFonts w:ascii="Arial" w:hAnsi="Arial" w:cs="Arial"/>
          <w:sz w:val="22"/>
          <w:szCs w:val="22"/>
        </w:rPr>
      </w:pPr>
      <w:r w:rsidRPr="008E7554">
        <w:rPr>
          <w:rFonts w:ascii="Arial" w:hAnsi="Arial" w:cs="Arial"/>
          <w:sz w:val="22"/>
          <w:szCs w:val="22"/>
        </w:rPr>
        <w:t xml:space="preserve"> Avance y cumplimiento de las acciones derivadas de las no conformidades y recomendaciones identificadas en el informe de la Evaluación Independiente Contrato de Préstamo No. 5187 / OC CO Banco Interamericano de Desarrollo (BID) Programa para desarrollar habilidades del siglo 21 en la adolescencia y juventud colombiana de 2022</w:t>
      </w:r>
    </w:p>
    <w:p w14:paraId="241ED6BF" w14:textId="77777777" w:rsidR="008E7554" w:rsidRPr="008E7554" w:rsidRDefault="008E7554" w:rsidP="009E1ADA">
      <w:pPr>
        <w:pStyle w:val="Prrafodelista"/>
        <w:numPr>
          <w:ilvl w:val="1"/>
          <w:numId w:val="27"/>
        </w:numPr>
        <w:spacing w:after="120" w:line="276" w:lineRule="auto"/>
        <w:ind w:left="454" w:hanging="454"/>
        <w:rPr>
          <w:rFonts w:ascii="Arial" w:hAnsi="Arial" w:cs="Arial"/>
          <w:sz w:val="22"/>
          <w:szCs w:val="22"/>
        </w:rPr>
      </w:pPr>
      <w:r w:rsidRPr="008E7554">
        <w:rPr>
          <w:rFonts w:ascii="Arial" w:hAnsi="Arial" w:cs="Arial"/>
          <w:sz w:val="22"/>
          <w:szCs w:val="22"/>
        </w:rPr>
        <w:t xml:space="preserve"> Identificar oportunidades de mejora.</w:t>
      </w:r>
    </w:p>
    <w:bookmarkEnd w:id="54"/>
    <w:p w14:paraId="44D70AD8" w14:textId="77777777" w:rsidR="00155DA6" w:rsidRPr="008E7554" w:rsidRDefault="00155DA6" w:rsidP="00944F00">
      <w:pPr>
        <w:rPr>
          <w:rFonts w:cs="Arial"/>
        </w:rPr>
      </w:pPr>
    </w:p>
    <w:p w14:paraId="50E4F606" w14:textId="77777777" w:rsidR="006979E1" w:rsidRPr="004E21B6" w:rsidRDefault="006979E1" w:rsidP="00944F00">
      <w:pPr>
        <w:pStyle w:val="Ttulo1"/>
      </w:pPr>
      <w:bookmarkStart w:id="55" w:name="_Toc213789209"/>
      <w:bookmarkStart w:id="56" w:name="_Toc213789258"/>
      <w:bookmarkStart w:id="57" w:name="_Toc215488153"/>
      <w:bookmarkStart w:id="58" w:name="_Toc215569083"/>
      <w:bookmarkStart w:id="59" w:name="_Toc221449144"/>
      <w:bookmarkStart w:id="60" w:name="_Toc221449390"/>
      <w:bookmarkStart w:id="61" w:name="_Toc166464142"/>
      <w:bookmarkStart w:id="62" w:name="_Toc166464927"/>
      <w:bookmarkStart w:id="63" w:name="_Toc166464976"/>
      <w:bookmarkStart w:id="64" w:name="_Toc166465276"/>
      <w:bookmarkStart w:id="65" w:name="_Toc166857156"/>
      <w:bookmarkStart w:id="66" w:name="_Toc166857726"/>
      <w:bookmarkStart w:id="67" w:name="_Toc166892293"/>
      <w:bookmarkStart w:id="68" w:name="_Toc166897415"/>
      <w:bookmarkStart w:id="69" w:name="_Toc167510980"/>
      <w:bookmarkStart w:id="70" w:name="_Toc167518804"/>
      <w:bookmarkStart w:id="71" w:name="_Toc167605185"/>
      <w:bookmarkStart w:id="72" w:name="_Toc167605362"/>
      <w:bookmarkStart w:id="73" w:name="_Toc167605539"/>
      <w:bookmarkStart w:id="74" w:name="_Toc167848561"/>
      <w:bookmarkStart w:id="75" w:name="_Toc177182531"/>
      <w:bookmarkStart w:id="76" w:name="_Toc177182627"/>
      <w:bookmarkStart w:id="77" w:name="_Toc191184769"/>
      <w:bookmarkStart w:id="78" w:name="_Toc265654676"/>
      <w:bookmarkStart w:id="79" w:name="_Toc270595192"/>
      <w:bookmarkStart w:id="80" w:name="_Toc271532045"/>
      <w:bookmarkStart w:id="81" w:name="_Toc316902888"/>
      <w:bookmarkStart w:id="82" w:name="_Toc316903841"/>
      <w:bookmarkStart w:id="83" w:name="_Toc316904113"/>
      <w:bookmarkStart w:id="84" w:name="_Toc316904275"/>
      <w:bookmarkStart w:id="85" w:name="_Toc166464146"/>
      <w:bookmarkStart w:id="86" w:name="_Toc166464931"/>
      <w:bookmarkStart w:id="87" w:name="_Toc166464980"/>
      <w:bookmarkStart w:id="88" w:name="_Toc166465280"/>
      <w:bookmarkStart w:id="89" w:name="_Toc166857160"/>
      <w:bookmarkStart w:id="90" w:name="_Toc166857730"/>
      <w:bookmarkStart w:id="91" w:name="_Toc166892297"/>
      <w:bookmarkStart w:id="92" w:name="_Toc166897419"/>
      <w:bookmarkStart w:id="93" w:name="_Toc167510984"/>
      <w:bookmarkStart w:id="94" w:name="_Toc167518808"/>
      <w:bookmarkStart w:id="95" w:name="_Toc167605189"/>
      <w:bookmarkStart w:id="96" w:name="_Toc167605366"/>
      <w:bookmarkStart w:id="97" w:name="_Toc167605543"/>
      <w:bookmarkStart w:id="98" w:name="_Toc167848565"/>
      <w:bookmarkStart w:id="99" w:name="_Toc177182535"/>
      <w:bookmarkStart w:id="100" w:name="_Toc177182631"/>
      <w:bookmarkStart w:id="101" w:name="_Toc191184774"/>
      <w:bookmarkEnd w:id="55"/>
      <w:bookmarkEnd w:id="56"/>
      <w:bookmarkEnd w:id="57"/>
      <w:bookmarkEnd w:id="58"/>
      <w:bookmarkEnd w:id="59"/>
      <w:bookmarkEnd w:id="60"/>
      <w:r w:rsidRPr="00155DA6">
        <w:t>ALCANCE</w:t>
      </w:r>
      <w:r w:rsidRPr="004E21B6">
        <w:t>:</w:t>
      </w:r>
    </w:p>
    <w:p w14:paraId="093D08D2" w14:textId="77777777" w:rsidR="00FB7F53" w:rsidRDefault="00FB7F53" w:rsidP="00944F00">
      <w:pPr>
        <w:rPr>
          <w:rFonts w:cs="Arial"/>
          <w:b/>
        </w:rPr>
      </w:pPr>
    </w:p>
    <w:p w14:paraId="0B3896B1" w14:textId="0C067967" w:rsidR="00E819ED" w:rsidRPr="00E819ED" w:rsidRDefault="00E819ED" w:rsidP="00944F00">
      <w:pPr>
        <w:rPr>
          <w:rFonts w:cs="Arial"/>
          <w:b/>
        </w:rPr>
      </w:pPr>
      <w:r>
        <w:rPr>
          <w:rFonts w:cs="Arial"/>
          <w:b/>
        </w:rPr>
        <w:t>Procesos:</w:t>
      </w:r>
    </w:p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p w14:paraId="0380A2E4" w14:textId="77777777" w:rsidR="00E819ED" w:rsidRPr="00E819ED" w:rsidRDefault="00E819ED" w:rsidP="00E819ED">
      <w:pPr>
        <w:spacing w:after="60"/>
        <w:rPr>
          <w:rFonts w:cs="Arial"/>
          <w:color w:val="000000" w:themeColor="text1"/>
        </w:rPr>
      </w:pPr>
      <w:r w:rsidRPr="004D08F6">
        <w:rPr>
          <w:rFonts w:cs="Arial"/>
          <w:b/>
          <w:bCs/>
          <w:color w:val="000000" w:themeColor="text1"/>
        </w:rPr>
        <w:t>Estratégicos:</w:t>
      </w:r>
      <w:r w:rsidRPr="00E819ED">
        <w:rPr>
          <w:rFonts w:cs="Arial"/>
          <w:color w:val="000000" w:themeColor="text1"/>
        </w:rPr>
        <w:t xml:space="preserve"> Direccionamiento Estratégico, Gestión de la Tecnología e Información y Mejora e Innovación</w:t>
      </w:r>
    </w:p>
    <w:p w14:paraId="78F5B0BC" w14:textId="77777777" w:rsidR="00E819ED" w:rsidRPr="00E819ED" w:rsidRDefault="00E819ED" w:rsidP="00E819ED">
      <w:pPr>
        <w:spacing w:after="60"/>
        <w:rPr>
          <w:rFonts w:cs="Arial"/>
          <w:color w:val="000000" w:themeColor="text1"/>
        </w:rPr>
      </w:pPr>
      <w:r w:rsidRPr="004D08F6">
        <w:rPr>
          <w:rFonts w:cs="Arial"/>
          <w:b/>
          <w:bCs/>
          <w:color w:val="000000" w:themeColor="text1"/>
        </w:rPr>
        <w:t>Misionales:</w:t>
      </w:r>
      <w:r w:rsidRPr="00E819ED">
        <w:rPr>
          <w:rFonts w:cs="Arial"/>
          <w:color w:val="000000" w:themeColor="text1"/>
        </w:rPr>
        <w:t xml:space="preserve"> Promoción y Prevención – Adolescencia y Juventud</w:t>
      </w:r>
    </w:p>
    <w:p w14:paraId="048A0713" w14:textId="77777777" w:rsidR="00E819ED" w:rsidRPr="00E819ED" w:rsidRDefault="00E819ED" w:rsidP="00E819ED">
      <w:pPr>
        <w:spacing w:after="60"/>
        <w:rPr>
          <w:rFonts w:cs="Arial"/>
          <w:color w:val="000000" w:themeColor="text1"/>
        </w:rPr>
      </w:pPr>
      <w:r w:rsidRPr="00E819ED">
        <w:rPr>
          <w:rFonts w:cs="Arial"/>
          <w:color w:val="000000" w:themeColor="text1"/>
        </w:rPr>
        <w:t>De apoyo: Adquisición de Bienes y Servicios, Servicios Administrativos y Gestión Financiera</w:t>
      </w:r>
    </w:p>
    <w:p w14:paraId="3E3E113C" w14:textId="77777777" w:rsidR="00E819ED" w:rsidRPr="00E819ED" w:rsidRDefault="00E819ED" w:rsidP="00E819ED">
      <w:pPr>
        <w:spacing w:after="60"/>
        <w:rPr>
          <w:rFonts w:cs="Arial"/>
          <w:color w:val="000000" w:themeColor="text1"/>
        </w:rPr>
      </w:pPr>
      <w:r w:rsidRPr="004D08F6">
        <w:rPr>
          <w:rFonts w:cs="Arial"/>
          <w:b/>
          <w:bCs/>
          <w:color w:val="000000" w:themeColor="text1"/>
        </w:rPr>
        <w:t>De evaluación:</w:t>
      </w:r>
      <w:r w:rsidRPr="00E819ED">
        <w:rPr>
          <w:rFonts w:cs="Arial"/>
          <w:color w:val="000000" w:themeColor="text1"/>
        </w:rPr>
        <w:t xml:space="preserve"> Monitoreo y Seguimiento a la Gestión</w:t>
      </w:r>
      <w:r w:rsidRPr="00E819ED">
        <w:rPr>
          <w:rFonts w:cs="Arial"/>
          <w:color w:val="000000" w:themeColor="text1"/>
        </w:rPr>
        <w:tab/>
      </w:r>
      <w:r w:rsidRPr="00E819ED">
        <w:rPr>
          <w:rFonts w:cs="Arial"/>
          <w:color w:val="000000" w:themeColor="text1"/>
        </w:rPr>
        <w:tab/>
      </w:r>
      <w:r w:rsidRPr="00E819ED">
        <w:rPr>
          <w:rFonts w:cs="Arial"/>
          <w:color w:val="000000" w:themeColor="text1"/>
        </w:rPr>
        <w:tab/>
      </w:r>
      <w:r w:rsidRPr="00E819ED">
        <w:rPr>
          <w:rFonts w:cs="Arial"/>
          <w:color w:val="000000" w:themeColor="text1"/>
        </w:rPr>
        <w:tab/>
      </w:r>
    </w:p>
    <w:p w14:paraId="6E280083" w14:textId="77777777" w:rsidR="00E819ED" w:rsidRPr="00E819ED" w:rsidRDefault="00E819ED" w:rsidP="00E819ED">
      <w:pPr>
        <w:rPr>
          <w:rFonts w:cs="Arial"/>
          <w:color w:val="000000" w:themeColor="text1"/>
        </w:rPr>
      </w:pPr>
    </w:p>
    <w:p w14:paraId="0FA89A01" w14:textId="77777777" w:rsidR="00E819ED" w:rsidRPr="00E819ED" w:rsidRDefault="00E819ED" w:rsidP="00E819ED">
      <w:pPr>
        <w:rPr>
          <w:rFonts w:cs="Arial"/>
          <w:b/>
          <w:bCs/>
          <w:color w:val="000000" w:themeColor="text1"/>
        </w:rPr>
      </w:pPr>
      <w:r w:rsidRPr="00E819ED">
        <w:rPr>
          <w:rFonts w:cs="Arial"/>
          <w:b/>
          <w:bCs/>
          <w:color w:val="000000" w:themeColor="text1"/>
        </w:rPr>
        <w:t xml:space="preserve">Sedes: </w:t>
      </w:r>
    </w:p>
    <w:p w14:paraId="5228C7F1" w14:textId="77777777" w:rsidR="00E819ED" w:rsidRPr="00E819ED" w:rsidRDefault="00E819ED" w:rsidP="00E819ED">
      <w:pPr>
        <w:rPr>
          <w:rFonts w:cs="Arial"/>
          <w:color w:val="000000" w:themeColor="text1"/>
        </w:rPr>
      </w:pPr>
      <w:r w:rsidRPr="00E819ED">
        <w:rPr>
          <w:rFonts w:cs="Arial"/>
          <w:color w:val="000000" w:themeColor="text1"/>
        </w:rPr>
        <w:t>Sede Dirección General</w:t>
      </w:r>
    </w:p>
    <w:p w14:paraId="018B4F82" w14:textId="77777777" w:rsidR="00E819ED" w:rsidRPr="00E819ED" w:rsidRDefault="00E819ED" w:rsidP="00E819ED">
      <w:pPr>
        <w:rPr>
          <w:rFonts w:cs="Arial"/>
          <w:color w:val="000000" w:themeColor="text1"/>
        </w:rPr>
      </w:pPr>
      <w:r w:rsidRPr="00E819ED">
        <w:rPr>
          <w:rFonts w:cs="Arial"/>
          <w:color w:val="000000" w:themeColor="text1"/>
        </w:rPr>
        <w:t>Direcciones Regionales: Antioquia, Bolívar, Chocó, Nariño, Risaralda y Sucre</w:t>
      </w:r>
    </w:p>
    <w:p w14:paraId="5875D15E" w14:textId="77777777" w:rsidR="00E819ED" w:rsidRPr="00E819ED" w:rsidRDefault="00E819ED" w:rsidP="00E819ED">
      <w:pPr>
        <w:rPr>
          <w:rFonts w:cs="Arial"/>
          <w:color w:val="000000" w:themeColor="text1"/>
        </w:rPr>
      </w:pPr>
    </w:p>
    <w:p w14:paraId="3AEDE442" w14:textId="77777777" w:rsidR="00E819ED" w:rsidRPr="00E819ED" w:rsidRDefault="00E819ED" w:rsidP="00E819ED">
      <w:pPr>
        <w:rPr>
          <w:rFonts w:cs="Arial"/>
          <w:b/>
          <w:bCs/>
        </w:rPr>
      </w:pPr>
      <w:r w:rsidRPr="00E819ED">
        <w:rPr>
          <w:rFonts w:cs="Arial"/>
          <w:b/>
          <w:bCs/>
        </w:rPr>
        <w:lastRenderedPageBreak/>
        <w:t>Regionales Priorizadas por el ICBF para la inversión de los recursos del crédito:</w:t>
      </w:r>
    </w:p>
    <w:p w14:paraId="535A8680" w14:textId="77777777" w:rsidR="00E819ED" w:rsidRPr="00E819ED" w:rsidRDefault="00E819ED" w:rsidP="00E819ED">
      <w:pPr>
        <w:rPr>
          <w:rFonts w:cs="Arial"/>
          <w:color w:val="000000" w:themeColor="text1"/>
        </w:rPr>
      </w:pPr>
      <w:r w:rsidRPr="00E819ED">
        <w:rPr>
          <w:rFonts w:cs="Arial"/>
          <w:color w:val="000000" w:themeColor="text1"/>
        </w:rPr>
        <w:t>Atlántico, Boyacá, Caldas, Caquetá, Cauca, Cesar, Cundinamarca, Huila, Magdalena, Meta, Norte de Santander, Tolima y Valle del Cauca.</w:t>
      </w:r>
    </w:p>
    <w:p w14:paraId="52E6C420" w14:textId="77777777" w:rsidR="00E819ED" w:rsidRPr="00E819ED" w:rsidRDefault="00E819ED" w:rsidP="00E819ED">
      <w:pPr>
        <w:rPr>
          <w:rFonts w:cs="Arial"/>
          <w:color w:val="000000" w:themeColor="text1"/>
        </w:rPr>
      </w:pPr>
    </w:p>
    <w:p w14:paraId="79FEE17A" w14:textId="77777777" w:rsidR="00E819ED" w:rsidRPr="00E819ED" w:rsidRDefault="00E819ED" w:rsidP="00E819ED">
      <w:pPr>
        <w:rPr>
          <w:rFonts w:cs="Arial"/>
          <w:b/>
          <w:bCs/>
          <w:color w:val="000000" w:themeColor="text1"/>
        </w:rPr>
      </w:pPr>
      <w:r w:rsidRPr="00E819ED">
        <w:rPr>
          <w:rFonts w:cs="Arial"/>
          <w:b/>
          <w:bCs/>
          <w:color w:val="000000" w:themeColor="text1"/>
        </w:rPr>
        <w:t xml:space="preserve">Seguimiento AC Auditoría anterior: </w:t>
      </w:r>
    </w:p>
    <w:p w14:paraId="421D0E11" w14:textId="77777777" w:rsidR="00E819ED" w:rsidRPr="00E819ED" w:rsidRDefault="00E819ED" w:rsidP="00E819ED">
      <w:pPr>
        <w:rPr>
          <w:rFonts w:cs="Arial"/>
          <w:color w:val="000000" w:themeColor="text1"/>
        </w:rPr>
      </w:pPr>
      <w:r w:rsidRPr="00E819ED">
        <w:rPr>
          <w:rFonts w:cs="Arial"/>
          <w:color w:val="000000" w:themeColor="text1"/>
        </w:rPr>
        <w:t>Sede Dirección General</w:t>
      </w:r>
    </w:p>
    <w:p w14:paraId="6FB168AE" w14:textId="77777777" w:rsidR="00E819ED" w:rsidRPr="00E819ED" w:rsidRDefault="00E819ED" w:rsidP="00E819ED">
      <w:pPr>
        <w:rPr>
          <w:rFonts w:cs="Arial"/>
          <w:color w:val="000000" w:themeColor="text1"/>
        </w:rPr>
      </w:pPr>
      <w:r w:rsidRPr="00E819ED">
        <w:rPr>
          <w:rFonts w:cs="Arial"/>
          <w:color w:val="000000" w:themeColor="text1"/>
        </w:rPr>
        <w:t>Regional Nariño</w:t>
      </w:r>
    </w:p>
    <w:p w14:paraId="0409D87F" w14:textId="77777777" w:rsidR="00E819ED" w:rsidRPr="00E819ED" w:rsidRDefault="00E819ED" w:rsidP="00E819ED">
      <w:pPr>
        <w:rPr>
          <w:rFonts w:cs="Arial"/>
          <w:color w:val="000000" w:themeColor="text1"/>
        </w:rPr>
      </w:pPr>
    </w:p>
    <w:p w14:paraId="08C3283A" w14:textId="77777777" w:rsidR="00E819ED" w:rsidRPr="00E819ED" w:rsidRDefault="00E819ED" w:rsidP="00E819ED">
      <w:pPr>
        <w:rPr>
          <w:rFonts w:cs="Arial"/>
          <w:color w:val="000000" w:themeColor="text1"/>
        </w:rPr>
      </w:pPr>
      <w:r w:rsidRPr="00E819ED">
        <w:rPr>
          <w:rFonts w:cs="Arial"/>
          <w:b/>
          <w:bCs/>
          <w:color w:val="000000" w:themeColor="text1"/>
        </w:rPr>
        <w:t>Período Auditado:</w:t>
      </w:r>
      <w:r w:rsidRPr="00E819ED">
        <w:rPr>
          <w:rFonts w:cs="Arial"/>
          <w:color w:val="000000" w:themeColor="text1"/>
        </w:rPr>
        <w:t xml:space="preserve"> vigencias 2021 a 2023</w:t>
      </w:r>
    </w:p>
    <w:p w14:paraId="2EA11589" w14:textId="77777777" w:rsidR="006979E1" w:rsidRPr="00FE2EEB" w:rsidRDefault="006979E1" w:rsidP="00944F00">
      <w:pPr>
        <w:rPr>
          <w:rFonts w:cs="Arial"/>
        </w:rPr>
      </w:pPr>
    </w:p>
    <w:p w14:paraId="74C403F4" w14:textId="77777777" w:rsidR="006979E1" w:rsidRPr="004E21B6" w:rsidRDefault="006979E1" w:rsidP="00944F00">
      <w:pPr>
        <w:pStyle w:val="Ttulo1"/>
      </w:pPr>
      <w:r w:rsidRPr="004E21B6">
        <w:t xml:space="preserve">RELACIÓN DE </w:t>
      </w:r>
      <w:r w:rsidRPr="00155DA6">
        <w:t>HALLAZGOS</w:t>
      </w:r>
      <w:r w:rsidRPr="004E21B6">
        <w:t xml:space="preserve"> </w:t>
      </w:r>
    </w:p>
    <w:p w14:paraId="1259CE6A" w14:textId="77777777" w:rsidR="00155DA6" w:rsidRPr="00155DA6" w:rsidRDefault="00155DA6" w:rsidP="00155DA6">
      <w:pPr>
        <w:pStyle w:val="Prrafodelista"/>
        <w:ind w:left="360"/>
        <w:rPr>
          <w:rFonts w:ascii="Arial" w:hAnsi="Arial" w:cs="Arial"/>
        </w:rPr>
      </w:pPr>
    </w:p>
    <w:p w14:paraId="1A507D25" w14:textId="1143CB46" w:rsidR="00155DA6" w:rsidRPr="009F02F9" w:rsidRDefault="00155DA6" w:rsidP="00155DA6">
      <w:pPr>
        <w:pStyle w:val="TituloTablas"/>
      </w:pPr>
      <w:r w:rsidRPr="00155DA6">
        <w:t>Tabla</w:t>
      </w:r>
      <w:r>
        <w:t xml:space="preserve"> No. </w:t>
      </w:r>
      <w:fldSimple w:instr=" SEQ Tabla_No._ \* ARABIC ">
        <w:r w:rsidR="00E339C5">
          <w:rPr>
            <w:noProof/>
          </w:rPr>
          <w:t>1</w:t>
        </w:r>
      </w:fldSimple>
      <w:r>
        <w:t>: Relación de Hallazgo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71"/>
        <w:gridCol w:w="2553"/>
      </w:tblGrid>
      <w:tr w:rsidR="009E1ADA" w:rsidRPr="0017782F" w14:paraId="5A1F00E9" w14:textId="77777777" w:rsidTr="0003208C">
        <w:trPr>
          <w:trHeight w:val="397"/>
        </w:trPr>
        <w:tc>
          <w:tcPr>
            <w:tcW w:w="7371" w:type="dxa"/>
            <w:gridSpan w:val="3"/>
            <w:shd w:val="clear" w:color="auto" w:fill="E2EFD9" w:themeFill="accent6" w:themeFillTint="33"/>
            <w:vAlign w:val="center"/>
            <w:hideMark/>
          </w:tcPr>
          <w:p w14:paraId="768B53E9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CONSOLIDADO DE RESULTADOS</w:t>
            </w:r>
          </w:p>
        </w:tc>
      </w:tr>
      <w:tr w:rsidR="009E1ADA" w:rsidRPr="0017782F" w14:paraId="457CB8E7" w14:textId="77777777" w:rsidTr="0003208C">
        <w:trPr>
          <w:trHeight w:val="283"/>
        </w:trPr>
        <w:tc>
          <w:tcPr>
            <w:tcW w:w="2547" w:type="dxa"/>
            <w:vMerge w:val="restart"/>
            <w:shd w:val="clear" w:color="auto" w:fill="E2EFD9" w:themeFill="accent6" w:themeFillTint="33"/>
            <w:vAlign w:val="center"/>
            <w:hideMark/>
          </w:tcPr>
          <w:p w14:paraId="7272E0CE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Etapas Contractuales</w:t>
            </w:r>
          </w:p>
        </w:tc>
        <w:tc>
          <w:tcPr>
            <w:tcW w:w="4824" w:type="dxa"/>
            <w:gridSpan w:val="2"/>
            <w:shd w:val="clear" w:color="auto" w:fill="E2EFD9" w:themeFill="accent6" w:themeFillTint="33"/>
            <w:vAlign w:val="center"/>
            <w:hideMark/>
          </w:tcPr>
          <w:p w14:paraId="3C2729D6" w14:textId="77777777" w:rsidR="009E1ADA" w:rsidRPr="0017782F" w:rsidRDefault="009E1ADA" w:rsidP="0003208C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Cantidad de Hallazgos</w:t>
            </w:r>
          </w:p>
        </w:tc>
      </w:tr>
      <w:tr w:rsidR="009E1ADA" w:rsidRPr="0017782F" w14:paraId="39BCB2BE" w14:textId="77777777" w:rsidTr="0003208C">
        <w:trPr>
          <w:trHeight w:val="283"/>
        </w:trPr>
        <w:tc>
          <w:tcPr>
            <w:tcW w:w="2547" w:type="dxa"/>
            <w:vMerge/>
            <w:shd w:val="clear" w:color="auto" w:fill="E2EFD9" w:themeFill="accent6" w:themeFillTint="33"/>
            <w:vAlign w:val="center"/>
            <w:hideMark/>
          </w:tcPr>
          <w:p w14:paraId="5CCE5EAB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E2EFD9" w:themeFill="accent6" w:themeFillTint="33"/>
            <w:noWrap/>
            <w:vAlign w:val="center"/>
            <w:hideMark/>
          </w:tcPr>
          <w:p w14:paraId="74129D69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Conformidad</w:t>
            </w:r>
          </w:p>
        </w:tc>
        <w:tc>
          <w:tcPr>
            <w:tcW w:w="2553" w:type="dxa"/>
            <w:shd w:val="clear" w:color="auto" w:fill="E2EFD9" w:themeFill="accent6" w:themeFillTint="33"/>
            <w:vAlign w:val="center"/>
            <w:hideMark/>
          </w:tcPr>
          <w:p w14:paraId="092DB671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No Conformidad</w:t>
            </w:r>
          </w:p>
        </w:tc>
      </w:tr>
      <w:tr w:rsidR="009E1ADA" w:rsidRPr="0017782F" w14:paraId="6DA90204" w14:textId="77777777" w:rsidTr="00B97E49">
        <w:trPr>
          <w:trHeight w:val="135"/>
        </w:trPr>
        <w:tc>
          <w:tcPr>
            <w:tcW w:w="2547" w:type="dxa"/>
            <w:shd w:val="clear" w:color="auto" w:fill="auto"/>
            <w:vAlign w:val="center"/>
          </w:tcPr>
          <w:p w14:paraId="1721E483" w14:textId="77777777" w:rsidR="009E1ADA" w:rsidRPr="0017782F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color w:val="000000" w:themeColor="text1"/>
                <w:sz w:val="18"/>
                <w:szCs w:val="18"/>
              </w:rPr>
              <w:t>Precontractual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A4845FE" w14:textId="77777777" w:rsidR="009E1ADA" w:rsidRPr="0017782F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11B1D0EE" w14:textId="77777777" w:rsidR="009E1ADA" w:rsidRPr="0017782F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</w:rPr>
              <w:t>19</w:t>
            </w:r>
          </w:p>
        </w:tc>
      </w:tr>
      <w:tr w:rsidR="009E1ADA" w:rsidRPr="0017782F" w14:paraId="21E86A4F" w14:textId="77777777" w:rsidTr="00B97E49">
        <w:trPr>
          <w:trHeight w:val="168"/>
        </w:trPr>
        <w:tc>
          <w:tcPr>
            <w:tcW w:w="2547" w:type="dxa"/>
            <w:shd w:val="clear" w:color="auto" w:fill="auto"/>
            <w:vAlign w:val="center"/>
          </w:tcPr>
          <w:p w14:paraId="07BF3F34" w14:textId="77777777" w:rsidR="009E1ADA" w:rsidRPr="0017782F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color w:val="000000" w:themeColor="text1"/>
                <w:sz w:val="18"/>
                <w:szCs w:val="18"/>
              </w:rPr>
              <w:t>Contractual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4EE86929" w14:textId="77777777" w:rsidR="009E1ADA" w:rsidRPr="0017782F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4517175F" w14:textId="77777777" w:rsidR="009E1ADA" w:rsidRPr="0017782F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</w:rPr>
              <w:t>126</w:t>
            </w:r>
          </w:p>
        </w:tc>
      </w:tr>
      <w:tr w:rsidR="009E1ADA" w:rsidRPr="0017782F" w14:paraId="2DE7DA5C" w14:textId="77777777" w:rsidTr="00B97E49">
        <w:trPr>
          <w:trHeight w:val="171"/>
        </w:trPr>
        <w:tc>
          <w:tcPr>
            <w:tcW w:w="2547" w:type="dxa"/>
            <w:shd w:val="clear" w:color="auto" w:fill="auto"/>
            <w:vAlign w:val="center"/>
          </w:tcPr>
          <w:p w14:paraId="6C432785" w14:textId="77777777" w:rsidR="009E1ADA" w:rsidRPr="0017782F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color w:val="000000" w:themeColor="text1"/>
                <w:sz w:val="18"/>
                <w:szCs w:val="18"/>
              </w:rPr>
              <w:t>Post-Contractual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7501CD0" w14:textId="77777777" w:rsidR="009E1ADA" w:rsidRPr="0017782F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076E4F60" w14:textId="77777777" w:rsidR="009E1ADA" w:rsidRPr="0017782F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9E1ADA" w:rsidRPr="0017782F" w14:paraId="0571DFF1" w14:textId="77777777" w:rsidTr="009E1ADA">
        <w:trPr>
          <w:trHeight w:val="40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0D603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  <w:proofErr w:type="gramEnd"/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 xml:space="preserve"> GENERAL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0EFBB8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DB9862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145</w:t>
            </w:r>
          </w:p>
        </w:tc>
      </w:tr>
      <w:tr w:rsidR="009E1ADA" w:rsidRPr="0017782F" w14:paraId="723CF4D6" w14:textId="77777777" w:rsidTr="009E1ADA">
        <w:trPr>
          <w:trHeight w:val="88"/>
        </w:trPr>
        <w:tc>
          <w:tcPr>
            <w:tcW w:w="737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A8C93C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E1ADA" w:rsidRPr="0017782F" w14:paraId="65FC7A5A" w14:textId="77777777" w:rsidTr="009E1ADA">
        <w:trPr>
          <w:trHeight w:val="385"/>
        </w:trPr>
        <w:tc>
          <w:tcPr>
            <w:tcW w:w="7371" w:type="dxa"/>
            <w:gridSpan w:val="3"/>
            <w:shd w:val="clear" w:color="auto" w:fill="E2EFD9" w:themeFill="accent6" w:themeFillTint="33"/>
            <w:vAlign w:val="center"/>
          </w:tcPr>
          <w:p w14:paraId="2789A144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  <w:proofErr w:type="gramEnd"/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 xml:space="preserve"> POR DEPENDENCIA</w:t>
            </w:r>
          </w:p>
        </w:tc>
      </w:tr>
      <w:tr w:rsidR="009E1ADA" w:rsidRPr="0017782F" w14:paraId="2E53D33D" w14:textId="77777777" w:rsidTr="0003208C">
        <w:trPr>
          <w:trHeight w:val="283"/>
        </w:trPr>
        <w:tc>
          <w:tcPr>
            <w:tcW w:w="2547" w:type="dxa"/>
            <w:vMerge w:val="restart"/>
            <w:shd w:val="clear" w:color="auto" w:fill="E2EFD9" w:themeFill="accent6" w:themeFillTint="33"/>
            <w:vAlign w:val="center"/>
          </w:tcPr>
          <w:p w14:paraId="21EEC7EE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DEPENDENCIAS</w:t>
            </w:r>
          </w:p>
        </w:tc>
        <w:tc>
          <w:tcPr>
            <w:tcW w:w="2271" w:type="dxa"/>
            <w:shd w:val="clear" w:color="auto" w:fill="E2EFD9" w:themeFill="accent6" w:themeFillTint="33"/>
            <w:noWrap/>
            <w:vAlign w:val="center"/>
          </w:tcPr>
          <w:p w14:paraId="6078CB41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Cantidad de Hallazgos</w:t>
            </w:r>
          </w:p>
        </w:tc>
        <w:tc>
          <w:tcPr>
            <w:tcW w:w="2553" w:type="dxa"/>
            <w:shd w:val="clear" w:color="auto" w:fill="E2EFD9" w:themeFill="accent6" w:themeFillTint="33"/>
            <w:noWrap/>
            <w:vAlign w:val="center"/>
          </w:tcPr>
          <w:p w14:paraId="151A55A2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Cantidad de Hallazgos</w:t>
            </w:r>
          </w:p>
        </w:tc>
      </w:tr>
      <w:tr w:rsidR="009E1ADA" w:rsidRPr="0017782F" w14:paraId="58AE4E6C" w14:textId="77777777" w:rsidTr="0003208C">
        <w:trPr>
          <w:trHeight w:val="283"/>
        </w:trPr>
        <w:tc>
          <w:tcPr>
            <w:tcW w:w="2547" w:type="dxa"/>
            <w:vMerge/>
            <w:shd w:val="clear" w:color="auto" w:fill="E2EFD9" w:themeFill="accent6" w:themeFillTint="33"/>
            <w:vAlign w:val="center"/>
          </w:tcPr>
          <w:p w14:paraId="60DB8527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E2EFD9" w:themeFill="accent6" w:themeFillTint="33"/>
            <w:noWrap/>
            <w:vAlign w:val="center"/>
          </w:tcPr>
          <w:p w14:paraId="609019A2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Conformidad</w:t>
            </w:r>
          </w:p>
        </w:tc>
        <w:tc>
          <w:tcPr>
            <w:tcW w:w="2553" w:type="dxa"/>
            <w:shd w:val="clear" w:color="auto" w:fill="E2EFD9" w:themeFill="accent6" w:themeFillTint="33"/>
            <w:noWrap/>
            <w:vAlign w:val="center"/>
          </w:tcPr>
          <w:p w14:paraId="13344E58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No Conformidad</w:t>
            </w:r>
          </w:p>
        </w:tc>
      </w:tr>
      <w:tr w:rsidR="009E1ADA" w:rsidRPr="0017782F" w14:paraId="76D9A215" w14:textId="77777777" w:rsidTr="00B97E49">
        <w:trPr>
          <w:trHeight w:val="246"/>
        </w:trPr>
        <w:tc>
          <w:tcPr>
            <w:tcW w:w="2547" w:type="dxa"/>
            <w:shd w:val="clear" w:color="auto" w:fill="auto"/>
            <w:vAlign w:val="center"/>
          </w:tcPr>
          <w:p w14:paraId="320377E0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SDG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4A1AA2C4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7AE32399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58</w:t>
            </w:r>
          </w:p>
        </w:tc>
      </w:tr>
      <w:tr w:rsidR="009E1ADA" w:rsidRPr="0017782F" w14:paraId="11E5269C" w14:textId="77777777" w:rsidTr="00B97E49">
        <w:trPr>
          <w:trHeight w:val="264"/>
        </w:trPr>
        <w:tc>
          <w:tcPr>
            <w:tcW w:w="2547" w:type="dxa"/>
            <w:shd w:val="clear" w:color="auto" w:fill="auto"/>
            <w:vAlign w:val="center"/>
          </w:tcPr>
          <w:p w14:paraId="162C096D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RISARALDA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32724F93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66637DFC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21</w:t>
            </w:r>
          </w:p>
        </w:tc>
      </w:tr>
      <w:tr w:rsidR="009E1ADA" w:rsidRPr="0017782F" w14:paraId="49EA1B31" w14:textId="77777777" w:rsidTr="00B97E49">
        <w:trPr>
          <w:trHeight w:val="126"/>
        </w:trPr>
        <w:tc>
          <w:tcPr>
            <w:tcW w:w="2547" w:type="dxa"/>
            <w:shd w:val="clear" w:color="auto" w:fill="auto"/>
            <w:vAlign w:val="center"/>
          </w:tcPr>
          <w:p w14:paraId="1F06DE07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CHOCÓ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5808496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0E6B6ABA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9E1ADA" w:rsidRPr="0017782F" w14:paraId="0DEC4DE8" w14:textId="77777777" w:rsidTr="00B97E49">
        <w:trPr>
          <w:trHeight w:val="300"/>
        </w:trPr>
        <w:tc>
          <w:tcPr>
            <w:tcW w:w="2547" w:type="dxa"/>
            <w:shd w:val="clear" w:color="auto" w:fill="auto"/>
            <w:vAlign w:val="center"/>
          </w:tcPr>
          <w:p w14:paraId="3521F46D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NARIÑO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2AADA54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1F86B577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22</w:t>
            </w:r>
          </w:p>
        </w:tc>
      </w:tr>
      <w:tr w:rsidR="009E1ADA" w:rsidRPr="0017782F" w14:paraId="0C336B22" w14:textId="77777777" w:rsidTr="00B97E49">
        <w:trPr>
          <w:trHeight w:val="147"/>
        </w:trPr>
        <w:tc>
          <w:tcPr>
            <w:tcW w:w="2547" w:type="dxa"/>
            <w:shd w:val="clear" w:color="auto" w:fill="auto"/>
            <w:vAlign w:val="center"/>
          </w:tcPr>
          <w:p w14:paraId="3D756F2F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ANTIOQUIA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5D3736DD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2A409F7E" w14:textId="77777777" w:rsidR="009E1ADA" w:rsidRPr="00C772C9" w:rsidRDefault="009E1ADA" w:rsidP="00B97E49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772C9">
              <w:rPr>
                <w:rFonts w:eastAsia="Times New Roman" w:cs="Arial"/>
                <w:color w:val="000000" w:themeColor="text1"/>
                <w:sz w:val="18"/>
                <w:szCs w:val="18"/>
              </w:rPr>
              <w:t>14</w:t>
            </w:r>
          </w:p>
        </w:tc>
      </w:tr>
      <w:tr w:rsidR="009E1ADA" w:rsidRPr="0017782F" w14:paraId="29E83E2B" w14:textId="77777777" w:rsidTr="00B97E49">
        <w:trPr>
          <w:trHeight w:val="40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96769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  <w:proofErr w:type="gramEnd"/>
            <w:r w:rsidRPr="0017782F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 xml:space="preserve"> GENERAL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0FBE4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0C1E03" w14:textId="77777777" w:rsidR="009E1ADA" w:rsidRPr="0017782F" w:rsidRDefault="009E1ADA" w:rsidP="00B97E49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145</w:t>
            </w:r>
          </w:p>
        </w:tc>
      </w:tr>
    </w:tbl>
    <w:p w14:paraId="14759F33" w14:textId="302D9999" w:rsidR="00155DA6" w:rsidRDefault="00155DA6" w:rsidP="00155DA6">
      <w:pPr>
        <w:pStyle w:val="Cita"/>
      </w:pPr>
      <w:r>
        <w:t>Fuente: Elaboración equipo auditor</w:t>
      </w:r>
    </w:p>
    <w:p w14:paraId="7F39E015" w14:textId="77777777" w:rsidR="0003208C" w:rsidRPr="0003208C" w:rsidRDefault="0003208C" w:rsidP="0003208C"/>
    <w:p w14:paraId="0EB0CBFB" w14:textId="5D433847" w:rsidR="00C53D99" w:rsidRPr="00205271" w:rsidRDefault="003516B4" w:rsidP="00155DA6">
      <w:pPr>
        <w:pStyle w:val="Ttulo1"/>
      </w:pPr>
      <w:r w:rsidRPr="00205271">
        <w:t>OTRAS SITUACIONES</w:t>
      </w:r>
    </w:p>
    <w:p w14:paraId="76D2D867" w14:textId="77777777" w:rsidR="003516B4" w:rsidRDefault="003516B4" w:rsidP="00FB7F53">
      <w:pPr>
        <w:spacing w:line="240" w:lineRule="auto"/>
        <w:rPr>
          <w:rFonts w:cs="Arial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72"/>
        <w:gridCol w:w="2426"/>
      </w:tblGrid>
      <w:tr w:rsidR="003516B4" w:rsidRPr="00133FD8" w14:paraId="051B12F5" w14:textId="77777777" w:rsidTr="003E060C">
        <w:trPr>
          <w:trHeight w:val="580"/>
          <w:jc w:val="center"/>
        </w:trPr>
        <w:tc>
          <w:tcPr>
            <w:tcW w:w="1940" w:type="dxa"/>
            <w:shd w:val="clear" w:color="auto" w:fill="E2EFD9" w:themeFill="accent6" w:themeFillTint="33"/>
            <w:vAlign w:val="center"/>
            <w:hideMark/>
          </w:tcPr>
          <w:p w14:paraId="58720B26" w14:textId="77777777" w:rsidR="003516B4" w:rsidRPr="00133FD8" w:rsidRDefault="003516B4" w:rsidP="0080184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RIESGOS</w:t>
            </w:r>
          </w:p>
        </w:tc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2A22A0E6" w14:textId="77777777" w:rsidR="003516B4" w:rsidRPr="00133FD8" w:rsidRDefault="003516B4" w:rsidP="0080184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OPORTUNIDADES</w:t>
            </w:r>
          </w:p>
        </w:tc>
        <w:tc>
          <w:tcPr>
            <w:tcW w:w="2351" w:type="dxa"/>
            <w:shd w:val="clear" w:color="auto" w:fill="E2EFD9" w:themeFill="accent6" w:themeFillTint="33"/>
            <w:vAlign w:val="center"/>
            <w:hideMark/>
          </w:tcPr>
          <w:p w14:paraId="0D836735" w14:textId="77777777" w:rsidR="003516B4" w:rsidRPr="00133FD8" w:rsidRDefault="003516B4" w:rsidP="0080184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RECOMENDACIONES DE MEJORA</w:t>
            </w:r>
          </w:p>
        </w:tc>
      </w:tr>
      <w:tr w:rsidR="003516B4" w:rsidRPr="00133FD8" w14:paraId="04E2C827" w14:textId="77777777" w:rsidTr="003516B4">
        <w:trPr>
          <w:trHeight w:val="29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F11AF8" w14:textId="334CDD1D" w:rsidR="003516B4" w:rsidRPr="00133FD8" w:rsidRDefault="001D0306" w:rsidP="00155DA6">
            <w:pPr>
              <w:spacing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A4903C" w14:textId="18D54E21" w:rsidR="003516B4" w:rsidRPr="00133FD8" w:rsidRDefault="00155DA6" w:rsidP="00155DA6">
            <w:pPr>
              <w:spacing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4C3E161A" w14:textId="292AA94D" w:rsidR="003516B4" w:rsidRPr="00133FD8" w:rsidRDefault="001C0AA2" w:rsidP="00155DA6">
            <w:pPr>
              <w:spacing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10</w:t>
            </w:r>
          </w:p>
        </w:tc>
      </w:tr>
    </w:tbl>
    <w:p w14:paraId="26AB51C3" w14:textId="77777777" w:rsidR="000D22BD" w:rsidRDefault="000D22BD" w:rsidP="00155DA6"/>
    <w:p w14:paraId="71FCCC4B" w14:textId="220C6A76" w:rsidR="006979E1" w:rsidRPr="00205271" w:rsidRDefault="006979E1" w:rsidP="00944F00">
      <w:pPr>
        <w:pStyle w:val="Ttulo1"/>
      </w:pPr>
      <w:bookmarkStart w:id="102" w:name="_Toc271528841"/>
      <w:bookmarkStart w:id="103" w:name="_Toc271528925"/>
      <w:bookmarkStart w:id="104" w:name="_Toc271529829"/>
      <w:bookmarkStart w:id="105" w:name="_Toc271530174"/>
      <w:bookmarkStart w:id="106" w:name="_Toc271532046"/>
      <w:bookmarkStart w:id="107" w:name="_Toc271532094"/>
      <w:bookmarkStart w:id="108" w:name="_Toc272219349"/>
      <w:bookmarkStart w:id="109" w:name="_Toc285458938"/>
      <w:bookmarkStart w:id="110" w:name="_Toc271532059"/>
      <w:bookmarkStart w:id="111" w:name="_Toc316902896"/>
      <w:bookmarkStart w:id="112" w:name="_Toc316903853"/>
      <w:bookmarkStart w:id="113" w:name="_Toc316904125"/>
      <w:bookmarkStart w:id="114" w:name="_Toc316904287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155DA6">
        <w:lastRenderedPageBreak/>
        <w:t>CONCLUSIONES</w:t>
      </w:r>
      <w:bookmarkEnd w:id="110"/>
      <w:bookmarkEnd w:id="111"/>
      <w:bookmarkEnd w:id="112"/>
      <w:bookmarkEnd w:id="113"/>
      <w:bookmarkEnd w:id="114"/>
      <w:r w:rsidRPr="00205271">
        <w:t xml:space="preserve"> </w:t>
      </w:r>
    </w:p>
    <w:p w14:paraId="053B6272" w14:textId="77777777" w:rsidR="00817513" w:rsidRPr="00817513" w:rsidRDefault="00817513" w:rsidP="00817513">
      <w:pPr>
        <w:rPr>
          <w:rFonts w:cs="Arial"/>
          <w:color w:val="000000" w:themeColor="text1"/>
          <w:lang w:val="es-ES_tradnl"/>
        </w:rPr>
      </w:pPr>
      <w:bookmarkStart w:id="115" w:name="_Toc271532060"/>
      <w:bookmarkStart w:id="116" w:name="_Toc271532108"/>
      <w:bookmarkStart w:id="117" w:name="_Toc272219363"/>
      <w:bookmarkStart w:id="118" w:name="_Toc272921406"/>
      <w:bookmarkStart w:id="119" w:name="_Toc280881391"/>
      <w:bookmarkStart w:id="120" w:name="_Toc280881423"/>
      <w:bookmarkStart w:id="121" w:name="_Toc271532061"/>
      <w:bookmarkStart w:id="122" w:name="_Toc271532109"/>
      <w:bookmarkStart w:id="123" w:name="_Toc272219364"/>
      <w:bookmarkStart w:id="124" w:name="_Toc272921407"/>
      <w:bookmarkStart w:id="125" w:name="_Toc280881392"/>
      <w:bookmarkStart w:id="126" w:name="_Toc280881424"/>
      <w:bookmarkStart w:id="127" w:name="_Toc271532062"/>
      <w:bookmarkStart w:id="128" w:name="_Toc271532110"/>
      <w:bookmarkStart w:id="129" w:name="_Toc272219365"/>
      <w:bookmarkStart w:id="130" w:name="_Toc272921408"/>
      <w:bookmarkStart w:id="131" w:name="_Toc280881393"/>
      <w:bookmarkStart w:id="132" w:name="_Toc280881425"/>
      <w:bookmarkStart w:id="133" w:name="_Toc271532063"/>
      <w:bookmarkStart w:id="134" w:name="_Toc271532111"/>
      <w:bookmarkStart w:id="135" w:name="_Toc272219366"/>
      <w:bookmarkStart w:id="136" w:name="_Toc272921409"/>
      <w:bookmarkStart w:id="137" w:name="_Toc280881394"/>
      <w:bookmarkStart w:id="138" w:name="_Toc280881426"/>
      <w:bookmarkStart w:id="139" w:name="_Toc271532064"/>
      <w:bookmarkStart w:id="140" w:name="_Toc271532112"/>
      <w:bookmarkStart w:id="141" w:name="_Toc272219367"/>
      <w:bookmarkStart w:id="142" w:name="_Toc272921410"/>
      <w:bookmarkStart w:id="143" w:name="_Toc280881395"/>
      <w:bookmarkStart w:id="144" w:name="_Toc280881427"/>
      <w:bookmarkStart w:id="145" w:name="_Toc271532065"/>
      <w:bookmarkStart w:id="146" w:name="_Toc271532113"/>
      <w:bookmarkStart w:id="147" w:name="_Toc272219368"/>
      <w:bookmarkStart w:id="148" w:name="_Toc272921411"/>
      <w:bookmarkStart w:id="149" w:name="_Toc280881396"/>
      <w:bookmarkStart w:id="150" w:name="_Toc280881428"/>
      <w:bookmarkStart w:id="151" w:name="_Toc31265163"/>
      <w:bookmarkStart w:id="152" w:name="_Toc46464006"/>
      <w:bookmarkStart w:id="153" w:name="_Toc47007073"/>
      <w:bookmarkStart w:id="154" w:name="_Toc47007773"/>
      <w:bookmarkStart w:id="155" w:name="_Toc47947290"/>
      <w:bookmarkStart w:id="156" w:name="_Toc48048345"/>
      <w:bookmarkStart w:id="157" w:name="_Toc48305288"/>
      <w:bookmarkStart w:id="158" w:name="_Toc62945289"/>
      <w:bookmarkStart w:id="159" w:name="_Toc63184541"/>
      <w:bookmarkStart w:id="160" w:name="_Toc191184781"/>
      <w:bookmarkStart w:id="161" w:name="_Toc271532068"/>
      <w:bookmarkStart w:id="162" w:name="_Toc316902897"/>
      <w:bookmarkStart w:id="163" w:name="_Toc316903854"/>
      <w:bookmarkStart w:id="164" w:name="_Toc316904126"/>
      <w:bookmarkStart w:id="165" w:name="_Toc316904288"/>
      <w:bookmarkStart w:id="166" w:name="_Toc415060899"/>
      <w:bookmarkStart w:id="167" w:name="_Toc166464933"/>
      <w:bookmarkStart w:id="168" w:name="_Toc166464982"/>
      <w:bookmarkStart w:id="169" w:name="_Toc166465282"/>
      <w:bookmarkStart w:id="170" w:name="_Toc166857162"/>
      <w:bookmarkStart w:id="171" w:name="_Toc166857732"/>
      <w:bookmarkStart w:id="172" w:name="_Toc166892299"/>
      <w:bookmarkStart w:id="173" w:name="_Toc166897421"/>
      <w:bookmarkStart w:id="174" w:name="_Toc167510986"/>
      <w:bookmarkStart w:id="175" w:name="_Toc167518810"/>
      <w:bookmarkStart w:id="176" w:name="_Toc167605191"/>
      <w:bookmarkStart w:id="177" w:name="_Toc167605368"/>
      <w:bookmarkStart w:id="178" w:name="_Toc167605545"/>
      <w:bookmarkStart w:id="179" w:name="_Toc167848567"/>
      <w:bookmarkStart w:id="180" w:name="_Toc177182537"/>
      <w:bookmarkStart w:id="181" w:name="_Toc177182633"/>
      <w:bookmarkStart w:id="182" w:name="_Toc191184776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523C557A" w14:textId="0F2B2175" w:rsidR="00817513" w:rsidRPr="00817513" w:rsidRDefault="000B6295" w:rsidP="00817513">
      <w:pPr>
        <w:pStyle w:val="Ttulo2"/>
        <w:rPr>
          <w:rFonts w:cs="Arial"/>
          <w:szCs w:val="22"/>
        </w:rPr>
      </w:pPr>
      <w:bookmarkStart w:id="183" w:name="_Toc180420577"/>
      <w:r w:rsidRPr="00817513">
        <w:rPr>
          <w:rFonts w:cs="Arial"/>
          <w:color w:val="000000" w:themeColor="text1"/>
          <w:szCs w:val="22"/>
        </w:rPr>
        <w:t>CONTRATO</w:t>
      </w:r>
      <w:r w:rsidRPr="00817513">
        <w:rPr>
          <w:rFonts w:cs="Arial"/>
          <w:szCs w:val="22"/>
        </w:rPr>
        <w:t xml:space="preserve"> DE PRÉSTAMO </w:t>
      </w:r>
      <w:proofErr w:type="spellStart"/>
      <w:r w:rsidRPr="00817513">
        <w:rPr>
          <w:rFonts w:cs="Arial"/>
          <w:szCs w:val="22"/>
        </w:rPr>
        <w:t>N°</w:t>
      </w:r>
      <w:proofErr w:type="spellEnd"/>
      <w:r w:rsidRPr="00817513">
        <w:rPr>
          <w:rFonts w:cs="Arial"/>
          <w:szCs w:val="22"/>
        </w:rPr>
        <w:t xml:space="preserve">. 5187 / OC CO (BID) </w:t>
      </w:r>
      <w:r w:rsidR="00C65D61" w:rsidRPr="00817513">
        <w:rPr>
          <w:rFonts w:cs="Arial"/>
          <w:szCs w:val="22"/>
        </w:rPr>
        <w:t xml:space="preserve">– </w:t>
      </w:r>
      <w:r w:rsidR="00CA33C0" w:rsidRPr="00817513">
        <w:rPr>
          <w:rFonts w:cs="Arial"/>
          <w:szCs w:val="22"/>
        </w:rPr>
        <w:t>Sede Dirección General.</w:t>
      </w:r>
      <w:bookmarkEnd w:id="183"/>
    </w:p>
    <w:p w14:paraId="022D35E9" w14:textId="77777777" w:rsidR="00817513" w:rsidRPr="00817513" w:rsidRDefault="00817513" w:rsidP="00817513">
      <w:pPr>
        <w:rPr>
          <w:rFonts w:cs="Arial"/>
          <w:lang w:val="es-CO"/>
        </w:rPr>
      </w:pPr>
    </w:p>
    <w:p w14:paraId="1B79EF88" w14:textId="77777777" w:rsidR="00817513" w:rsidRPr="00C65D61" w:rsidRDefault="00817513" w:rsidP="00C65D61">
      <w:pPr>
        <w:pStyle w:val="Ttulo3"/>
      </w:pPr>
      <w:bookmarkStart w:id="184" w:name="_Toc179450374"/>
      <w:bookmarkStart w:id="185" w:name="_Toc180420579"/>
      <w:bookmarkStart w:id="186" w:name="_Toc89575004"/>
      <w:bookmarkStart w:id="187" w:name="_Toc90475388"/>
      <w:bookmarkStart w:id="188" w:name="_Toc126743386"/>
      <w:r w:rsidRPr="00C65D61">
        <w:t>Aspectos Jurídicos</w:t>
      </w:r>
      <w:bookmarkEnd w:id="184"/>
      <w:bookmarkEnd w:id="185"/>
    </w:p>
    <w:p w14:paraId="2FE6FD9D" w14:textId="77777777" w:rsidR="00817513" w:rsidRPr="00817513" w:rsidRDefault="00817513" w:rsidP="00817513">
      <w:pPr>
        <w:rPr>
          <w:rFonts w:cs="Arial"/>
          <w:lang w:val="es-CO"/>
        </w:rPr>
      </w:pPr>
    </w:p>
    <w:p w14:paraId="4B9C4C46" w14:textId="134ACDD4" w:rsidR="00817513" w:rsidRPr="00817513" w:rsidRDefault="00817513" w:rsidP="0082357E">
      <w:pPr>
        <w:rPr>
          <w:rFonts w:cs="Arial"/>
          <w:lang w:eastAsia="es-ES"/>
        </w:rPr>
      </w:pPr>
      <w:bookmarkStart w:id="189" w:name="_Toc46464008"/>
      <w:bookmarkStart w:id="190" w:name="_Toc47007075"/>
      <w:bookmarkStart w:id="191" w:name="_Toc47007775"/>
      <w:bookmarkStart w:id="192" w:name="_Toc47947292"/>
      <w:bookmarkStart w:id="193" w:name="_Toc48048347"/>
      <w:bookmarkStart w:id="194" w:name="_Toc48305290"/>
      <w:bookmarkStart w:id="195" w:name="_Toc62945291"/>
      <w:bookmarkStart w:id="196" w:name="_Toc63184543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86"/>
      <w:bookmarkEnd w:id="187"/>
      <w:bookmarkEnd w:id="188"/>
      <w:r w:rsidRPr="00817513">
        <w:rPr>
          <w:rFonts w:cs="Arial"/>
          <w:lang w:eastAsia="es-ES"/>
        </w:rPr>
        <w:t xml:space="preserve">En la ejecución del contrato de préstamo se encontraron debilidades relacionadas con la aplicación del Principio </w:t>
      </w:r>
      <w:r w:rsidRPr="00817513">
        <w:rPr>
          <w:rFonts w:cs="Arial"/>
        </w:rPr>
        <w:t>de</w:t>
      </w:r>
      <w:r w:rsidRPr="00817513">
        <w:rPr>
          <w:rFonts w:cs="Arial"/>
          <w:lang w:eastAsia="es-ES"/>
        </w:rPr>
        <w:t xml:space="preserve"> Planeación - </w:t>
      </w:r>
      <w:r w:rsidR="00791D04" w:rsidRPr="00817513">
        <w:rPr>
          <w:rFonts w:cs="Arial"/>
          <w:lang w:eastAsia="es-ES"/>
        </w:rPr>
        <w:t>selección de operadores y la publicación</w:t>
      </w:r>
      <w:r w:rsidRPr="00817513">
        <w:rPr>
          <w:rFonts w:cs="Arial"/>
          <w:lang w:eastAsia="es-ES"/>
        </w:rPr>
        <w:t xml:space="preserve"> en el SECOP.  </w:t>
      </w:r>
    </w:p>
    <w:p w14:paraId="4626E3E9" w14:textId="77777777" w:rsidR="00817513" w:rsidRPr="00817513" w:rsidRDefault="00817513" w:rsidP="00817513">
      <w:pPr>
        <w:rPr>
          <w:rFonts w:cs="Arial"/>
          <w:lang w:eastAsia="es-ES"/>
        </w:rPr>
      </w:pPr>
    </w:p>
    <w:p w14:paraId="5D022A40" w14:textId="77777777" w:rsidR="00817513" w:rsidRPr="00817513" w:rsidRDefault="00817513" w:rsidP="00C65D61">
      <w:pPr>
        <w:pStyle w:val="Ttulo3"/>
      </w:pPr>
      <w:bookmarkStart w:id="197" w:name="_Toc180420580"/>
      <w:bookmarkStart w:id="198" w:name="_Toc179450375"/>
      <w:r w:rsidRPr="00817513">
        <w:t>Aspectos Financieros</w:t>
      </w:r>
      <w:bookmarkEnd w:id="197"/>
    </w:p>
    <w:p w14:paraId="371BB377" w14:textId="77777777" w:rsidR="00817513" w:rsidRPr="00817513" w:rsidRDefault="00817513" w:rsidP="00817513">
      <w:pPr>
        <w:rPr>
          <w:rFonts w:cs="Arial"/>
          <w:lang w:val="es-ES_tradnl" w:eastAsia="es-ES"/>
        </w:rPr>
      </w:pPr>
    </w:p>
    <w:p w14:paraId="3CC0AA62" w14:textId="25E1CDB8" w:rsidR="00817513" w:rsidRPr="00817513" w:rsidRDefault="00817513" w:rsidP="00817513">
      <w:pPr>
        <w:rPr>
          <w:rFonts w:cs="Arial"/>
          <w:b/>
          <w:bCs/>
          <w:lang w:val="es-CO" w:eastAsia="es-ES"/>
        </w:rPr>
      </w:pPr>
      <w:r w:rsidRPr="00817513">
        <w:rPr>
          <w:rFonts w:cs="Arial"/>
          <w:lang w:val="es-CO" w:eastAsia="es-ES"/>
        </w:rPr>
        <w:t xml:space="preserve">Se </w:t>
      </w:r>
      <w:r w:rsidR="003470B9">
        <w:rPr>
          <w:rFonts w:cs="Arial"/>
          <w:lang w:val="es-CO" w:eastAsia="es-ES"/>
        </w:rPr>
        <w:t>identificaron</w:t>
      </w:r>
      <w:r w:rsidRPr="00817513">
        <w:rPr>
          <w:rFonts w:cs="Arial"/>
          <w:lang w:val="es-CO" w:eastAsia="es-ES"/>
        </w:rPr>
        <w:t xml:space="preserve"> fortalezas </w:t>
      </w:r>
      <w:r w:rsidR="0018146C">
        <w:rPr>
          <w:rFonts w:cs="Arial"/>
          <w:lang w:val="es-CO" w:eastAsia="es-ES"/>
        </w:rPr>
        <w:t>relacionadas</w:t>
      </w:r>
      <w:r w:rsidRPr="00817513">
        <w:rPr>
          <w:rFonts w:cs="Arial"/>
          <w:lang w:val="es-CO" w:eastAsia="es-ES"/>
        </w:rPr>
        <w:t xml:space="preserve"> con el seguimiento </w:t>
      </w:r>
      <w:r w:rsidR="00791D04">
        <w:rPr>
          <w:rFonts w:cs="Arial"/>
          <w:lang w:val="es-CO" w:eastAsia="es-ES"/>
        </w:rPr>
        <w:t>a</w:t>
      </w:r>
      <w:r w:rsidRPr="00817513">
        <w:rPr>
          <w:rFonts w:cs="Arial"/>
          <w:lang w:val="es-CO" w:eastAsia="es-ES"/>
        </w:rPr>
        <w:t xml:space="preserve"> la ejecución de los recursos</w:t>
      </w:r>
      <w:r w:rsidR="00D007C0">
        <w:rPr>
          <w:rFonts w:cs="Arial"/>
          <w:lang w:val="es-CO" w:eastAsia="es-ES"/>
        </w:rPr>
        <w:t xml:space="preserve"> </w:t>
      </w:r>
      <w:r w:rsidR="003748D9">
        <w:rPr>
          <w:rFonts w:cs="Arial"/>
          <w:lang w:val="es-CO" w:eastAsia="es-ES"/>
        </w:rPr>
        <w:t xml:space="preserve">del Contrato de préstamo </w:t>
      </w:r>
      <w:proofErr w:type="spellStart"/>
      <w:r w:rsidR="003748D9" w:rsidRPr="003748D9">
        <w:rPr>
          <w:rFonts w:cs="Arial"/>
          <w:lang w:val="es-CO" w:eastAsia="es-ES"/>
        </w:rPr>
        <w:t>N°</w:t>
      </w:r>
      <w:proofErr w:type="spellEnd"/>
      <w:r w:rsidR="003748D9" w:rsidRPr="003748D9">
        <w:rPr>
          <w:rFonts w:cs="Arial"/>
          <w:lang w:val="es-CO" w:eastAsia="es-ES"/>
        </w:rPr>
        <w:t>. 5187 / OC CO (BID)</w:t>
      </w:r>
      <w:r w:rsidRPr="00817513">
        <w:rPr>
          <w:rFonts w:cs="Arial"/>
          <w:lang w:val="es-CO" w:eastAsia="es-ES"/>
        </w:rPr>
        <w:t xml:space="preserve">, posterior elaboración de los estados financieros y reporte de la información financiera al BID. </w:t>
      </w:r>
    </w:p>
    <w:p w14:paraId="46553663" w14:textId="77777777" w:rsidR="00817513" w:rsidRPr="00817513" w:rsidRDefault="00817513" w:rsidP="00817513">
      <w:pPr>
        <w:rPr>
          <w:rFonts w:cs="Arial"/>
          <w:lang w:val="es-CO" w:eastAsia="es-ES"/>
        </w:rPr>
      </w:pPr>
    </w:p>
    <w:p w14:paraId="4E144410" w14:textId="4C0FADB2" w:rsidR="00817513" w:rsidRPr="00817513" w:rsidRDefault="00817513" w:rsidP="00817513">
      <w:pPr>
        <w:rPr>
          <w:rFonts w:cs="Arial"/>
          <w:b/>
          <w:bCs/>
          <w:lang w:val="es-CO" w:eastAsia="es-ES"/>
        </w:rPr>
      </w:pPr>
      <w:r w:rsidRPr="00817513">
        <w:rPr>
          <w:rFonts w:cs="Arial"/>
          <w:lang w:val="es-CO" w:eastAsia="es-ES"/>
        </w:rPr>
        <w:t>De otra parte, se observaron debilidades en aspectos como: constitución y liberación de reservas presupuestales</w:t>
      </w:r>
      <w:r w:rsidR="00791D04">
        <w:rPr>
          <w:rFonts w:cs="Arial"/>
          <w:lang w:val="es-CO" w:eastAsia="es-ES"/>
        </w:rPr>
        <w:t>;</w:t>
      </w:r>
      <w:r w:rsidRPr="00817513">
        <w:rPr>
          <w:rFonts w:cs="Arial"/>
          <w:lang w:val="es-CO" w:eastAsia="es-ES"/>
        </w:rPr>
        <w:t xml:space="preserve"> distribución del presupuesto </w:t>
      </w:r>
      <w:r w:rsidR="00791D04">
        <w:rPr>
          <w:rFonts w:cs="Arial"/>
          <w:lang w:val="es-CO" w:eastAsia="es-ES"/>
        </w:rPr>
        <w:t xml:space="preserve">en las </w:t>
      </w:r>
      <w:r w:rsidRPr="00817513">
        <w:rPr>
          <w:rFonts w:cs="Arial"/>
          <w:lang w:val="es-CO" w:eastAsia="es-ES"/>
        </w:rPr>
        <w:t>Regionales Bolívar, Caquetá, Cesar y Sucre</w:t>
      </w:r>
      <w:r w:rsidR="00791D04">
        <w:rPr>
          <w:rFonts w:cs="Arial"/>
          <w:lang w:val="es-CO" w:eastAsia="es-ES"/>
        </w:rPr>
        <w:t>;</w:t>
      </w:r>
      <w:r w:rsidRPr="00817513">
        <w:rPr>
          <w:rFonts w:cs="Arial"/>
          <w:lang w:val="es-CO" w:eastAsia="es-ES"/>
        </w:rPr>
        <w:t xml:space="preserve"> distribución y ejecución de Metas Sociales y Financieras</w:t>
      </w:r>
      <w:r w:rsidR="00791D04">
        <w:rPr>
          <w:rFonts w:cs="Arial"/>
          <w:lang w:val="es-CO" w:eastAsia="es-ES"/>
        </w:rPr>
        <w:t>;</w:t>
      </w:r>
      <w:r w:rsidRPr="00817513">
        <w:rPr>
          <w:rFonts w:cs="Arial"/>
          <w:lang w:val="es-CO" w:eastAsia="es-ES"/>
        </w:rPr>
        <w:t xml:space="preserve"> Calidad del dato y registro en el aplicativo Cuéntame.  </w:t>
      </w:r>
    </w:p>
    <w:p w14:paraId="7A83FA51" w14:textId="77777777" w:rsidR="00817513" w:rsidRPr="00817513" w:rsidRDefault="00817513" w:rsidP="00817513">
      <w:pPr>
        <w:rPr>
          <w:rFonts w:cs="Arial"/>
          <w:lang w:val="es-CO" w:eastAsia="es-ES"/>
        </w:rPr>
      </w:pPr>
    </w:p>
    <w:p w14:paraId="3426F3D5" w14:textId="77777777" w:rsidR="00817513" w:rsidRPr="0082357E" w:rsidRDefault="00817513" w:rsidP="00C65D61">
      <w:pPr>
        <w:pStyle w:val="Ttulo3"/>
      </w:pPr>
      <w:bookmarkStart w:id="199" w:name="_Toc180420581"/>
      <w:r w:rsidRPr="0082357E">
        <w:t>Aspectos Técnicos</w:t>
      </w:r>
      <w:bookmarkEnd w:id="198"/>
      <w:bookmarkEnd w:id="199"/>
    </w:p>
    <w:p w14:paraId="5564F656" w14:textId="77777777" w:rsidR="00817513" w:rsidRPr="00817513" w:rsidRDefault="00817513" w:rsidP="00817513">
      <w:pPr>
        <w:rPr>
          <w:rFonts w:cs="Arial"/>
        </w:rPr>
      </w:pPr>
    </w:p>
    <w:p w14:paraId="124D142C" w14:textId="5E2ED673" w:rsidR="00817513" w:rsidRPr="00817513" w:rsidRDefault="00791D04" w:rsidP="00DB4968">
      <w:pPr>
        <w:rPr>
          <w:lang w:val="es-CO"/>
        </w:rPr>
      </w:pPr>
      <w:r>
        <w:rPr>
          <w:rFonts w:cs="Arial"/>
        </w:rPr>
        <w:t>Se encontraron d</w:t>
      </w:r>
      <w:r w:rsidR="00817513" w:rsidRPr="00817513">
        <w:rPr>
          <w:rFonts w:cs="Arial"/>
        </w:rPr>
        <w:t xml:space="preserve">ebilidades en la actualización y modificación del </w:t>
      </w:r>
      <w:r w:rsidR="00817513" w:rsidRPr="00817513">
        <w:rPr>
          <w:rFonts w:cs="Arial"/>
          <w:lang w:val="es-CO"/>
        </w:rPr>
        <w:t>PG1.DE.</w:t>
      </w:r>
      <w:r w:rsidR="00817513" w:rsidRPr="00791D04">
        <w:rPr>
          <w:rFonts w:cs="Arial"/>
          <w:i/>
          <w:iCs/>
          <w:lang w:val="es-CO"/>
        </w:rPr>
        <w:t>Reglamento Operativo del Programa para desarrollar Habilidades del siglo 21 en la Adolescencia y la Juventud colombiana</w:t>
      </w:r>
      <w:r w:rsidR="00817513" w:rsidRPr="00817513">
        <w:rPr>
          <w:rFonts w:cs="Arial"/>
          <w:lang w:val="es-CO"/>
        </w:rPr>
        <w:t xml:space="preserve"> contrato de préstamo BID 5187/OC – CO</w:t>
      </w:r>
      <w:r>
        <w:rPr>
          <w:rFonts w:cs="Arial"/>
          <w:lang w:val="es-CO"/>
        </w:rPr>
        <w:t xml:space="preserve">; y en realización de sesiones del </w:t>
      </w:r>
      <w:r w:rsidR="00817513" w:rsidRPr="00817513">
        <w:t>Comité Directivo</w:t>
      </w:r>
      <w:r>
        <w:t>.</w:t>
      </w:r>
    </w:p>
    <w:p w14:paraId="67545EB0" w14:textId="77777777" w:rsidR="008F2137" w:rsidRPr="00817513" w:rsidRDefault="008F2137" w:rsidP="00817513">
      <w:pPr>
        <w:rPr>
          <w:rFonts w:cs="Arial"/>
        </w:rPr>
      </w:pPr>
    </w:p>
    <w:p w14:paraId="001E3875" w14:textId="1B350E43" w:rsidR="00817513" w:rsidRPr="00E85F6C" w:rsidRDefault="000B6295" w:rsidP="00817513">
      <w:pPr>
        <w:pStyle w:val="Ttulo2"/>
        <w:rPr>
          <w:rFonts w:cs="Arial"/>
          <w:szCs w:val="22"/>
        </w:rPr>
      </w:pPr>
      <w:bookmarkStart w:id="200" w:name="_Toc180420582"/>
      <w:bookmarkStart w:id="201" w:name="_Toc90475391"/>
      <w:bookmarkStart w:id="202" w:name="_Toc89575007"/>
      <w:bookmarkStart w:id="203" w:name="_Toc126743389"/>
      <w:r w:rsidRPr="00E85F6C">
        <w:rPr>
          <w:rFonts w:cs="Arial"/>
          <w:szCs w:val="22"/>
        </w:rPr>
        <w:t xml:space="preserve">COMPONENTE 1: </w:t>
      </w:r>
      <w:r w:rsidR="00CA33C0" w:rsidRPr="00E85F6C">
        <w:rPr>
          <w:rFonts w:cs="Arial"/>
          <w:szCs w:val="22"/>
        </w:rPr>
        <w:t xml:space="preserve">Articulación de la política de juventud nacional y </w:t>
      </w:r>
      <w:bookmarkEnd w:id="200"/>
      <w:r w:rsidR="00CA33C0" w:rsidRPr="00E85F6C">
        <w:rPr>
          <w:rFonts w:cs="Arial"/>
          <w:szCs w:val="22"/>
        </w:rPr>
        <w:t>territorial – Sede Dirección General.</w:t>
      </w:r>
    </w:p>
    <w:p w14:paraId="605CFE66" w14:textId="77777777" w:rsidR="00817513" w:rsidRPr="00817513" w:rsidRDefault="00817513" w:rsidP="00817513">
      <w:pPr>
        <w:rPr>
          <w:rFonts w:cs="Arial"/>
          <w:lang w:eastAsia="es-ES"/>
        </w:rPr>
      </w:pPr>
    </w:p>
    <w:p w14:paraId="6A9865F8" w14:textId="77777777" w:rsidR="00817513" w:rsidRPr="0082357E" w:rsidRDefault="00817513" w:rsidP="00C178AB">
      <w:pPr>
        <w:pStyle w:val="Ttulo3"/>
      </w:pPr>
      <w:bookmarkStart w:id="204" w:name="_Toc179450379"/>
      <w:bookmarkStart w:id="205" w:name="_Toc180420584"/>
      <w:r w:rsidRPr="0082357E">
        <w:t>Aspectos Técnicos</w:t>
      </w:r>
      <w:bookmarkEnd w:id="204"/>
      <w:bookmarkEnd w:id="205"/>
    </w:p>
    <w:p w14:paraId="738CCFE7" w14:textId="77777777" w:rsidR="00817513" w:rsidRPr="00817513" w:rsidRDefault="00817513" w:rsidP="00817513">
      <w:pPr>
        <w:rPr>
          <w:rFonts w:cs="Arial"/>
        </w:rPr>
      </w:pPr>
    </w:p>
    <w:p w14:paraId="69EDB8E5" w14:textId="7CEA49C6" w:rsidR="00E279E6" w:rsidRPr="002B3EAA" w:rsidRDefault="00817513" w:rsidP="00E279E6">
      <w:pPr>
        <w:rPr>
          <w:b/>
        </w:rPr>
      </w:pPr>
      <w:r w:rsidRPr="00817513">
        <w:rPr>
          <w:rFonts w:cs="Arial"/>
        </w:rPr>
        <w:t xml:space="preserve">Se </w:t>
      </w:r>
      <w:r w:rsidR="00F554B1">
        <w:rPr>
          <w:rFonts w:cs="Arial"/>
        </w:rPr>
        <w:t>determinó como fortaleza</w:t>
      </w:r>
      <w:r w:rsidR="00F554B1" w:rsidRPr="00817513">
        <w:rPr>
          <w:rFonts w:cs="Arial"/>
        </w:rPr>
        <w:t xml:space="preserve"> </w:t>
      </w:r>
      <w:r w:rsidRPr="00817513">
        <w:rPr>
          <w:rFonts w:cs="Arial"/>
        </w:rPr>
        <w:t xml:space="preserve">el cumplimiento del indicador de resultado relacionado con el </w:t>
      </w:r>
      <w:r w:rsidRPr="00817513">
        <w:rPr>
          <w:rFonts w:cs="Arial"/>
          <w:i/>
          <w:iCs/>
        </w:rPr>
        <w:t>número de entes territoriales</w:t>
      </w:r>
      <w:r w:rsidRPr="00817513">
        <w:rPr>
          <w:rFonts w:cs="Arial"/>
        </w:rPr>
        <w:t xml:space="preserve"> que han recibido acompañamiento para el </w:t>
      </w:r>
      <w:r w:rsidRPr="00817513">
        <w:rPr>
          <w:rFonts w:cs="Arial"/>
          <w:i/>
          <w:iCs/>
        </w:rPr>
        <w:t>diseño de su política de juventud</w:t>
      </w:r>
      <w:r w:rsidRPr="00817513">
        <w:rPr>
          <w:rFonts w:cs="Arial"/>
        </w:rPr>
        <w:t xml:space="preserve"> en las vigencias 2021, 2022 y 2023</w:t>
      </w:r>
      <w:r w:rsidR="00E279E6">
        <w:rPr>
          <w:rFonts w:cs="Arial"/>
        </w:rPr>
        <w:t xml:space="preserve">, además del </w:t>
      </w:r>
      <w:r w:rsidR="00E279E6" w:rsidRPr="17C230F5">
        <w:t>diseño e implementación de estrategias de articulación de los territorios con la Política Nacional de Juventud y la estructuración del índice de bienestar de juventud</w:t>
      </w:r>
      <w:r w:rsidR="00D76EF2">
        <w:t>.</w:t>
      </w:r>
    </w:p>
    <w:p w14:paraId="2D38F851" w14:textId="77777777" w:rsidR="00817513" w:rsidRPr="00607C8C" w:rsidRDefault="00817513" w:rsidP="00607C8C">
      <w:pPr>
        <w:rPr>
          <w:rFonts w:cs="Arial"/>
        </w:rPr>
      </w:pPr>
    </w:p>
    <w:p w14:paraId="7D9B0514" w14:textId="0BDB0196" w:rsidR="00817513" w:rsidRPr="00D007C0" w:rsidRDefault="00791D04" w:rsidP="00817513">
      <w:pPr>
        <w:rPr>
          <w:rFonts w:cs="Arial"/>
          <w:color w:val="00B0F0"/>
        </w:rPr>
      </w:pPr>
      <w:r w:rsidRPr="003748D9">
        <w:rPr>
          <w:rFonts w:cs="Arial"/>
        </w:rPr>
        <w:t>Se observaron d</w:t>
      </w:r>
      <w:r w:rsidR="00817513" w:rsidRPr="003748D9">
        <w:rPr>
          <w:rFonts w:cs="Arial"/>
        </w:rPr>
        <w:t xml:space="preserve">ebilidades </w:t>
      </w:r>
      <w:r w:rsidR="00BE2488" w:rsidRPr="003748D9">
        <w:rPr>
          <w:rFonts w:cs="Arial"/>
          <w:lang w:val="es-CO"/>
        </w:rPr>
        <w:t xml:space="preserve">en </w:t>
      </w:r>
      <w:r w:rsidR="003748D9">
        <w:rPr>
          <w:rFonts w:cs="Arial"/>
          <w:lang w:val="es-CO"/>
        </w:rPr>
        <w:t xml:space="preserve">el cumplimiento de actividades definidas para el Componente 1 en </w:t>
      </w:r>
      <w:r w:rsidR="00BE2488" w:rsidRPr="003748D9">
        <w:rPr>
          <w:rFonts w:cs="Arial"/>
          <w:lang w:val="es-CO"/>
        </w:rPr>
        <w:t>aspectos</w:t>
      </w:r>
      <w:r w:rsidR="003748D9">
        <w:rPr>
          <w:rFonts w:cs="Arial"/>
          <w:lang w:val="es-CO"/>
        </w:rPr>
        <w:t xml:space="preserve"> </w:t>
      </w:r>
      <w:r w:rsidR="00BE2488" w:rsidRPr="003748D9">
        <w:rPr>
          <w:rFonts w:cs="Arial"/>
          <w:lang w:val="es-CO"/>
        </w:rPr>
        <w:t>relacionados con</w:t>
      </w:r>
      <w:r w:rsidR="003748D9">
        <w:rPr>
          <w:rFonts w:cs="Arial"/>
          <w:lang w:val="es-CO"/>
        </w:rPr>
        <w:t xml:space="preserve"> </w:t>
      </w:r>
      <w:r w:rsidR="00BE2488" w:rsidRPr="003748D9">
        <w:rPr>
          <w:rFonts w:cs="Arial"/>
          <w:lang w:val="es-CO"/>
        </w:rPr>
        <w:t>e</w:t>
      </w:r>
      <w:r w:rsidR="00817513" w:rsidRPr="003748D9">
        <w:rPr>
          <w:rFonts w:cs="Arial"/>
          <w:lang w:val="es-CO"/>
        </w:rPr>
        <w:t xml:space="preserve">l diseño, implementación y puesta en marcha de </w:t>
      </w:r>
      <w:r w:rsidR="00D007C0" w:rsidRPr="003748D9">
        <w:rPr>
          <w:rFonts w:cs="Arial"/>
          <w:lang w:val="es-CO"/>
        </w:rPr>
        <w:t>la</w:t>
      </w:r>
      <w:r w:rsidR="00817513" w:rsidRPr="003748D9">
        <w:rPr>
          <w:rFonts w:cs="Arial"/>
          <w:lang w:val="es-CO"/>
        </w:rPr>
        <w:t xml:space="preserve"> </w:t>
      </w:r>
      <w:r w:rsidR="003748D9" w:rsidRPr="003748D9">
        <w:rPr>
          <w:rFonts w:cs="Arial"/>
          <w:i/>
          <w:iCs/>
          <w:lang w:val="es-CO"/>
        </w:rPr>
        <w:t xml:space="preserve">Plataforma </w:t>
      </w:r>
      <w:r w:rsidR="00817513" w:rsidRPr="003748D9">
        <w:rPr>
          <w:rFonts w:cs="Arial"/>
          <w:i/>
          <w:iCs/>
          <w:lang w:val="es-CO"/>
        </w:rPr>
        <w:t xml:space="preserve">de </w:t>
      </w:r>
      <w:r w:rsidR="00817513" w:rsidRPr="003748D9">
        <w:rPr>
          <w:rFonts w:cs="Arial"/>
          <w:i/>
          <w:iCs/>
          <w:lang w:val="es-CO"/>
        </w:rPr>
        <w:lastRenderedPageBreak/>
        <w:t xml:space="preserve">visualización de información </w:t>
      </w:r>
      <w:r w:rsidR="003748D9" w:rsidRPr="003748D9">
        <w:rPr>
          <w:rFonts w:cs="Arial"/>
          <w:i/>
          <w:iCs/>
          <w:lang w:val="es-CO"/>
        </w:rPr>
        <w:t xml:space="preserve">del </w:t>
      </w:r>
      <w:r w:rsidR="00817513" w:rsidRPr="003748D9">
        <w:rPr>
          <w:rFonts w:cs="Arial"/>
          <w:i/>
          <w:iCs/>
          <w:lang w:val="es-CO"/>
        </w:rPr>
        <w:t>bienestar de la juventud (con herramientas de cooperación, tableros de control),</w:t>
      </w:r>
      <w:r w:rsidR="00817513" w:rsidRPr="003748D9">
        <w:rPr>
          <w:rFonts w:cs="Arial"/>
          <w:lang w:val="es-CO"/>
        </w:rPr>
        <w:t xml:space="preserve"> así como </w:t>
      </w:r>
      <w:r w:rsidR="00817513" w:rsidRPr="00817513">
        <w:rPr>
          <w:rFonts w:cs="Arial"/>
          <w:lang w:val="es-CO"/>
        </w:rPr>
        <w:t xml:space="preserve">en </w:t>
      </w:r>
      <w:r w:rsidR="003748D9">
        <w:rPr>
          <w:rFonts w:cs="Arial"/>
          <w:lang w:val="es-CO"/>
        </w:rPr>
        <w:t xml:space="preserve">su </w:t>
      </w:r>
      <w:r w:rsidR="00817513" w:rsidRPr="00817513">
        <w:rPr>
          <w:rFonts w:cs="Arial"/>
          <w:lang w:val="es-CO"/>
        </w:rPr>
        <w:t>mantenimiento y soporte</w:t>
      </w:r>
      <w:r w:rsidR="003748D9">
        <w:rPr>
          <w:rFonts w:cs="Arial"/>
          <w:lang w:val="es-CO"/>
        </w:rPr>
        <w:t>.</w:t>
      </w:r>
      <w:r w:rsidR="00817513" w:rsidRPr="00817513">
        <w:rPr>
          <w:rFonts w:cs="Arial"/>
          <w:lang w:val="es-CO"/>
        </w:rPr>
        <w:t xml:space="preserve"> </w:t>
      </w:r>
    </w:p>
    <w:p w14:paraId="3F1EBF4F" w14:textId="77777777" w:rsidR="00817513" w:rsidRPr="00817513" w:rsidRDefault="00817513" w:rsidP="00817513">
      <w:pPr>
        <w:rPr>
          <w:rFonts w:cs="Arial"/>
        </w:rPr>
      </w:pPr>
    </w:p>
    <w:p w14:paraId="199E1B09" w14:textId="468A4E29" w:rsidR="00817513" w:rsidRPr="00817513" w:rsidRDefault="000B6295" w:rsidP="00817513">
      <w:pPr>
        <w:pStyle w:val="Ttulo2"/>
        <w:rPr>
          <w:rFonts w:cs="Arial"/>
          <w:szCs w:val="22"/>
        </w:rPr>
      </w:pPr>
      <w:bookmarkStart w:id="206" w:name="_Toc180420585"/>
      <w:r w:rsidRPr="00817513">
        <w:rPr>
          <w:rFonts w:cs="Arial"/>
          <w:szCs w:val="22"/>
        </w:rPr>
        <w:t xml:space="preserve">COMPONENTE 2: </w:t>
      </w:r>
      <w:r w:rsidR="00CA33C0" w:rsidRPr="00817513">
        <w:rPr>
          <w:rFonts w:cs="Arial"/>
          <w:szCs w:val="22"/>
        </w:rPr>
        <w:t>Apoyo al diseño e implementación del Programa Sacúdete</w:t>
      </w:r>
      <w:bookmarkEnd w:id="206"/>
      <w:r w:rsidR="00CA33C0">
        <w:rPr>
          <w:rFonts w:cs="Arial"/>
          <w:szCs w:val="22"/>
        </w:rPr>
        <w:t xml:space="preserve"> </w:t>
      </w:r>
      <w:r w:rsidR="00CA33C0" w:rsidRPr="00817513">
        <w:rPr>
          <w:rFonts w:cs="Arial"/>
          <w:szCs w:val="22"/>
        </w:rPr>
        <w:t>– Sede Dirección General.</w:t>
      </w:r>
    </w:p>
    <w:p w14:paraId="3214C193" w14:textId="77777777" w:rsidR="00817513" w:rsidRPr="00817513" w:rsidRDefault="00817513" w:rsidP="00817513">
      <w:pPr>
        <w:rPr>
          <w:rFonts w:cs="Arial"/>
        </w:rPr>
      </w:pPr>
    </w:p>
    <w:p w14:paraId="6152E943" w14:textId="77777777" w:rsidR="00817513" w:rsidRPr="00817513" w:rsidRDefault="00817513" w:rsidP="000D0E4D">
      <w:pPr>
        <w:pStyle w:val="Ttulo3"/>
      </w:pPr>
      <w:bookmarkStart w:id="207" w:name="_Toc179450382"/>
      <w:bookmarkStart w:id="208" w:name="_Toc180420587"/>
      <w:r w:rsidRPr="00817513">
        <w:t>Aspectos Técnicos</w:t>
      </w:r>
      <w:bookmarkEnd w:id="207"/>
      <w:bookmarkEnd w:id="208"/>
    </w:p>
    <w:p w14:paraId="44CB91E8" w14:textId="77777777" w:rsidR="00817513" w:rsidRPr="00817513" w:rsidRDefault="00817513" w:rsidP="00817513">
      <w:pPr>
        <w:rPr>
          <w:rFonts w:cs="Arial"/>
        </w:rPr>
      </w:pPr>
    </w:p>
    <w:p w14:paraId="50A95C47" w14:textId="5DFACEB0" w:rsidR="00817513" w:rsidRPr="003748D9" w:rsidRDefault="00817513" w:rsidP="00817513">
      <w:pPr>
        <w:rPr>
          <w:rFonts w:cs="Arial"/>
        </w:rPr>
      </w:pPr>
      <w:r w:rsidRPr="003748D9">
        <w:rPr>
          <w:rFonts w:cs="Arial"/>
        </w:rPr>
        <w:t xml:space="preserve">Debilidades en los soportes documentales </w:t>
      </w:r>
      <w:r w:rsidR="00D007C0" w:rsidRPr="003748D9">
        <w:rPr>
          <w:rFonts w:cs="Arial"/>
        </w:rPr>
        <w:t>relacionad</w:t>
      </w:r>
      <w:r w:rsidR="00E10C05" w:rsidRPr="003748D9">
        <w:rPr>
          <w:rFonts w:cs="Arial"/>
        </w:rPr>
        <w:t xml:space="preserve">os </w:t>
      </w:r>
      <w:r w:rsidRPr="003748D9">
        <w:rPr>
          <w:rFonts w:cs="Arial"/>
        </w:rPr>
        <w:t xml:space="preserve">con la aprobación de ajustes </w:t>
      </w:r>
      <w:r w:rsidR="00E10C05" w:rsidRPr="003748D9">
        <w:rPr>
          <w:rFonts w:cs="Arial"/>
        </w:rPr>
        <w:t xml:space="preserve">de </w:t>
      </w:r>
      <w:r w:rsidRPr="003748D9">
        <w:rPr>
          <w:rFonts w:cs="Arial"/>
        </w:rPr>
        <w:t>la metodología del Programa Sacúdete (</w:t>
      </w:r>
      <w:r w:rsidRPr="003748D9">
        <w:rPr>
          <w:rFonts w:cs="Arial"/>
          <w:i/>
          <w:iCs/>
        </w:rPr>
        <w:t>vigencia 2022</w:t>
      </w:r>
      <w:r w:rsidRPr="003748D9">
        <w:rPr>
          <w:rFonts w:cs="Arial"/>
        </w:rPr>
        <w:t>) y la Modalidad Fortalecimiento de Habilidades, Vocaciones y Talentos (</w:t>
      </w:r>
      <w:r w:rsidRPr="003748D9">
        <w:rPr>
          <w:rFonts w:cs="Arial"/>
          <w:i/>
          <w:iCs/>
        </w:rPr>
        <w:t>vigencia 2023</w:t>
      </w:r>
      <w:r w:rsidRPr="003748D9">
        <w:rPr>
          <w:rFonts w:cs="Arial"/>
        </w:rPr>
        <w:t xml:space="preserve">). </w:t>
      </w:r>
    </w:p>
    <w:p w14:paraId="0C45F852" w14:textId="77777777" w:rsidR="00817513" w:rsidRPr="00817513" w:rsidRDefault="00817513" w:rsidP="00817513">
      <w:pPr>
        <w:rPr>
          <w:rFonts w:cs="Arial"/>
        </w:rPr>
      </w:pPr>
    </w:p>
    <w:p w14:paraId="7354242C" w14:textId="459FA3DF" w:rsidR="00817513" w:rsidRPr="00817513" w:rsidRDefault="000B6295" w:rsidP="00817513">
      <w:pPr>
        <w:pStyle w:val="Ttulo2"/>
        <w:rPr>
          <w:rFonts w:cs="Arial"/>
          <w:szCs w:val="22"/>
        </w:rPr>
      </w:pPr>
      <w:bookmarkStart w:id="209" w:name="_Toc180420588"/>
      <w:r w:rsidRPr="00817513">
        <w:rPr>
          <w:rFonts w:cs="Arial"/>
          <w:szCs w:val="22"/>
        </w:rPr>
        <w:t xml:space="preserve">SUBCOMPONENTE 2.1: </w:t>
      </w:r>
      <w:r w:rsidR="00CA33C0" w:rsidRPr="00817513">
        <w:rPr>
          <w:rFonts w:cs="Arial"/>
          <w:szCs w:val="22"/>
        </w:rPr>
        <w:t>Metodología y modelo de operación del Programa Sacúdete</w:t>
      </w:r>
      <w:bookmarkEnd w:id="209"/>
      <w:r w:rsidR="00CA33C0" w:rsidRPr="00817513">
        <w:rPr>
          <w:rFonts w:cs="Arial"/>
          <w:szCs w:val="22"/>
        </w:rPr>
        <w:t xml:space="preserve"> – Sede Dirección General.</w:t>
      </w:r>
    </w:p>
    <w:p w14:paraId="0ECFFE3A" w14:textId="77777777" w:rsidR="00817513" w:rsidRPr="00817513" w:rsidRDefault="00817513" w:rsidP="00817513">
      <w:pPr>
        <w:rPr>
          <w:rFonts w:cs="Arial"/>
          <w:lang w:eastAsia="es-ES"/>
        </w:rPr>
      </w:pPr>
    </w:p>
    <w:p w14:paraId="5C58BB67" w14:textId="77777777" w:rsidR="00817513" w:rsidRPr="00817513" w:rsidRDefault="00817513" w:rsidP="00953CAD">
      <w:pPr>
        <w:pStyle w:val="Ttulo3"/>
        <w:rPr>
          <w:bCs/>
        </w:rPr>
      </w:pPr>
      <w:bookmarkStart w:id="210" w:name="_Toc179450385"/>
      <w:bookmarkStart w:id="211" w:name="_Toc180420590"/>
      <w:r w:rsidRPr="00817513">
        <w:t>Aspectos Jurídicos</w:t>
      </w:r>
      <w:bookmarkEnd w:id="210"/>
      <w:bookmarkEnd w:id="211"/>
    </w:p>
    <w:p w14:paraId="531A516F" w14:textId="77777777" w:rsidR="00817513" w:rsidRPr="00817513" w:rsidRDefault="00817513" w:rsidP="00817513">
      <w:pPr>
        <w:rPr>
          <w:rFonts w:cs="Arial"/>
          <w:lang w:val="es-CO" w:eastAsia="es-ES"/>
        </w:rPr>
      </w:pPr>
    </w:p>
    <w:p w14:paraId="33B2E232" w14:textId="1D8985BB" w:rsidR="00817513" w:rsidRPr="00817513" w:rsidRDefault="00817513" w:rsidP="00817513">
      <w:pPr>
        <w:pStyle w:val="Estilo1"/>
        <w:rPr>
          <w:rFonts w:ascii="Arial" w:hAnsi="Arial" w:cs="Arial"/>
          <w:lang w:eastAsia="es-ES"/>
        </w:rPr>
      </w:pPr>
      <w:r w:rsidRPr="00817513">
        <w:rPr>
          <w:rFonts w:ascii="Arial" w:hAnsi="Arial" w:cs="Arial"/>
          <w:b/>
        </w:rPr>
        <w:t>Fase Precontractual</w:t>
      </w:r>
      <w:r w:rsidRPr="00817513">
        <w:rPr>
          <w:rFonts w:ascii="Arial" w:hAnsi="Arial" w:cs="Arial"/>
          <w:b/>
          <w:bCs/>
          <w:lang w:eastAsia="es-ES"/>
        </w:rPr>
        <w:t xml:space="preserve">: </w:t>
      </w:r>
      <w:r w:rsidRPr="00817513">
        <w:rPr>
          <w:rFonts w:ascii="Arial" w:hAnsi="Arial" w:cs="Arial"/>
          <w:bCs/>
          <w:lang w:eastAsia="es-ES"/>
        </w:rPr>
        <w:t>e</w:t>
      </w:r>
      <w:r w:rsidRPr="00817513">
        <w:rPr>
          <w:rFonts w:ascii="Arial" w:hAnsi="Arial" w:cs="Arial"/>
          <w:lang w:eastAsia="es-ES"/>
        </w:rPr>
        <w:t xml:space="preserve">n el expediente contractual se encontraron </w:t>
      </w:r>
      <w:r w:rsidRPr="00817513">
        <w:rPr>
          <w:rFonts w:ascii="Arial" w:hAnsi="Arial" w:cs="Arial"/>
        </w:rPr>
        <w:t>fortalezas</w:t>
      </w:r>
      <w:r w:rsidRPr="00817513">
        <w:rPr>
          <w:rFonts w:ascii="Arial" w:hAnsi="Arial" w:cs="Arial"/>
          <w:lang w:eastAsia="es-ES"/>
        </w:rPr>
        <w:t xml:space="preserve"> relacionadas con la Selección y </w:t>
      </w:r>
      <w:r w:rsidR="00A24677">
        <w:rPr>
          <w:rFonts w:ascii="Arial" w:hAnsi="Arial" w:cs="Arial"/>
          <w:lang w:eastAsia="es-ES"/>
        </w:rPr>
        <w:t>d</w:t>
      </w:r>
      <w:r w:rsidRPr="00817513">
        <w:rPr>
          <w:rFonts w:ascii="Arial" w:hAnsi="Arial" w:cs="Arial"/>
          <w:lang w:eastAsia="es-ES"/>
        </w:rPr>
        <w:t xml:space="preserve">ocumentos del Contratista. </w:t>
      </w:r>
    </w:p>
    <w:p w14:paraId="709C6DF4" w14:textId="77777777" w:rsidR="00817513" w:rsidRPr="00817513" w:rsidRDefault="00817513" w:rsidP="00817513">
      <w:pPr>
        <w:rPr>
          <w:rFonts w:cs="Arial"/>
          <w:lang w:eastAsia="es-ES"/>
        </w:rPr>
      </w:pPr>
    </w:p>
    <w:p w14:paraId="3C332905" w14:textId="61454405" w:rsidR="00817513" w:rsidRPr="003748D9" w:rsidRDefault="00817513" w:rsidP="00817513">
      <w:pPr>
        <w:pStyle w:val="Estilo2"/>
        <w:rPr>
          <w:rFonts w:ascii="Arial" w:hAnsi="Arial" w:cs="Arial"/>
        </w:rPr>
      </w:pPr>
      <w:r w:rsidRPr="003748D9">
        <w:rPr>
          <w:rFonts w:ascii="Arial" w:hAnsi="Arial" w:cs="Arial"/>
        </w:rPr>
        <w:t>Aun así, se evidenciaron debilidades relacionadas con: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201"/>
      <w:bookmarkEnd w:id="202"/>
      <w:bookmarkEnd w:id="203"/>
      <w:r w:rsidR="00C8532D" w:rsidRPr="003748D9">
        <w:rPr>
          <w:rFonts w:ascii="Arial" w:hAnsi="Arial" w:cs="Arial"/>
        </w:rPr>
        <w:t xml:space="preserve"> autorización del t</w:t>
      </w:r>
      <w:r w:rsidRPr="003748D9">
        <w:rPr>
          <w:rFonts w:ascii="Arial" w:hAnsi="Arial" w:cs="Arial"/>
        </w:rPr>
        <w:t xml:space="preserve">ratamiento </w:t>
      </w:r>
      <w:r w:rsidR="00C8532D" w:rsidRPr="003748D9">
        <w:rPr>
          <w:rFonts w:ascii="Arial" w:hAnsi="Arial" w:cs="Arial"/>
        </w:rPr>
        <w:t xml:space="preserve">de </w:t>
      </w:r>
      <w:r w:rsidR="00B6377D" w:rsidRPr="003748D9">
        <w:rPr>
          <w:rFonts w:ascii="Arial" w:hAnsi="Arial" w:cs="Arial"/>
        </w:rPr>
        <w:t xml:space="preserve">datos personales </w:t>
      </w:r>
      <w:r w:rsidRPr="003748D9">
        <w:rPr>
          <w:rFonts w:ascii="Arial" w:hAnsi="Arial" w:cs="Arial"/>
        </w:rPr>
        <w:t xml:space="preserve">y </w:t>
      </w:r>
      <w:r w:rsidR="00B6377D" w:rsidRPr="003748D9">
        <w:rPr>
          <w:rFonts w:ascii="Arial" w:hAnsi="Arial" w:cs="Arial"/>
        </w:rPr>
        <w:t>Suscrip</w:t>
      </w:r>
      <w:r w:rsidR="00DF5693" w:rsidRPr="003748D9">
        <w:rPr>
          <w:rFonts w:ascii="Arial" w:hAnsi="Arial" w:cs="Arial"/>
        </w:rPr>
        <w:t>ció</w:t>
      </w:r>
      <w:r w:rsidR="006A7FA3" w:rsidRPr="003748D9">
        <w:rPr>
          <w:rFonts w:ascii="Arial" w:hAnsi="Arial" w:cs="Arial"/>
        </w:rPr>
        <w:t>n</w:t>
      </w:r>
      <w:r w:rsidR="00DF5693" w:rsidRPr="003748D9">
        <w:rPr>
          <w:rFonts w:ascii="Arial" w:hAnsi="Arial" w:cs="Arial"/>
        </w:rPr>
        <w:t xml:space="preserve"> del </w:t>
      </w:r>
      <w:r w:rsidRPr="003748D9">
        <w:rPr>
          <w:rFonts w:ascii="Arial" w:hAnsi="Arial" w:cs="Arial"/>
        </w:rPr>
        <w:t xml:space="preserve">Compromiso de </w:t>
      </w:r>
      <w:r w:rsidR="00B6377D" w:rsidRPr="003748D9">
        <w:rPr>
          <w:rFonts w:ascii="Arial" w:hAnsi="Arial" w:cs="Arial"/>
        </w:rPr>
        <w:t>confidencialidad</w:t>
      </w:r>
      <w:r w:rsidRPr="003748D9">
        <w:rPr>
          <w:rFonts w:ascii="Arial" w:hAnsi="Arial" w:cs="Arial"/>
        </w:rPr>
        <w:t xml:space="preserve">. </w:t>
      </w:r>
    </w:p>
    <w:p w14:paraId="11B97691" w14:textId="77777777" w:rsidR="00817513" w:rsidRPr="00817513" w:rsidRDefault="00817513" w:rsidP="00817513">
      <w:pPr>
        <w:rPr>
          <w:rFonts w:cs="Arial"/>
          <w:lang w:val="es-ES_tradnl"/>
        </w:rPr>
      </w:pPr>
    </w:p>
    <w:p w14:paraId="130652AC" w14:textId="2283DEAA" w:rsidR="00817513" w:rsidRPr="00817513" w:rsidRDefault="00817513" w:rsidP="00817513">
      <w:pPr>
        <w:pStyle w:val="Estilo1"/>
        <w:rPr>
          <w:rFonts w:ascii="Arial" w:hAnsi="Arial" w:cs="Arial"/>
        </w:rPr>
      </w:pPr>
      <w:bookmarkStart w:id="212" w:name="_Toc89575015"/>
      <w:bookmarkStart w:id="213" w:name="_Toc90475399"/>
      <w:bookmarkStart w:id="214" w:name="_Toc126743398"/>
      <w:bookmarkStart w:id="215" w:name="_Toc62945297"/>
      <w:bookmarkStart w:id="216" w:name="_Toc63184549"/>
      <w:r w:rsidRPr="00817513">
        <w:rPr>
          <w:rFonts w:ascii="Arial" w:hAnsi="Arial" w:cs="Arial"/>
          <w:b/>
        </w:rPr>
        <w:t xml:space="preserve">Fase Contractual: </w:t>
      </w:r>
      <w:r w:rsidRPr="00817513">
        <w:rPr>
          <w:rFonts w:ascii="Arial" w:hAnsi="Arial" w:cs="Arial"/>
          <w:bCs/>
        </w:rPr>
        <w:t>e</w:t>
      </w:r>
      <w:r w:rsidRPr="00817513">
        <w:rPr>
          <w:rFonts w:ascii="Arial" w:eastAsia="Times New Roman" w:hAnsi="Arial" w:cs="Arial"/>
          <w:color w:val="000000" w:themeColor="text1"/>
          <w:lang w:eastAsia="es-ES"/>
        </w:rPr>
        <w:t xml:space="preserve">n los soportes del contrato evaluado para este componente se </w:t>
      </w:r>
      <w:r w:rsidRPr="00817513">
        <w:rPr>
          <w:rFonts w:ascii="Arial" w:hAnsi="Arial" w:cs="Arial"/>
        </w:rPr>
        <w:t xml:space="preserve">encontraron fortalezas </w:t>
      </w:r>
      <w:bookmarkStart w:id="217" w:name="_Toc62945298"/>
      <w:bookmarkStart w:id="218" w:name="_Toc63184550"/>
      <w:bookmarkStart w:id="219" w:name="_Toc89575016"/>
      <w:bookmarkStart w:id="220" w:name="_Toc90475400"/>
      <w:bookmarkStart w:id="221" w:name="_Toc126743399"/>
      <w:bookmarkEnd w:id="212"/>
      <w:bookmarkEnd w:id="213"/>
      <w:bookmarkEnd w:id="214"/>
      <w:bookmarkEnd w:id="215"/>
      <w:bookmarkEnd w:id="216"/>
      <w:r w:rsidR="00791D04">
        <w:rPr>
          <w:rFonts w:ascii="Arial" w:hAnsi="Arial" w:cs="Arial"/>
        </w:rPr>
        <w:t>en relación con</w:t>
      </w:r>
      <w:r w:rsidRPr="00817513">
        <w:rPr>
          <w:rFonts w:ascii="Arial" w:hAnsi="Arial" w:cs="Arial"/>
        </w:rPr>
        <w:t xml:space="preserve">: Minuta Contractual - Suscripción </w:t>
      </w:r>
      <w:r w:rsidR="00791D04">
        <w:rPr>
          <w:rFonts w:ascii="Arial" w:hAnsi="Arial" w:cs="Arial"/>
        </w:rPr>
        <w:t>del contrato.</w:t>
      </w:r>
    </w:p>
    <w:p w14:paraId="749E5A96" w14:textId="77777777" w:rsidR="00817513" w:rsidRPr="00817513" w:rsidRDefault="00817513" w:rsidP="00817513">
      <w:pPr>
        <w:rPr>
          <w:rFonts w:cs="Arial"/>
          <w:bCs/>
          <w:lang w:eastAsia="es-ES"/>
        </w:rPr>
      </w:pPr>
    </w:p>
    <w:p w14:paraId="7A061EFB" w14:textId="58B7C825" w:rsidR="00817513" w:rsidRPr="00817513" w:rsidRDefault="00817513" w:rsidP="00817513">
      <w:pPr>
        <w:pStyle w:val="Estilo2"/>
        <w:rPr>
          <w:rFonts w:ascii="Arial" w:hAnsi="Arial" w:cs="Arial"/>
        </w:rPr>
      </w:pPr>
      <w:r w:rsidRPr="00817513">
        <w:rPr>
          <w:rFonts w:ascii="Arial" w:hAnsi="Arial" w:cs="Arial"/>
        </w:rPr>
        <w:t xml:space="preserve">No </w:t>
      </w:r>
      <w:r w:rsidR="00791D04" w:rsidRPr="00817513">
        <w:rPr>
          <w:rFonts w:ascii="Arial" w:hAnsi="Arial" w:cs="Arial"/>
        </w:rPr>
        <w:t>obstante,</w:t>
      </w:r>
      <w:r w:rsidRPr="00817513">
        <w:rPr>
          <w:rFonts w:ascii="Arial" w:hAnsi="Arial" w:cs="Arial"/>
        </w:rPr>
        <w:t xml:space="preserve"> se observaron debilidades relacionadas con</w:t>
      </w:r>
      <w:bookmarkEnd w:id="217"/>
      <w:bookmarkEnd w:id="218"/>
      <w:bookmarkEnd w:id="219"/>
      <w:bookmarkEnd w:id="220"/>
      <w:bookmarkEnd w:id="221"/>
      <w:r w:rsidRPr="00817513">
        <w:rPr>
          <w:rFonts w:ascii="Arial" w:hAnsi="Arial" w:cs="Arial"/>
        </w:rPr>
        <w:t xml:space="preserve"> </w:t>
      </w:r>
      <w:r w:rsidR="00791D04">
        <w:rPr>
          <w:rFonts w:ascii="Arial" w:hAnsi="Arial" w:cs="Arial"/>
        </w:rPr>
        <w:t>la p</w:t>
      </w:r>
      <w:r w:rsidRPr="00817513">
        <w:rPr>
          <w:rFonts w:ascii="Arial" w:hAnsi="Arial" w:cs="Arial"/>
        </w:rPr>
        <w:t>ublicación</w:t>
      </w:r>
      <w:r w:rsidR="00791D04">
        <w:rPr>
          <w:rFonts w:ascii="Arial" w:hAnsi="Arial" w:cs="Arial"/>
        </w:rPr>
        <w:t xml:space="preserve"> en</w:t>
      </w:r>
      <w:r w:rsidRPr="00817513">
        <w:rPr>
          <w:rFonts w:ascii="Arial" w:hAnsi="Arial" w:cs="Arial"/>
        </w:rPr>
        <w:t xml:space="preserve"> SECOP</w:t>
      </w:r>
      <w:r w:rsidR="00791D04">
        <w:rPr>
          <w:rFonts w:ascii="Arial" w:hAnsi="Arial" w:cs="Arial"/>
        </w:rPr>
        <w:t>:</w:t>
      </w:r>
      <w:r w:rsidRPr="00817513">
        <w:rPr>
          <w:rFonts w:ascii="Arial" w:hAnsi="Arial" w:cs="Arial"/>
        </w:rPr>
        <w:t xml:space="preserve"> Oficio de Legalización del Contrato, Documentos</w:t>
      </w:r>
      <w:r w:rsidR="00791D04">
        <w:rPr>
          <w:rFonts w:ascii="Arial" w:hAnsi="Arial" w:cs="Arial"/>
        </w:rPr>
        <w:t xml:space="preserve"> de e</w:t>
      </w:r>
      <w:r w:rsidRPr="00817513">
        <w:rPr>
          <w:rFonts w:ascii="Arial" w:hAnsi="Arial" w:cs="Arial"/>
        </w:rPr>
        <w:t xml:space="preserve">jecución </w:t>
      </w:r>
      <w:r w:rsidR="00791D04">
        <w:rPr>
          <w:rFonts w:ascii="Arial" w:hAnsi="Arial" w:cs="Arial"/>
        </w:rPr>
        <w:t>c</w:t>
      </w:r>
      <w:r w:rsidRPr="00817513">
        <w:rPr>
          <w:rFonts w:ascii="Arial" w:hAnsi="Arial" w:cs="Arial"/>
        </w:rPr>
        <w:t xml:space="preserve">ontrato </w:t>
      </w:r>
      <w:r w:rsidR="00791D04">
        <w:rPr>
          <w:rFonts w:ascii="Arial" w:hAnsi="Arial" w:cs="Arial"/>
        </w:rPr>
        <w:t xml:space="preserve">e </w:t>
      </w:r>
      <w:r w:rsidRPr="00817513">
        <w:rPr>
          <w:rFonts w:ascii="Arial" w:hAnsi="Arial" w:cs="Arial"/>
        </w:rPr>
        <w:t xml:space="preserve">Informes </w:t>
      </w:r>
      <w:r w:rsidR="00791D04">
        <w:rPr>
          <w:rFonts w:ascii="Arial" w:hAnsi="Arial" w:cs="Arial"/>
        </w:rPr>
        <w:t xml:space="preserve">de </w:t>
      </w:r>
      <w:r w:rsidRPr="00817513">
        <w:rPr>
          <w:rFonts w:ascii="Arial" w:hAnsi="Arial" w:cs="Arial"/>
        </w:rPr>
        <w:t xml:space="preserve">Supervisión. </w:t>
      </w:r>
    </w:p>
    <w:p w14:paraId="32255CB7" w14:textId="77777777" w:rsidR="00817513" w:rsidRPr="00817513" w:rsidRDefault="00817513" w:rsidP="00817513">
      <w:pPr>
        <w:rPr>
          <w:rFonts w:cs="Arial"/>
        </w:rPr>
      </w:pPr>
    </w:p>
    <w:p w14:paraId="5E62B5D7" w14:textId="77777777" w:rsidR="00817513" w:rsidRPr="00817513" w:rsidRDefault="00817513" w:rsidP="00953CAD">
      <w:pPr>
        <w:pStyle w:val="Ttulo3"/>
      </w:pPr>
      <w:bookmarkStart w:id="222" w:name="_Toc179450386"/>
      <w:bookmarkStart w:id="223" w:name="_Toc180420591"/>
      <w:r w:rsidRPr="00817513">
        <w:t>Aspectos Financieros</w:t>
      </w:r>
      <w:bookmarkEnd w:id="222"/>
      <w:bookmarkEnd w:id="223"/>
    </w:p>
    <w:p w14:paraId="0BE6DF63" w14:textId="77777777" w:rsidR="00817513" w:rsidRPr="00817513" w:rsidRDefault="00817513" w:rsidP="00817513">
      <w:pPr>
        <w:rPr>
          <w:rFonts w:cs="Arial"/>
          <w:highlight w:val="yellow"/>
        </w:rPr>
      </w:pPr>
    </w:p>
    <w:p w14:paraId="718CA3AA" w14:textId="575562FD" w:rsidR="00D7787F" w:rsidRDefault="00817513" w:rsidP="0082357E">
      <w:pPr>
        <w:rPr>
          <w:rFonts w:cs="Arial"/>
          <w:lang w:val="es-CO" w:eastAsia="es-ES"/>
        </w:rPr>
      </w:pPr>
      <w:r w:rsidRPr="0082357E">
        <w:rPr>
          <w:rFonts w:cs="Arial"/>
          <w:lang w:val="es-CO" w:eastAsia="es-ES"/>
        </w:rPr>
        <w:t>Se identificó como fortaleza</w:t>
      </w:r>
      <w:r w:rsidR="00D7787F">
        <w:rPr>
          <w:rFonts w:cs="Arial"/>
          <w:lang w:val="es-CO" w:eastAsia="es-ES"/>
        </w:rPr>
        <w:t xml:space="preserve"> que los </w:t>
      </w:r>
      <w:r w:rsidR="00D7787F" w:rsidRPr="00D7787F">
        <w:rPr>
          <w:rFonts w:cs="Arial"/>
          <w:lang w:val="es-CO" w:eastAsia="es-ES"/>
        </w:rPr>
        <w:t>desembolsos efectuados cumplieron con los requisitos y los soportes requeridos en la Resolución 3333 de 2015 por el Grupo Financiero Sede Dirección General para su trámite.</w:t>
      </w:r>
    </w:p>
    <w:p w14:paraId="0A318B86" w14:textId="77777777" w:rsidR="00817513" w:rsidRPr="00817513" w:rsidRDefault="00817513" w:rsidP="00817513">
      <w:pPr>
        <w:pStyle w:val="NoConformidad"/>
        <w:rPr>
          <w:rFonts w:ascii="Arial" w:eastAsia="Times New Roman" w:hAnsi="Arial" w:cs="Arial"/>
          <w:b w:val="0"/>
          <w:bCs w:val="0"/>
          <w:lang w:val="es-CO" w:eastAsia="es-ES"/>
        </w:rPr>
      </w:pPr>
    </w:p>
    <w:p w14:paraId="29C25984" w14:textId="77777777" w:rsidR="00817513" w:rsidRPr="00817513" w:rsidRDefault="00817513" w:rsidP="00953CAD">
      <w:pPr>
        <w:pStyle w:val="Ttulo3"/>
      </w:pPr>
      <w:bookmarkStart w:id="224" w:name="_Toc179450387"/>
      <w:bookmarkStart w:id="225" w:name="_Toc180420592"/>
      <w:r w:rsidRPr="00817513">
        <w:t>Aspectos Técnicos</w:t>
      </w:r>
      <w:bookmarkEnd w:id="224"/>
      <w:bookmarkEnd w:id="225"/>
    </w:p>
    <w:p w14:paraId="1FF0DB85" w14:textId="77777777" w:rsidR="00817513" w:rsidRPr="00817513" w:rsidRDefault="00817513" w:rsidP="00817513">
      <w:pPr>
        <w:rPr>
          <w:rFonts w:cs="Arial"/>
          <w:lang w:val="es-ES_tradnl" w:eastAsia="es-ES"/>
        </w:rPr>
      </w:pPr>
    </w:p>
    <w:p w14:paraId="76224A7D" w14:textId="77777777" w:rsidR="00817513" w:rsidRPr="00817513" w:rsidRDefault="00817513" w:rsidP="00817513">
      <w:pPr>
        <w:rPr>
          <w:rFonts w:cs="Arial"/>
        </w:rPr>
      </w:pPr>
      <w:r w:rsidRPr="00817513">
        <w:rPr>
          <w:rFonts w:cs="Arial"/>
          <w:lang w:val="es-ES_tradnl" w:eastAsia="es-ES"/>
        </w:rPr>
        <w:t xml:space="preserve">Debilidades en el ejercicio de supervisión respecto a la revisión de los entregables aportados como requisito para el cuarto pago del </w:t>
      </w:r>
      <w:r w:rsidRPr="00817513">
        <w:rPr>
          <w:rFonts w:cs="Arial"/>
          <w:i/>
          <w:lang w:val="es-ES_tradnl" w:eastAsia="es-ES"/>
        </w:rPr>
        <w:t>Contrato de Consultoría</w:t>
      </w:r>
      <w:r w:rsidRPr="00817513">
        <w:rPr>
          <w:rFonts w:cs="Arial"/>
          <w:lang w:val="es-ES_tradnl" w:eastAsia="es-ES"/>
        </w:rPr>
        <w:t xml:space="preserve"> celebrado en la vigencia 2021. </w:t>
      </w:r>
    </w:p>
    <w:p w14:paraId="1C90A110" w14:textId="77777777" w:rsidR="00817513" w:rsidRPr="00817513" w:rsidRDefault="00817513" w:rsidP="00817513">
      <w:pPr>
        <w:rPr>
          <w:rFonts w:cs="Arial"/>
        </w:rPr>
      </w:pPr>
    </w:p>
    <w:p w14:paraId="737F9BD5" w14:textId="48A163DF" w:rsidR="00817513" w:rsidRPr="000D0E4D" w:rsidRDefault="000B6295" w:rsidP="00817513">
      <w:pPr>
        <w:pStyle w:val="Ttulo2"/>
        <w:rPr>
          <w:rFonts w:cs="Arial"/>
          <w:szCs w:val="22"/>
        </w:rPr>
      </w:pPr>
      <w:bookmarkStart w:id="226" w:name="_Toc180420593"/>
      <w:r w:rsidRPr="000D0E4D">
        <w:rPr>
          <w:rFonts w:cs="Arial"/>
          <w:szCs w:val="22"/>
        </w:rPr>
        <w:lastRenderedPageBreak/>
        <w:t xml:space="preserve">SUBCOMPONENTE 2.2: </w:t>
      </w:r>
      <w:r w:rsidR="00CA33C0" w:rsidRPr="000D0E4D">
        <w:rPr>
          <w:rFonts w:cs="Arial"/>
          <w:szCs w:val="22"/>
        </w:rPr>
        <w:t>Operación del modelo virtual</w:t>
      </w:r>
      <w:bookmarkEnd w:id="226"/>
      <w:r w:rsidR="00CA33C0" w:rsidRPr="000D0E4D">
        <w:rPr>
          <w:rFonts w:cs="Arial"/>
          <w:szCs w:val="22"/>
        </w:rPr>
        <w:t xml:space="preserve"> – Sede Dirección General. </w:t>
      </w:r>
    </w:p>
    <w:p w14:paraId="018A1CFD" w14:textId="77777777" w:rsidR="00817513" w:rsidRPr="00817513" w:rsidRDefault="00817513" w:rsidP="00817513">
      <w:pPr>
        <w:rPr>
          <w:rFonts w:cs="Arial"/>
          <w:lang w:eastAsia="es-ES"/>
        </w:rPr>
      </w:pPr>
    </w:p>
    <w:p w14:paraId="09B413EC" w14:textId="77777777" w:rsidR="00817513" w:rsidRPr="0082357E" w:rsidRDefault="00817513" w:rsidP="00953CAD">
      <w:pPr>
        <w:pStyle w:val="Ttulo3"/>
      </w:pPr>
      <w:bookmarkStart w:id="227" w:name="_Toc179450390"/>
      <w:bookmarkStart w:id="228" w:name="_Toc180420595"/>
      <w:r w:rsidRPr="0082357E">
        <w:t>Aspectos Jurídicos</w:t>
      </w:r>
      <w:bookmarkEnd w:id="227"/>
      <w:bookmarkEnd w:id="228"/>
    </w:p>
    <w:p w14:paraId="5C6D02BC" w14:textId="77777777" w:rsidR="00817513" w:rsidRPr="00817513" w:rsidRDefault="00817513" w:rsidP="00817513">
      <w:pPr>
        <w:rPr>
          <w:rFonts w:cs="Arial"/>
          <w:lang w:eastAsia="es-ES"/>
        </w:rPr>
      </w:pPr>
    </w:p>
    <w:p w14:paraId="5D0EDF1E" w14:textId="77777777" w:rsidR="00817513" w:rsidRPr="00817513" w:rsidRDefault="00817513" w:rsidP="00817513">
      <w:pPr>
        <w:pStyle w:val="Estilo1"/>
        <w:rPr>
          <w:rFonts w:ascii="Arial" w:hAnsi="Arial" w:cs="Arial"/>
          <w:lang w:eastAsia="es-ES"/>
        </w:rPr>
      </w:pPr>
      <w:r w:rsidRPr="00817513">
        <w:rPr>
          <w:rFonts w:ascii="Arial" w:hAnsi="Arial" w:cs="Arial"/>
          <w:b/>
          <w:bCs/>
        </w:rPr>
        <w:t>Fase Precontractual</w:t>
      </w:r>
      <w:r w:rsidRPr="00817513">
        <w:rPr>
          <w:rFonts w:ascii="Arial" w:hAnsi="Arial" w:cs="Arial"/>
          <w:b/>
          <w:bCs/>
          <w:lang w:eastAsia="es-ES"/>
        </w:rPr>
        <w:t>:</w:t>
      </w:r>
      <w:r w:rsidRPr="00817513">
        <w:rPr>
          <w:rFonts w:ascii="Arial" w:hAnsi="Arial" w:cs="Arial"/>
          <w:lang w:eastAsia="es-ES"/>
        </w:rPr>
        <w:t xml:space="preserve"> de la verificación de distintos expedientes contractuales se observaron </w:t>
      </w:r>
      <w:r w:rsidRPr="00817513">
        <w:rPr>
          <w:rFonts w:ascii="Arial" w:hAnsi="Arial" w:cs="Arial"/>
        </w:rPr>
        <w:t>fortalezas</w:t>
      </w:r>
      <w:r w:rsidRPr="00817513">
        <w:rPr>
          <w:rFonts w:ascii="Arial" w:hAnsi="Arial" w:cs="Arial"/>
          <w:lang w:eastAsia="es-ES"/>
        </w:rPr>
        <w:t xml:space="preserve"> relacionadas con: Selección del Contratista y Documentos Contratista. </w:t>
      </w:r>
    </w:p>
    <w:p w14:paraId="1E926AF3" w14:textId="77777777" w:rsidR="00817513" w:rsidRPr="00817513" w:rsidRDefault="00817513" w:rsidP="00817513">
      <w:pPr>
        <w:rPr>
          <w:rFonts w:cs="Arial"/>
          <w:lang w:eastAsia="es-ES"/>
        </w:rPr>
      </w:pPr>
    </w:p>
    <w:p w14:paraId="721DB913" w14:textId="1CEEEFC5" w:rsidR="00817513" w:rsidRPr="00817513" w:rsidRDefault="00817513" w:rsidP="00817513">
      <w:pPr>
        <w:pStyle w:val="Estilo2"/>
        <w:rPr>
          <w:rFonts w:ascii="Arial" w:hAnsi="Arial" w:cs="Arial"/>
          <w:lang w:eastAsia="es-ES"/>
        </w:rPr>
      </w:pPr>
      <w:r w:rsidRPr="00817513">
        <w:rPr>
          <w:rFonts w:ascii="Arial" w:hAnsi="Arial" w:cs="Arial"/>
        </w:rPr>
        <w:t>Aun así,</w:t>
      </w:r>
      <w:r w:rsidRPr="00817513">
        <w:rPr>
          <w:rFonts w:ascii="Arial" w:hAnsi="Arial" w:cs="Arial"/>
          <w:lang w:eastAsia="es-ES"/>
        </w:rPr>
        <w:t xml:space="preserve"> en los citados expedientes se evidenciaron debilidades relacionadas con: </w:t>
      </w:r>
      <w:r w:rsidR="00791D04" w:rsidRPr="00817513">
        <w:rPr>
          <w:rFonts w:ascii="Arial" w:hAnsi="Arial" w:cs="Arial"/>
          <w:lang w:eastAsia="es-ES"/>
        </w:rPr>
        <w:t xml:space="preserve">memorando </w:t>
      </w:r>
      <w:r w:rsidR="00791D04">
        <w:rPr>
          <w:rFonts w:ascii="Arial" w:hAnsi="Arial" w:cs="Arial"/>
          <w:lang w:eastAsia="es-ES"/>
        </w:rPr>
        <w:t xml:space="preserve">de </w:t>
      </w:r>
      <w:r w:rsidR="00791D04" w:rsidRPr="00817513">
        <w:rPr>
          <w:rFonts w:ascii="Arial" w:hAnsi="Arial" w:cs="Arial"/>
          <w:lang w:eastAsia="es-ES"/>
        </w:rPr>
        <w:t xml:space="preserve">solicitud de contratación, documentos </w:t>
      </w:r>
      <w:r w:rsidR="00791D04">
        <w:rPr>
          <w:rFonts w:ascii="Arial" w:hAnsi="Arial" w:cs="Arial"/>
          <w:lang w:eastAsia="es-ES"/>
        </w:rPr>
        <w:t xml:space="preserve">del </w:t>
      </w:r>
      <w:r w:rsidR="00791D04" w:rsidRPr="00817513">
        <w:rPr>
          <w:rFonts w:ascii="Arial" w:hAnsi="Arial" w:cs="Arial"/>
          <w:lang w:eastAsia="es-ES"/>
        </w:rPr>
        <w:t>contratista, compromiso de confidencialidad – suscripción, autorización tratamiento datos personales</w:t>
      </w:r>
      <w:r w:rsidR="00791D04">
        <w:rPr>
          <w:rFonts w:ascii="Arial" w:hAnsi="Arial" w:cs="Arial"/>
          <w:lang w:eastAsia="es-ES"/>
        </w:rPr>
        <w:t xml:space="preserve">; </w:t>
      </w:r>
      <w:r w:rsidR="00791D04" w:rsidRPr="00817513">
        <w:rPr>
          <w:rFonts w:ascii="Arial" w:hAnsi="Arial" w:cs="Arial"/>
          <w:lang w:eastAsia="es-ES"/>
        </w:rPr>
        <w:t xml:space="preserve">matriz de identificación, valoración y asignación de riesgos. </w:t>
      </w:r>
    </w:p>
    <w:p w14:paraId="79521512" w14:textId="77777777" w:rsidR="00817513" w:rsidRPr="00817513" w:rsidRDefault="00817513" w:rsidP="00817513">
      <w:pPr>
        <w:rPr>
          <w:rFonts w:cs="Arial"/>
          <w:lang w:val="es-ES_tradnl"/>
        </w:rPr>
      </w:pPr>
    </w:p>
    <w:p w14:paraId="5CFF4774" w14:textId="29E986E8" w:rsidR="00817513" w:rsidRPr="00817513" w:rsidRDefault="00817513" w:rsidP="00817513">
      <w:pPr>
        <w:pStyle w:val="Estilo1"/>
        <w:rPr>
          <w:rFonts w:ascii="Arial" w:hAnsi="Arial" w:cs="Arial"/>
        </w:rPr>
      </w:pPr>
      <w:r w:rsidRPr="00817513">
        <w:rPr>
          <w:rFonts w:ascii="Arial" w:hAnsi="Arial" w:cs="Arial"/>
          <w:b/>
          <w:bCs/>
        </w:rPr>
        <w:t>Fase Contractual:</w:t>
      </w:r>
      <w:r w:rsidRPr="00817513">
        <w:rPr>
          <w:rFonts w:ascii="Arial" w:hAnsi="Arial" w:cs="Arial"/>
        </w:rPr>
        <w:t xml:space="preserve"> </w:t>
      </w:r>
      <w:r w:rsidRPr="00817513">
        <w:rPr>
          <w:rFonts w:ascii="Arial" w:eastAsia="Times New Roman" w:hAnsi="Arial" w:cs="Arial"/>
          <w:lang w:eastAsia="es-ES"/>
        </w:rPr>
        <w:t xml:space="preserve">se </w:t>
      </w:r>
      <w:r w:rsidRPr="00817513">
        <w:rPr>
          <w:rFonts w:ascii="Arial" w:hAnsi="Arial" w:cs="Arial"/>
        </w:rPr>
        <w:t xml:space="preserve">encontraron fortalezas </w:t>
      </w:r>
      <w:r w:rsidR="00791D04">
        <w:rPr>
          <w:rFonts w:ascii="Arial" w:hAnsi="Arial" w:cs="Arial"/>
        </w:rPr>
        <w:t>en</w:t>
      </w:r>
      <w:r w:rsidRPr="00817513">
        <w:rPr>
          <w:rFonts w:ascii="Arial" w:hAnsi="Arial" w:cs="Arial"/>
        </w:rPr>
        <w:t>: Minuta Contractual – Suscripción</w:t>
      </w:r>
      <w:r w:rsidR="00791D04">
        <w:rPr>
          <w:rFonts w:ascii="Arial" w:hAnsi="Arial" w:cs="Arial"/>
        </w:rPr>
        <w:t xml:space="preserve"> del contrato.</w:t>
      </w:r>
      <w:r w:rsidRPr="00817513">
        <w:rPr>
          <w:rFonts w:ascii="Arial" w:hAnsi="Arial" w:cs="Arial"/>
        </w:rPr>
        <w:t xml:space="preserve"> </w:t>
      </w:r>
    </w:p>
    <w:p w14:paraId="486506FB" w14:textId="77777777" w:rsidR="00817513" w:rsidRPr="00817513" w:rsidRDefault="00817513" w:rsidP="00817513">
      <w:pPr>
        <w:rPr>
          <w:rFonts w:cs="Arial"/>
        </w:rPr>
      </w:pPr>
    </w:p>
    <w:p w14:paraId="66C99CDA" w14:textId="414678AF" w:rsidR="00817513" w:rsidRPr="00817513" w:rsidRDefault="00817513" w:rsidP="00817513">
      <w:pPr>
        <w:pStyle w:val="Estilo2"/>
        <w:rPr>
          <w:rFonts w:ascii="Arial" w:hAnsi="Arial" w:cs="Arial"/>
        </w:rPr>
      </w:pPr>
      <w:r w:rsidRPr="003748D9">
        <w:rPr>
          <w:rFonts w:ascii="Arial" w:hAnsi="Arial" w:cs="Arial"/>
        </w:rPr>
        <w:t xml:space="preserve">No </w:t>
      </w:r>
      <w:r w:rsidR="00791D04" w:rsidRPr="003748D9">
        <w:rPr>
          <w:rFonts w:ascii="Arial" w:hAnsi="Arial" w:cs="Arial"/>
        </w:rPr>
        <w:t>obstante,</w:t>
      </w:r>
      <w:r w:rsidRPr="003748D9">
        <w:rPr>
          <w:rFonts w:ascii="Arial" w:hAnsi="Arial" w:cs="Arial"/>
        </w:rPr>
        <w:t xml:space="preserve"> en </w:t>
      </w:r>
      <w:r w:rsidRPr="003748D9">
        <w:rPr>
          <w:rFonts w:ascii="Arial" w:eastAsia="Times New Roman" w:hAnsi="Arial" w:cs="Arial"/>
          <w:lang w:eastAsia="es-ES"/>
        </w:rPr>
        <w:t xml:space="preserve">los contratos verificados </w:t>
      </w:r>
      <w:r w:rsidRPr="003748D9">
        <w:rPr>
          <w:rFonts w:ascii="Arial" w:hAnsi="Arial" w:cs="Arial"/>
        </w:rPr>
        <w:t xml:space="preserve">se observaron debilidades relacionadas con: </w:t>
      </w:r>
      <w:r w:rsidR="00F02AC2" w:rsidRPr="003748D9">
        <w:rPr>
          <w:rFonts w:ascii="Arial" w:hAnsi="Arial" w:cs="Arial"/>
        </w:rPr>
        <w:t xml:space="preserve">Expedición y publicación de </w:t>
      </w:r>
      <w:r w:rsidRPr="003748D9">
        <w:rPr>
          <w:rFonts w:ascii="Arial" w:hAnsi="Arial" w:cs="Arial"/>
        </w:rPr>
        <w:t>Garantías, Publicación SECOP</w:t>
      </w:r>
      <w:r w:rsidR="003748D9" w:rsidRPr="003748D9">
        <w:rPr>
          <w:rFonts w:ascii="Arial" w:hAnsi="Arial" w:cs="Arial"/>
        </w:rPr>
        <w:t xml:space="preserve"> del</w:t>
      </w:r>
      <w:r w:rsidRPr="003748D9">
        <w:rPr>
          <w:rFonts w:ascii="Arial" w:hAnsi="Arial" w:cs="Arial"/>
        </w:rPr>
        <w:t xml:space="preserve"> </w:t>
      </w:r>
      <w:r w:rsidR="00791D04" w:rsidRPr="003748D9">
        <w:rPr>
          <w:rFonts w:ascii="Arial" w:hAnsi="Arial" w:cs="Arial"/>
        </w:rPr>
        <w:t>oficio de legalización del contrato</w:t>
      </w:r>
      <w:r w:rsidR="003748D9" w:rsidRPr="003748D9">
        <w:rPr>
          <w:rFonts w:ascii="Arial" w:hAnsi="Arial" w:cs="Arial"/>
        </w:rPr>
        <w:t>, documentos ejecución contrato y</w:t>
      </w:r>
      <w:r w:rsidR="00791D04" w:rsidRPr="003748D9">
        <w:rPr>
          <w:rFonts w:ascii="Arial" w:hAnsi="Arial" w:cs="Arial"/>
        </w:rPr>
        <w:t xml:space="preserve"> </w:t>
      </w:r>
      <w:r w:rsidR="003748D9" w:rsidRPr="003748D9">
        <w:rPr>
          <w:rFonts w:ascii="Arial" w:hAnsi="Arial" w:cs="Arial"/>
        </w:rPr>
        <w:t>los</w:t>
      </w:r>
      <w:r w:rsidRPr="003748D9">
        <w:rPr>
          <w:rFonts w:ascii="Arial" w:hAnsi="Arial" w:cs="Arial"/>
        </w:rPr>
        <w:t xml:space="preserve"> </w:t>
      </w:r>
      <w:r w:rsidR="00791D04" w:rsidRPr="003748D9">
        <w:rPr>
          <w:rFonts w:ascii="Arial" w:hAnsi="Arial" w:cs="Arial"/>
        </w:rPr>
        <w:t>informes de supervisión</w:t>
      </w:r>
      <w:r w:rsidR="003748D9" w:rsidRPr="003748D9">
        <w:rPr>
          <w:rFonts w:ascii="Arial" w:hAnsi="Arial" w:cs="Arial"/>
        </w:rPr>
        <w:t xml:space="preserve">. </w:t>
      </w:r>
      <w:r w:rsidR="003748D9">
        <w:rPr>
          <w:rFonts w:ascii="Arial" w:hAnsi="Arial" w:cs="Arial"/>
        </w:rPr>
        <w:t xml:space="preserve">Además, en uno de los contratos no se </w:t>
      </w:r>
      <w:r w:rsidR="00791D04" w:rsidRPr="00817513">
        <w:rPr>
          <w:rFonts w:ascii="Arial" w:hAnsi="Arial" w:cs="Arial"/>
        </w:rPr>
        <w:t>cambi</w:t>
      </w:r>
      <w:r w:rsidR="003748D9">
        <w:rPr>
          <w:rFonts w:ascii="Arial" w:hAnsi="Arial" w:cs="Arial"/>
        </w:rPr>
        <w:t>ó</w:t>
      </w:r>
      <w:r w:rsidR="00791D04" w:rsidRPr="00817513">
        <w:rPr>
          <w:rFonts w:ascii="Arial" w:hAnsi="Arial" w:cs="Arial"/>
        </w:rPr>
        <w:t xml:space="preserve"> </w:t>
      </w:r>
      <w:r w:rsidR="003748D9">
        <w:rPr>
          <w:rFonts w:ascii="Arial" w:hAnsi="Arial" w:cs="Arial"/>
        </w:rPr>
        <w:t>el</w:t>
      </w:r>
      <w:r w:rsidR="00791D04" w:rsidRPr="00817513">
        <w:rPr>
          <w:rFonts w:ascii="Arial" w:hAnsi="Arial" w:cs="Arial"/>
        </w:rPr>
        <w:t xml:space="preserve"> estado del contrato </w:t>
      </w:r>
      <w:r w:rsidR="003748D9">
        <w:rPr>
          <w:rFonts w:ascii="Arial" w:hAnsi="Arial" w:cs="Arial"/>
        </w:rPr>
        <w:t xml:space="preserve">en el </w:t>
      </w:r>
      <w:r w:rsidR="003748D9" w:rsidRPr="00817513">
        <w:rPr>
          <w:rFonts w:ascii="Arial" w:hAnsi="Arial" w:cs="Arial"/>
        </w:rPr>
        <w:t xml:space="preserve">SECOP II </w:t>
      </w:r>
      <w:r w:rsidR="00791D04" w:rsidRPr="00817513">
        <w:rPr>
          <w:rFonts w:ascii="Arial" w:hAnsi="Arial" w:cs="Arial"/>
        </w:rPr>
        <w:t xml:space="preserve">a </w:t>
      </w:r>
      <w:r w:rsidRPr="00817513">
        <w:rPr>
          <w:rFonts w:ascii="Arial" w:hAnsi="Arial" w:cs="Arial"/>
        </w:rPr>
        <w:t>“</w:t>
      </w:r>
      <w:r w:rsidRPr="008D27D1">
        <w:rPr>
          <w:rFonts w:ascii="Arial" w:hAnsi="Arial" w:cs="Arial"/>
          <w:i/>
          <w:iCs/>
          <w:sz w:val="20"/>
          <w:szCs w:val="20"/>
        </w:rPr>
        <w:t>en Ejecución</w:t>
      </w:r>
      <w:r w:rsidRPr="00817513">
        <w:rPr>
          <w:rFonts w:ascii="Arial" w:hAnsi="Arial" w:cs="Arial"/>
        </w:rPr>
        <w:t>”</w:t>
      </w:r>
      <w:r w:rsidR="003748D9">
        <w:rPr>
          <w:rFonts w:ascii="Arial" w:hAnsi="Arial" w:cs="Arial"/>
        </w:rPr>
        <w:t xml:space="preserve"> </w:t>
      </w:r>
      <w:r w:rsidR="00791D04" w:rsidRPr="00817513">
        <w:rPr>
          <w:rFonts w:ascii="Arial" w:hAnsi="Arial" w:cs="Arial"/>
        </w:rPr>
        <w:t xml:space="preserve">y </w:t>
      </w:r>
      <w:r w:rsidR="003748D9">
        <w:rPr>
          <w:rFonts w:ascii="Arial" w:hAnsi="Arial" w:cs="Arial"/>
        </w:rPr>
        <w:t>no se realizó el</w:t>
      </w:r>
      <w:r w:rsidR="00791D04">
        <w:rPr>
          <w:rFonts w:ascii="Arial" w:hAnsi="Arial" w:cs="Arial"/>
        </w:rPr>
        <w:t xml:space="preserve"> </w:t>
      </w:r>
      <w:r w:rsidR="00791D04" w:rsidRPr="00817513">
        <w:rPr>
          <w:rFonts w:ascii="Arial" w:hAnsi="Arial" w:cs="Arial"/>
        </w:rPr>
        <w:t>seguimiento</w:t>
      </w:r>
      <w:r w:rsidRPr="00817513">
        <w:rPr>
          <w:rFonts w:ascii="Arial" w:hAnsi="Arial" w:cs="Arial"/>
        </w:rPr>
        <w:t xml:space="preserve"> </w:t>
      </w:r>
      <w:r w:rsidR="003748D9">
        <w:rPr>
          <w:rFonts w:ascii="Arial" w:hAnsi="Arial" w:cs="Arial"/>
        </w:rPr>
        <w:t xml:space="preserve">a la </w:t>
      </w:r>
      <w:r w:rsidRPr="00817513">
        <w:rPr>
          <w:rFonts w:ascii="Arial" w:hAnsi="Arial" w:cs="Arial"/>
        </w:rPr>
        <w:t>Matriz de Riesgos del Contrato.</w:t>
      </w:r>
    </w:p>
    <w:p w14:paraId="5F9356F2" w14:textId="77777777" w:rsidR="00817513" w:rsidRPr="00817513" w:rsidRDefault="00817513" w:rsidP="00817513">
      <w:pPr>
        <w:rPr>
          <w:rFonts w:cs="Arial"/>
          <w:lang w:eastAsia="es-ES"/>
        </w:rPr>
      </w:pPr>
    </w:p>
    <w:p w14:paraId="327B7681" w14:textId="77777777" w:rsidR="00817513" w:rsidRPr="00817513" w:rsidRDefault="00817513" w:rsidP="00953CAD">
      <w:pPr>
        <w:pStyle w:val="Ttulo3"/>
      </w:pPr>
      <w:bookmarkStart w:id="229" w:name="_Toc179450391"/>
      <w:bookmarkStart w:id="230" w:name="_Toc180420596"/>
      <w:r w:rsidRPr="00817513">
        <w:t>Aspectos Financieros</w:t>
      </w:r>
      <w:bookmarkEnd w:id="229"/>
      <w:bookmarkEnd w:id="230"/>
    </w:p>
    <w:p w14:paraId="457DFE9E" w14:textId="77777777" w:rsidR="00817513" w:rsidRPr="00817513" w:rsidRDefault="00817513" w:rsidP="00817513">
      <w:pPr>
        <w:rPr>
          <w:rFonts w:cs="Arial"/>
          <w:highlight w:val="yellow"/>
        </w:rPr>
      </w:pPr>
    </w:p>
    <w:p w14:paraId="0D9DBF61" w14:textId="3B2C2FD9" w:rsidR="00817513" w:rsidRPr="0082357E" w:rsidRDefault="00817513" w:rsidP="0082357E">
      <w:pPr>
        <w:rPr>
          <w:rFonts w:cs="Arial"/>
          <w:lang w:val="es-CO" w:eastAsia="es-ES"/>
        </w:rPr>
      </w:pPr>
      <w:r w:rsidRPr="0082357E">
        <w:rPr>
          <w:rFonts w:cs="Arial"/>
          <w:lang w:val="es-CO" w:eastAsia="es-ES"/>
        </w:rPr>
        <w:t xml:space="preserve">Se evidenciaron fortalezas en </w:t>
      </w:r>
      <w:r w:rsidR="00791D04">
        <w:rPr>
          <w:rFonts w:cs="Arial"/>
          <w:lang w:val="es-CO" w:eastAsia="es-ES"/>
        </w:rPr>
        <w:t xml:space="preserve">el </w:t>
      </w:r>
      <w:r w:rsidRPr="0082357E">
        <w:rPr>
          <w:rFonts w:eastAsia="Times New Roman" w:cs="Arial"/>
          <w:lang w:val="es-CO" w:eastAsia="es-ES"/>
        </w:rPr>
        <w:t xml:space="preserve">trámite de los desembolsos en tesorería del Grupo Financiero Sede de la Dirección General. </w:t>
      </w:r>
    </w:p>
    <w:p w14:paraId="77C3A6C1" w14:textId="77777777" w:rsidR="00817513" w:rsidRPr="0082357E" w:rsidRDefault="00817513" w:rsidP="0082357E">
      <w:pPr>
        <w:rPr>
          <w:rFonts w:cs="Arial"/>
          <w:lang w:val="es-CO" w:eastAsia="es-ES"/>
        </w:rPr>
      </w:pPr>
    </w:p>
    <w:p w14:paraId="27E134FF" w14:textId="33F06130" w:rsidR="00817513" w:rsidRPr="00105415" w:rsidRDefault="00817513" w:rsidP="0082357E">
      <w:pPr>
        <w:rPr>
          <w:rFonts w:cs="Arial"/>
          <w:lang w:val="es-CO" w:eastAsia="es-ES"/>
        </w:rPr>
      </w:pPr>
      <w:r w:rsidRPr="00105415">
        <w:rPr>
          <w:rFonts w:cs="Arial"/>
          <w:lang w:val="es-CO" w:eastAsia="es-ES"/>
        </w:rPr>
        <w:t xml:space="preserve">De otra parte, se observaron debilidades en aspectos como: constitución y liberación de reservas presupuestales, </w:t>
      </w:r>
      <w:r w:rsidR="005916D4" w:rsidRPr="00105415">
        <w:rPr>
          <w:rFonts w:cs="Arial"/>
          <w:lang w:val="es-CO" w:eastAsia="es-ES"/>
        </w:rPr>
        <w:t xml:space="preserve">pago </w:t>
      </w:r>
      <w:r w:rsidR="00C637C8" w:rsidRPr="00105415">
        <w:rPr>
          <w:rFonts w:cs="Arial"/>
          <w:lang w:val="es-CO" w:eastAsia="es-ES"/>
        </w:rPr>
        <w:t>sin cumplimiento de los requisitos establecidos en el contrato</w:t>
      </w:r>
      <w:r w:rsidR="008D27D1" w:rsidRPr="00105415">
        <w:rPr>
          <w:rFonts w:eastAsia="Times New Roman" w:cs="Arial"/>
          <w:lang w:val="es-CO" w:eastAsia="es-ES"/>
        </w:rPr>
        <w:t xml:space="preserve"> </w:t>
      </w:r>
      <w:r w:rsidRPr="00105415">
        <w:rPr>
          <w:rFonts w:eastAsia="Times New Roman" w:cs="Arial"/>
          <w:lang w:val="es-CO" w:eastAsia="es-ES"/>
        </w:rPr>
        <w:t xml:space="preserve">y </w:t>
      </w:r>
      <w:r w:rsidR="00105415" w:rsidRPr="00105415">
        <w:rPr>
          <w:rFonts w:eastAsia="Times New Roman" w:cs="Arial"/>
          <w:lang w:val="es-CO" w:eastAsia="es-ES"/>
        </w:rPr>
        <w:t xml:space="preserve">sin la presentación de los </w:t>
      </w:r>
      <w:r w:rsidRPr="00105415">
        <w:rPr>
          <w:rFonts w:eastAsia="Times New Roman" w:cs="Arial"/>
          <w:lang w:val="es-CO" w:eastAsia="es-ES"/>
        </w:rPr>
        <w:t xml:space="preserve">informes de supervisión de </w:t>
      </w:r>
      <w:r w:rsidR="00105415" w:rsidRPr="00105415">
        <w:rPr>
          <w:rFonts w:eastAsia="Times New Roman" w:cs="Arial"/>
          <w:lang w:val="es-CO" w:eastAsia="es-ES"/>
        </w:rPr>
        <w:t>manera</w:t>
      </w:r>
      <w:r w:rsidRPr="00105415">
        <w:rPr>
          <w:rFonts w:eastAsia="Times New Roman" w:cs="Arial"/>
          <w:lang w:val="es-CO" w:eastAsia="es-ES"/>
        </w:rPr>
        <w:t xml:space="preserve"> previa a los desembolsos.  </w:t>
      </w:r>
    </w:p>
    <w:p w14:paraId="05BAF049" w14:textId="77777777" w:rsidR="00817513" w:rsidRPr="004876EA" w:rsidRDefault="00817513" w:rsidP="00817513">
      <w:pPr>
        <w:rPr>
          <w:rFonts w:cs="Arial"/>
          <w:color w:val="C00000"/>
          <w:lang w:val="es-CO"/>
        </w:rPr>
      </w:pPr>
    </w:p>
    <w:p w14:paraId="6FA0C53B" w14:textId="77777777" w:rsidR="00817513" w:rsidRPr="002005C6" w:rsidRDefault="00817513" w:rsidP="00953CAD">
      <w:pPr>
        <w:pStyle w:val="Ttulo3"/>
      </w:pPr>
      <w:bookmarkStart w:id="231" w:name="_Toc179450392"/>
      <w:bookmarkStart w:id="232" w:name="_Toc180420597"/>
      <w:r w:rsidRPr="002005C6">
        <w:t>Aspectos Técnicos</w:t>
      </w:r>
      <w:bookmarkEnd w:id="231"/>
      <w:bookmarkEnd w:id="232"/>
    </w:p>
    <w:p w14:paraId="05BB68CA" w14:textId="77777777" w:rsidR="00817513" w:rsidRPr="00817513" w:rsidRDefault="00817513" w:rsidP="00817513">
      <w:pPr>
        <w:rPr>
          <w:rFonts w:cs="Arial"/>
        </w:rPr>
      </w:pPr>
    </w:p>
    <w:p w14:paraId="4F66BF81" w14:textId="6D72DD9B" w:rsidR="00817513" w:rsidRDefault="006D568C" w:rsidP="006D568C">
      <w:pPr>
        <w:rPr>
          <w:rFonts w:eastAsia="Verdana" w:cs="Arial"/>
          <w:color w:val="000000" w:themeColor="text1"/>
          <w:lang w:val="es-CO"/>
        </w:rPr>
      </w:pPr>
      <w:r>
        <w:rPr>
          <w:rFonts w:eastAsia="Verdana" w:cs="Arial"/>
          <w:color w:val="000000" w:themeColor="text1"/>
          <w:lang w:val="es-CO"/>
        </w:rPr>
        <w:t xml:space="preserve">Se identificó como fortaleza el </w:t>
      </w:r>
      <w:r w:rsidRPr="00817513">
        <w:rPr>
          <w:rFonts w:eastAsia="Verdana" w:cs="Arial"/>
          <w:color w:val="000000" w:themeColor="text1"/>
          <w:lang w:val="es-CO"/>
        </w:rPr>
        <w:t>diseño</w:t>
      </w:r>
      <w:r w:rsidR="00817513" w:rsidRPr="00817513">
        <w:rPr>
          <w:rFonts w:eastAsia="Verdana" w:cs="Arial"/>
          <w:color w:val="000000" w:themeColor="text1"/>
          <w:lang w:val="es-CO"/>
        </w:rPr>
        <w:t xml:space="preserve">, </w:t>
      </w:r>
      <w:r>
        <w:rPr>
          <w:rFonts w:eastAsia="Verdana" w:cs="Arial"/>
          <w:color w:val="000000" w:themeColor="text1"/>
          <w:lang w:val="es-CO"/>
        </w:rPr>
        <w:t>construcción</w:t>
      </w:r>
      <w:r w:rsidR="00817513" w:rsidRPr="00817513">
        <w:rPr>
          <w:rFonts w:eastAsia="Verdana" w:cs="Arial"/>
          <w:color w:val="000000" w:themeColor="text1"/>
          <w:lang w:val="es-CO"/>
        </w:rPr>
        <w:t xml:space="preserve"> e implement</w:t>
      </w:r>
      <w:r>
        <w:rPr>
          <w:rFonts w:eastAsia="Verdana" w:cs="Arial"/>
          <w:color w:val="000000" w:themeColor="text1"/>
          <w:lang w:val="es-CO"/>
        </w:rPr>
        <w:t>ación de</w:t>
      </w:r>
      <w:r w:rsidR="00817513" w:rsidRPr="00817513">
        <w:rPr>
          <w:rFonts w:eastAsia="Verdana" w:cs="Arial"/>
          <w:color w:val="000000" w:themeColor="text1"/>
          <w:lang w:val="es-CO"/>
        </w:rPr>
        <w:t xml:space="preserve"> 15 nuevos cursos </w:t>
      </w:r>
      <w:r>
        <w:rPr>
          <w:rFonts w:eastAsia="Verdana" w:cs="Arial"/>
          <w:color w:val="000000" w:themeColor="text1"/>
          <w:lang w:val="es-CO"/>
        </w:rPr>
        <w:t xml:space="preserve">en </w:t>
      </w:r>
      <w:r w:rsidR="00817513" w:rsidRPr="00817513">
        <w:rPr>
          <w:rFonts w:eastAsia="Verdana" w:cs="Arial"/>
          <w:color w:val="000000" w:themeColor="text1"/>
          <w:lang w:val="es-CO"/>
        </w:rPr>
        <w:t xml:space="preserve">la Plataforma Virtual a través de un </w:t>
      </w:r>
      <w:r w:rsidR="00791D04" w:rsidRPr="00817513">
        <w:rPr>
          <w:rFonts w:eastAsia="Verdana" w:cs="Arial"/>
          <w:color w:val="000000" w:themeColor="text1"/>
          <w:lang w:val="es-CO"/>
        </w:rPr>
        <w:t xml:space="preserve">contrato de servicios de </w:t>
      </w:r>
      <w:r w:rsidR="00282040">
        <w:rPr>
          <w:rFonts w:eastAsia="Verdana" w:cs="Arial"/>
          <w:color w:val="000000" w:themeColor="text1"/>
          <w:lang w:val="es-CO"/>
        </w:rPr>
        <w:t>c</w:t>
      </w:r>
      <w:r w:rsidR="00817513" w:rsidRPr="00817513">
        <w:rPr>
          <w:rFonts w:eastAsia="Verdana" w:cs="Arial"/>
          <w:color w:val="000000" w:themeColor="text1"/>
          <w:lang w:val="es-CO"/>
        </w:rPr>
        <w:t>onsultoría en la vigencia 2023</w:t>
      </w:r>
      <w:r w:rsidR="004876EA">
        <w:rPr>
          <w:rFonts w:eastAsia="Verdana" w:cs="Arial"/>
          <w:color w:val="000000" w:themeColor="text1"/>
          <w:lang w:val="es-CO"/>
        </w:rPr>
        <w:t>;</w:t>
      </w:r>
      <w:r w:rsidR="00817513" w:rsidRPr="00817513">
        <w:rPr>
          <w:rFonts w:eastAsia="Verdana" w:cs="Arial"/>
          <w:color w:val="000000" w:themeColor="text1"/>
        </w:rPr>
        <w:t xml:space="preserve"> </w:t>
      </w:r>
      <w:r>
        <w:rPr>
          <w:rFonts w:eastAsia="Verdana" w:cs="Arial"/>
          <w:color w:val="000000" w:themeColor="text1"/>
        </w:rPr>
        <w:t>además</w:t>
      </w:r>
      <w:r w:rsidR="004876EA">
        <w:rPr>
          <w:rFonts w:eastAsia="Verdana" w:cs="Arial"/>
          <w:color w:val="000000" w:themeColor="text1"/>
        </w:rPr>
        <w:t>,</w:t>
      </w:r>
      <w:r>
        <w:rPr>
          <w:rFonts w:eastAsia="Verdana" w:cs="Arial"/>
          <w:color w:val="000000" w:themeColor="text1"/>
        </w:rPr>
        <w:t xml:space="preserve"> se </w:t>
      </w:r>
      <w:r w:rsidR="00817513" w:rsidRPr="00817513">
        <w:rPr>
          <w:rFonts w:eastAsia="Verdana" w:cs="Arial"/>
          <w:color w:val="000000" w:themeColor="text1"/>
          <w:lang w:val="es-CO"/>
        </w:rPr>
        <w:t xml:space="preserve">brindó soporte técnico y funcional a través de un servicio de </w:t>
      </w:r>
      <w:r w:rsidR="00282040">
        <w:rPr>
          <w:rFonts w:eastAsia="Verdana" w:cs="Arial"/>
          <w:color w:val="000000" w:themeColor="text1"/>
          <w:lang w:val="es-CO"/>
        </w:rPr>
        <w:t>c</w:t>
      </w:r>
      <w:r w:rsidR="00817513" w:rsidRPr="00817513">
        <w:rPr>
          <w:rFonts w:eastAsia="Verdana" w:cs="Arial"/>
          <w:color w:val="000000" w:themeColor="text1"/>
          <w:lang w:val="es-CO"/>
        </w:rPr>
        <w:t>onsultoría a los operadores de servicios que implementaron el programa en modalidad virtual para adolescentes y jóvenes en las vigencias 2022 y 2023.</w:t>
      </w:r>
    </w:p>
    <w:p w14:paraId="34FE6F20" w14:textId="77777777" w:rsidR="00791D04" w:rsidRPr="00817513" w:rsidRDefault="00791D04" w:rsidP="00817513">
      <w:pPr>
        <w:rPr>
          <w:rFonts w:eastAsia="Verdana" w:cs="Arial"/>
          <w:color w:val="000000" w:themeColor="text1"/>
          <w:lang w:val="es-CO"/>
        </w:rPr>
      </w:pPr>
    </w:p>
    <w:p w14:paraId="73DC66B7" w14:textId="5D200079" w:rsidR="00817513" w:rsidRPr="00817513" w:rsidRDefault="006D568C" w:rsidP="006D568C">
      <w:pPr>
        <w:rPr>
          <w:rFonts w:eastAsia="Verdana" w:cs="Arial"/>
          <w:color w:val="000000" w:themeColor="text1"/>
        </w:rPr>
      </w:pPr>
      <w:r>
        <w:rPr>
          <w:rFonts w:eastAsia="Verdana" w:cs="Arial"/>
          <w:color w:val="000000" w:themeColor="text1"/>
          <w:lang w:val="es-CO"/>
        </w:rPr>
        <w:lastRenderedPageBreak/>
        <w:t>Re</w:t>
      </w:r>
      <w:r w:rsidR="00817513" w:rsidRPr="00817513">
        <w:rPr>
          <w:rFonts w:eastAsia="Verdana" w:cs="Arial"/>
          <w:color w:val="000000" w:themeColor="text1"/>
          <w:lang w:val="es-CO"/>
        </w:rPr>
        <w:t xml:space="preserve">specto a los contratos de no consultoría suscritos en la Sede de la Dirección General </w:t>
      </w:r>
      <w:r w:rsidR="00817513" w:rsidRPr="00817513">
        <w:rPr>
          <w:rFonts w:eastAsia="Verdana" w:cs="Arial"/>
          <w:color w:val="000000" w:themeColor="text1"/>
        </w:rPr>
        <w:t>se observ</w:t>
      </w:r>
      <w:r>
        <w:rPr>
          <w:rFonts w:eastAsia="Verdana" w:cs="Arial"/>
          <w:color w:val="000000" w:themeColor="text1"/>
        </w:rPr>
        <w:t xml:space="preserve">aron fortalezas en la </w:t>
      </w:r>
      <w:r>
        <w:rPr>
          <w:rFonts w:eastAsia="Verdana" w:cs="Arial"/>
          <w:color w:val="000000" w:themeColor="text1"/>
          <w:lang w:val="es-CO" w:eastAsia="es-ES"/>
        </w:rPr>
        <w:t>designación</w:t>
      </w:r>
      <w:r w:rsidR="00817513" w:rsidRPr="00817513">
        <w:rPr>
          <w:rFonts w:eastAsia="Verdana" w:cs="Arial"/>
          <w:color w:val="000000" w:themeColor="text1"/>
        </w:rPr>
        <w:t xml:space="preserve"> y conformación del Comité técnico Operativo con sus respectivas actas de gestión, ejecución de las etapas de alistamiento, atención y cierre, caracterización de usuarios - Instrumentos de entrada y salida perfil 360, gestión de alianzas, definición de Planes de </w:t>
      </w:r>
      <w:r w:rsidR="00982F5F">
        <w:rPr>
          <w:rFonts w:eastAsia="Verdana" w:cs="Arial"/>
          <w:color w:val="000000" w:themeColor="text1"/>
        </w:rPr>
        <w:t>V</w:t>
      </w:r>
      <w:r w:rsidR="00817513" w:rsidRPr="00817513">
        <w:rPr>
          <w:rFonts w:eastAsia="Verdana" w:cs="Arial"/>
          <w:color w:val="000000" w:themeColor="text1"/>
        </w:rPr>
        <w:t xml:space="preserve">ida </w:t>
      </w:r>
      <w:r w:rsidR="00B4634F">
        <w:rPr>
          <w:rFonts w:eastAsia="Verdana" w:cs="Arial"/>
          <w:color w:val="000000" w:themeColor="text1"/>
        </w:rPr>
        <w:t>I</w:t>
      </w:r>
      <w:r w:rsidR="00817513" w:rsidRPr="00817513">
        <w:rPr>
          <w:rFonts w:eastAsia="Verdana" w:cs="Arial"/>
          <w:color w:val="000000" w:themeColor="text1"/>
        </w:rPr>
        <w:t>nspiradores relacionados con el servicio social, comunitario, ambiental o en general de un bien para el mundo, el cuidado y amor por los animales y al interés de ocuparse por sus familias, registro de información en el Sistema Cuéntame y en la Plataforma Virtual.</w:t>
      </w:r>
    </w:p>
    <w:p w14:paraId="695D5D62" w14:textId="77777777" w:rsidR="00817513" w:rsidRDefault="00817513" w:rsidP="008F2137">
      <w:pPr>
        <w:pStyle w:val="Prrafodelista"/>
        <w:spacing w:line="276" w:lineRule="auto"/>
        <w:ind w:left="340" w:hanging="340"/>
        <w:contextualSpacing/>
        <w:rPr>
          <w:rFonts w:ascii="Arial" w:eastAsia="Verdana" w:hAnsi="Arial" w:cs="Arial"/>
          <w:color w:val="000000" w:themeColor="text1"/>
          <w:sz w:val="22"/>
          <w:szCs w:val="22"/>
        </w:rPr>
      </w:pPr>
    </w:p>
    <w:p w14:paraId="3587D9BD" w14:textId="3E53B72A" w:rsidR="00817513" w:rsidRPr="00817513" w:rsidRDefault="006D568C" w:rsidP="006D568C">
      <w:pPr>
        <w:rPr>
          <w:rFonts w:eastAsia="Verdana" w:cs="Arial"/>
          <w:color w:val="000000" w:themeColor="text1"/>
        </w:rPr>
      </w:pPr>
      <w:r>
        <w:rPr>
          <w:rFonts w:eastAsia="Verdana" w:cs="Arial"/>
          <w:color w:val="000000" w:themeColor="text1"/>
        </w:rPr>
        <w:t>Adicionalmente, p</w:t>
      </w:r>
      <w:r w:rsidR="00817513" w:rsidRPr="00817513">
        <w:rPr>
          <w:rFonts w:eastAsia="Verdana" w:cs="Arial"/>
          <w:color w:val="000000" w:themeColor="text1"/>
        </w:rPr>
        <w:t>ara la vigencia 2022 se observó atención de 5.021 usuarios</w:t>
      </w:r>
      <w:r>
        <w:rPr>
          <w:rFonts w:eastAsia="Verdana" w:cs="Arial"/>
          <w:color w:val="000000" w:themeColor="text1"/>
        </w:rPr>
        <w:t xml:space="preserve"> y </w:t>
      </w:r>
      <w:r w:rsidRPr="00817513">
        <w:rPr>
          <w:rFonts w:eastAsia="Verdana" w:cs="Arial"/>
          <w:color w:val="000000" w:themeColor="text1"/>
        </w:rPr>
        <w:t>12.032</w:t>
      </w:r>
      <w:r>
        <w:rPr>
          <w:rFonts w:eastAsia="Verdana" w:cs="Arial"/>
          <w:color w:val="000000" w:themeColor="text1"/>
        </w:rPr>
        <w:t xml:space="preserve"> para la vigencia 2023 </w:t>
      </w:r>
      <w:r w:rsidR="00817513" w:rsidRPr="00817513">
        <w:rPr>
          <w:rFonts w:eastAsia="Verdana" w:cs="Arial"/>
          <w:color w:val="000000" w:themeColor="text1"/>
        </w:rPr>
        <w:t>entre adolescentes</w:t>
      </w:r>
      <w:r>
        <w:rPr>
          <w:rFonts w:eastAsia="Verdana" w:cs="Arial"/>
          <w:color w:val="000000" w:themeColor="text1"/>
        </w:rPr>
        <w:t xml:space="preserve"> </w:t>
      </w:r>
      <w:r w:rsidR="00817513" w:rsidRPr="00817513">
        <w:rPr>
          <w:rFonts w:eastAsia="Verdana" w:cs="Arial"/>
          <w:color w:val="000000" w:themeColor="text1"/>
        </w:rPr>
        <w:t>y jóvenes</w:t>
      </w:r>
      <w:r>
        <w:rPr>
          <w:rFonts w:eastAsia="Verdana" w:cs="Arial"/>
          <w:color w:val="000000" w:themeColor="text1"/>
        </w:rPr>
        <w:t xml:space="preserve"> de acuerdo con</w:t>
      </w:r>
      <w:r w:rsidR="00817513" w:rsidRPr="00817513">
        <w:rPr>
          <w:rFonts w:eastAsia="Verdana" w:cs="Arial"/>
          <w:color w:val="000000" w:themeColor="text1"/>
        </w:rPr>
        <w:t xml:space="preserve"> la muestra seleccionada para </w:t>
      </w:r>
      <w:r w:rsidR="00B140DD">
        <w:rPr>
          <w:rFonts w:eastAsia="Verdana" w:cs="Arial"/>
          <w:color w:val="000000" w:themeColor="text1"/>
        </w:rPr>
        <w:t>el</w:t>
      </w:r>
      <w:r w:rsidR="00817513" w:rsidRPr="00817513">
        <w:rPr>
          <w:rFonts w:eastAsia="Verdana" w:cs="Arial"/>
          <w:color w:val="000000" w:themeColor="text1"/>
        </w:rPr>
        <w:t xml:space="preserve"> Modelo de </w:t>
      </w:r>
      <w:r w:rsidR="00817513" w:rsidRPr="006D568C">
        <w:rPr>
          <w:rFonts w:eastAsia="Verdana" w:cs="Arial"/>
          <w:color w:val="000000" w:themeColor="text1"/>
          <w:lang w:val="es-CO"/>
        </w:rPr>
        <w:t>Atención</w:t>
      </w:r>
      <w:r w:rsidR="00817513" w:rsidRPr="00817513">
        <w:rPr>
          <w:rFonts w:eastAsia="Verdana" w:cs="Arial"/>
          <w:color w:val="000000" w:themeColor="text1"/>
        </w:rPr>
        <w:t xml:space="preserve"> Virtual.</w:t>
      </w:r>
      <w:r>
        <w:rPr>
          <w:rFonts w:eastAsia="Verdana" w:cs="Arial"/>
          <w:color w:val="000000" w:themeColor="text1"/>
        </w:rPr>
        <w:t xml:space="preserve"> </w:t>
      </w:r>
    </w:p>
    <w:p w14:paraId="37B8EF4B" w14:textId="77777777" w:rsidR="00817513" w:rsidRDefault="00817513" w:rsidP="008F2137">
      <w:pPr>
        <w:pStyle w:val="Prrafodelista"/>
        <w:spacing w:line="276" w:lineRule="auto"/>
        <w:ind w:left="340" w:hanging="340"/>
        <w:rPr>
          <w:rFonts w:ascii="Arial" w:eastAsia="Verdana" w:hAnsi="Arial" w:cs="Arial"/>
          <w:color w:val="000000" w:themeColor="text1"/>
          <w:sz w:val="22"/>
          <w:szCs w:val="22"/>
        </w:rPr>
      </w:pPr>
    </w:p>
    <w:p w14:paraId="217D2290" w14:textId="2DC33C29" w:rsidR="00DB4968" w:rsidRDefault="00817513" w:rsidP="00817513">
      <w:pPr>
        <w:contextualSpacing/>
        <w:rPr>
          <w:rFonts w:eastAsia="Verdana" w:cs="Arial"/>
          <w:color w:val="000000" w:themeColor="text1"/>
          <w:lang w:val="es-CO"/>
        </w:rPr>
      </w:pPr>
      <w:r w:rsidRPr="006D568C">
        <w:rPr>
          <w:rFonts w:eastAsia="Verdana" w:cs="Arial"/>
          <w:color w:val="000000" w:themeColor="text1"/>
        </w:rPr>
        <w:t>Por otra parte, se evidenciaron debilidades en la entrega de anexos, documentos sin firmas, entrega de productos sin la aprobación del supervisor del contrato</w:t>
      </w:r>
      <w:r w:rsidR="006D568C">
        <w:rPr>
          <w:rFonts w:eastAsia="Verdana" w:cs="Arial"/>
          <w:color w:val="000000" w:themeColor="text1"/>
        </w:rPr>
        <w:t xml:space="preserve">, </w:t>
      </w:r>
      <w:r w:rsidRPr="00817513">
        <w:rPr>
          <w:rFonts w:eastAsia="Verdana" w:cs="Arial"/>
          <w:color w:val="000000" w:themeColor="text1"/>
          <w:lang w:val="es-CO"/>
        </w:rPr>
        <w:t xml:space="preserve">no se aplicaron los lineamientos establecidos en el </w:t>
      </w:r>
      <w:r w:rsidRPr="004876EA">
        <w:rPr>
          <w:rFonts w:eastAsia="Verdana" w:cs="Arial"/>
          <w:color w:val="000000" w:themeColor="text1"/>
          <w:lang w:val="es-CO"/>
        </w:rPr>
        <w:t xml:space="preserve">P6.GTI </w:t>
      </w:r>
      <w:r w:rsidRPr="004876EA">
        <w:rPr>
          <w:rFonts w:eastAsia="Verdana" w:cs="Arial"/>
          <w:i/>
          <w:color w:val="000000" w:themeColor="text1"/>
          <w:lang w:val="es-CO"/>
        </w:rPr>
        <w:t>Procedimiento para Desarrollo y Mantenimiento de Sistemas de Información versión 11 del 17/03/2022</w:t>
      </w:r>
      <w:r w:rsidRPr="006D568C">
        <w:rPr>
          <w:rFonts w:eastAsia="Verdana" w:cs="Arial"/>
          <w:color w:val="000000" w:themeColor="text1"/>
          <w:sz w:val="20"/>
          <w:szCs w:val="20"/>
          <w:lang w:val="es-CO"/>
        </w:rPr>
        <w:t xml:space="preserve"> </w:t>
      </w:r>
      <w:r w:rsidRPr="00817513">
        <w:rPr>
          <w:rFonts w:eastAsia="Verdana" w:cs="Arial"/>
          <w:color w:val="000000" w:themeColor="text1"/>
          <w:lang w:val="es-CO"/>
        </w:rPr>
        <w:t xml:space="preserve">por parte de la Dirección de Adolescencia y Juventud </w:t>
      </w:r>
      <w:r w:rsidR="006D568C">
        <w:rPr>
          <w:rFonts w:eastAsia="Verdana" w:cs="Arial"/>
          <w:color w:val="000000" w:themeColor="text1"/>
          <w:lang w:val="es-CO"/>
        </w:rPr>
        <w:t xml:space="preserve">para </w:t>
      </w:r>
      <w:r w:rsidR="006D568C" w:rsidRPr="00817513">
        <w:rPr>
          <w:rFonts w:eastAsia="Verdana" w:cs="Arial"/>
          <w:color w:val="000000" w:themeColor="text1"/>
          <w:lang w:val="es-CO"/>
        </w:rPr>
        <w:t xml:space="preserve">la viabilidad </w:t>
      </w:r>
      <w:r w:rsidR="006D568C">
        <w:rPr>
          <w:rFonts w:eastAsia="Verdana" w:cs="Arial"/>
          <w:color w:val="000000" w:themeColor="text1"/>
          <w:lang w:val="es-CO"/>
        </w:rPr>
        <w:t xml:space="preserve">y recibo del Software a la </w:t>
      </w:r>
      <w:r w:rsidRPr="00817513">
        <w:rPr>
          <w:rFonts w:eastAsia="Verdana" w:cs="Arial"/>
          <w:color w:val="000000" w:themeColor="text1"/>
          <w:lang w:val="es-CO"/>
        </w:rPr>
        <w:t xml:space="preserve">Dirección de </w:t>
      </w:r>
      <w:r w:rsidR="006D568C">
        <w:rPr>
          <w:rFonts w:eastAsia="Verdana" w:cs="Arial"/>
          <w:color w:val="000000" w:themeColor="text1"/>
          <w:lang w:val="es-CO"/>
        </w:rPr>
        <w:t xml:space="preserve">Información y </w:t>
      </w:r>
      <w:r w:rsidRPr="00817513">
        <w:rPr>
          <w:rFonts w:eastAsia="Verdana" w:cs="Arial"/>
          <w:color w:val="000000" w:themeColor="text1"/>
          <w:lang w:val="es-CO"/>
        </w:rPr>
        <w:t>Tecnología</w:t>
      </w:r>
      <w:r w:rsidR="006D568C">
        <w:rPr>
          <w:rFonts w:eastAsia="Verdana" w:cs="Arial"/>
          <w:color w:val="000000" w:themeColor="text1"/>
          <w:lang w:val="es-CO"/>
        </w:rPr>
        <w:t>.</w:t>
      </w:r>
    </w:p>
    <w:p w14:paraId="3FA45957" w14:textId="77777777" w:rsidR="006D568C" w:rsidRPr="00817513" w:rsidRDefault="006D568C" w:rsidP="00817513">
      <w:pPr>
        <w:contextualSpacing/>
        <w:rPr>
          <w:rFonts w:eastAsia="Verdana" w:cs="Arial"/>
          <w:color w:val="000000" w:themeColor="text1"/>
        </w:rPr>
      </w:pPr>
    </w:p>
    <w:p w14:paraId="110621D5" w14:textId="5A78DEF3" w:rsidR="00817513" w:rsidRPr="00817513" w:rsidRDefault="006D568C" w:rsidP="00817513">
      <w:pPr>
        <w:rPr>
          <w:rFonts w:eastAsia="Verdana" w:cs="Arial"/>
          <w:color w:val="000000" w:themeColor="text1"/>
        </w:rPr>
      </w:pPr>
      <w:r>
        <w:rPr>
          <w:rFonts w:eastAsia="Verdana" w:cs="Arial"/>
          <w:color w:val="000000" w:themeColor="text1"/>
        </w:rPr>
        <w:t>Por último, se identificaron debilidades en la actualización d</w:t>
      </w:r>
      <w:r w:rsidR="00817513" w:rsidRPr="00817513">
        <w:rPr>
          <w:rFonts w:eastAsia="Verdana" w:cs="Arial"/>
          <w:color w:val="000000" w:themeColor="text1"/>
        </w:rPr>
        <w:t>el sitio</w:t>
      </w:r>
      <w:r>
        <w:rPr>
          <w:rFonts w:eastAsia="Verdana" w:cs="Arial"/>
          <w:color w:val="000000" w:themeColor="text1"/>
        </w:rPr>
        <w:t xml:space="preserve"> web</w:t>
      </w:r>
      <w:r w:rsidR="00817513" w:rsidRPr="00817513">
        <w:rPr>
          <w:rFonts w:eastAsia="Verdana" w:cs="Arial"/>
          <w:color w:val="000000" w:themeColor="text1"/>
        </w:rPr>
        <w:t xml:space="preserve"> </w:t>
      </w:r>
      <w:r w:rsidR="001606E0">
        <w:t xml:space="preserve"> </w:t>
      </w:r>
      <w:hyperlink r:id="rId8" w:history="1">
        <w:r w:rsidR="001606E0" w:rsidRPr="00661262">
          <w:rPr>
            <w:rStyle w:val="Hipervnculo"/>
            <w:i/>
            <w:iCs/>
            <w:sz w:val="20"/>
            <w:szCs w:val="20"/>
          </w:rPr>
          <w:t>https://sacudete.icbf.gov.co/</w:t>
        </w:r>
      </w:hyperlink>
      <w:r w:rsidR="00817513" w:rsidRPr="00817513">
        <w:rPr>
          <w:rFonts w:eastAsia="Verdana" w:cs="Arial"/>
          <w:i/>
          <w:color w:val="000000" w:themeColor="text1"/>
        </w:rPr>
        <w:t xml:space="preserve"> </w:t>
      </w:r>
      <w:r w:rsidRPr="006D568C">
        <w:rPr>
          <w:rFonts w:eastAsia="Verdana" w:cs="Arial"/>
          <w:iCs/>
          <w:color w:val="000000" w:themeColor="text1"/>
        </w:rPr>
        <w:t xml:space="preserve">desarrollado en las vigencias 2021 y 2022 </w:t>
      </w:r>
      <w:r w:rsidR="00817513" w:rsidRPr="006D568C">
        <w:rPr>
          <w:rFonts w:eastAsia="Verdana" w:cs="Arial"/>
          <w:iCs/>
          <w:color w:val="000000" w:themeColor="text1"/>
        </w:rPr>
        <w:t xml:space="preserve">con la información del </w:t>
      </w:r>
      <w:r w:rsidR="00817513" w:rsidRPr="006D568C">
        <w:rPr>
          <w:rFonts w:eastAsia="Verdana" w:cs="Arial"/>
          <w:i/>
          <w:color w:val="000000" w:themeColor="text1"/>
        </w:rPr>
        <w:t>Programa Sacúdete</w:t>
      </w:r>
      <w:r w:rsidR="00817513" w:rsidRPr="00817513">
        <w:rPr>
          <w:rFonts w:eastAsia="Verdana" w:cs="Arial"/>
          <w:color w:val="000000" w:themeColor="text1"/>
        </w:rPr>
        <w:t xml:space="preserve">, sin </w:t>
      </w:r>
      <w:r>
        <w:rPr>
          <w:rFonts w:eastAsia="Verdana" w:cs="Arial"/>
          <w:color w:val="000000" w:themeColor="text1"/>
        </w:rPr>
        <w:t>embargo, no fue actualizado con el nuevo p</w:t>
      </w:r>
      <w:r w:rsidR="00817513" w:rsidRPr="00817513">
        <w:rPr>
          <w:rFonts w:eastAsia="Verdana" w:cs="Arial"/>
          <w:color w:val="000000" w:themeColor="text1"/>
        </w:rPr>
        <w:t xml:space="preserve">rograma </w:t>
      </w:r>
      <w:r>
        <w:rPr>
          <w:rFonts w:eastAsia="Verdana" w:cs="Arial"/>
          <w:color w:val="000000" w:themeColor="text1"/>
        </w:rPr>
        <w:t>de</w:t>
      </w:r>
      <w:r w:rsidR="00817513" w:rsidRPr="00817513">
        <w:rPr>
          <w:rFonts w:eastAsia="Verdana" w:cs="Arial"/>
          <w:color w:val="000000" w:themeColor="text1"/>
        </w:rPr>
        <w:t xml:space="preserve"> </w:t>
      </w:r>
      <w:r w:rsidRPr="006D568C">
        <w:rPr>
          <w:rFonts w:eastAsia="Verdana" w:cs="Arial"/>
          <w:i/>
          <w:iCs/>
          <w:color w:val="000000" w:themeColor="text1"/>
        </w:rPr>
        <w:t xml:space="preserve">Fortalecimiento </w:t>
      </w:r>
      <w:r w:rsidR="00817513" w:rsidRPr="006D568C">
        <w:rPr>
          <w:rFonts w:eastAsia="Verdana" w:cs="Arial"/>
          <w:i/>
          <w:iCs/>
          <w:color w:val="000000" w:themeColor="text1"/>
        </w:rPr>
        <w:t>de habilidades, vocaciones y talentos de adolescentes y jóvenes</w:t>
      </w:r>
      <w:r>
        <w:rPr>
          <w:rFonts w:eastAsia="Verdana" w:cs="Arial"/>
          <w:i/>
          <w:iCs/>
          <w:color w:val="000000" w:themeColor="text1"/>
        </w:rPr>
        <w:t>.</w:t>
      </w:r>
      <w:r w:rsidR="00817513" w:rsidRPr="00817513">
        <w:rPr>
          <w:rFonts w:eastAsia="Verdana" w:cs="Arial"/>
          <w:color w:val="000000" w:themeColor="text1"/>
        </w:rPr>
        <w:t xml:space="preserve"> </w:t>
      </w:r>
    </w:p>
    <w:p w14:paraId="03B2A899" w14:textId="77777777" w:rsidR="00817513" w:rsidRPr="00817513" w:rsidRDefault="00817513" w:rsidP="00817513">
      <w:pPr>
        <w:rPr>
          <w:rFonts w:eastAsia="Verdana" w:cs="Arial"/>
          <w:color w:val="000000" w:themeColor="text1"/>
        </w:rPr>
      </w:pPr>
    </w:p>
    <w:p w14:paraId="0233EBEC" w14:textId="55705CB0" w:rsidR="00817513" w:rsidRPr="00DB4968" w:rsidRDefault="000B6295" w:rsidP="00191953">
      <w:pPr>
        <w:pStyle w:val="Ttulo2"/>
      </w:pPr>
      <w:bookmarkStart w:id="233" w:name="_Toc180420598"/>
      <w:r w:rsidRPr="00953CAD">
        <w:rPr>
          <w:rFonts w:eastAsiaTheme="majorEastAsia" w:cs="Arial"/>
          <w:szCs w:val="22"/>
        </w:rPr>
        <w:t>SUBCOMPONENTE 2.3</w:t>
      </w:r>
      <w:r>
        <w:rPr>
          <w:rFonts w:eastAsiaTheme="majorEastAsia" w:cs="Arial"/>
          <w:szCs w:val="22"/>
        </w:rPr>
        <w:t>:</w:t>
      </w:r>
      <w:r w:rsidRPr="00953CAD">
        <w:rPr>
          <w:rFonts w:eastAsiaTheme="majorEastAsia" w:cs="Arial"/>
          <w:szCs w:val="22"/>
        </w:rPr>
        <w:t xml:space="preserve"> </w:t>
      </w:r>
      <w:r w:rsidR="00CA33C0" w:rsidRPr="00953CAD">
        <w:rPr>
          <w:rFonts w:eastAsiaTheme="majorEastAsia" w:cs="Arial"/>
          <w:szCs w:val="22"/>
        </w:rPr>
        <w:t>Operación del modelo B-Learning</w:t>
      </w:r>
      <w:bookmarkEnd w:id="233"/>
      <w:r w:rsidR="00CA33C0" w:rsidRPr="00953CAD">
        <w:rPr>
          <w:rFonts w:eastAsiaTheme="majorEastAsia" w:cs="Arial"/>
          <w:szCs w:val="22"/>
        </w:rPr>
        <w:t xml:space="preserve"> - </w:t>
      </w:r>
      <w:bookmarkStart w:id="234" w:name="_Toc180420599"/>
      <w:r w:rsidR="00CA33C0" w:rsidRPr="00DB4968">
        <w:t>Regional</w:t>
      </w:r>
      <w:r w:rsidR="00CA33C0">
        <w:t>es</w:t>
      </w:r>
      <w:r w:rsidR="00CA33C0" w:rsidRPr="00DB4968">
        <w:t xml:space="preserve"> Risaralda</w:t>
      </w:r>
      <w:bookmarkEnd w:id="234"/>
      <w:r w:rsidR="00CA33C0">
        <w:t>, Chocó, Nariño y Antioquia.</w:t>
      </w:r>
    </w:p>
    <w:p w14:paraId="1CEE7AA1" w14:textId="77777777" w:rsidR="00817513" w:rsidRPr="00817513" w:rsidRDefault="00817513" w:rsidP="00817513">
      <w:pPr>
        <w:rPr>
          <w:rFonts w:cs="Arial"/>
        </w:rPr>
      </w:pPr>
    </w:p>
    <w:p w14:paraId="03E32752" w14:textId="77777777" w:rsidR="00817513" w:rsidRPr="00817513" w:rsidRDefault="00817513" w:rsidP="008C54E8">
      <w:pPr>
        <w:pStyle w:val="Ttulo3"/>
      </w:pPr>
      <w:bookmarkStart w:id="235" w:name="_Toc179450395"/>
      <w:bookmarkStart w:id="236" w:name="_Toc180420600"/>
      <w:r w:rsidRPr="00817513">
        <w:t>Aspectos Jurídicos</w:t>
      </w:r>
      <w:bookmarkEnd w:id="235"/>
      <w:bookmarkEnd w:id="236"/>
    </w:p>
    <w:p w14:paraId="3C681B14" w14:textId="77777777" w:rsidR="00817513" w:rsidRPr="00817513" w:rsidRDefault="00817513" w:rsidP="00817513">
      <w:pPr>
        <w:rPr>
          <w:rFonts w:cs="Arial"/>
          <w:lang w:val="es-CO" w:eastAsia="es-ES"/>
        </w:rPr>
      </w:pPr>
    </w:p>
    <w:p w14:paraId="00E3A124" w14:textId="4EE032FD" w:rsidR="00817513" w:rsidRPr="00817513" w:rsidRDefault="00817513" w:rsidP="00817513">
      <w:pPr>
        <w:pStyle w:val="Estilo1"/>
        <w:rPr>
          <w:rFonts w:ascii="Arial" w:hAnsi="Arial" w:cs="Arial"/>
          <w:lang w:eastAsia="es-ES"/>
        </w:rPr>
      </w:pPr>
      <w:r w:rsidRPr="00817513">
        <w:rPr>
          <w:rFonts w:ascii="Arial" w:hAnsi="Arial" w:cs="Arial"/>
          <w:b/>
        </w:rPr>
        <w:t>Fase Precontractual:</w:t>
      </w:r>
      <w:r w:rsidRPr="00817513">
        <w:rPr>
          <w:rFonts w:ascii="Arial" w:hAnsi="Arial" w:cs="Arial"/>
          <w:b/>
          <w:bCs/>
          <w:lang w:eastAsia="es-ES"/>
        </w:rPr>
        <w:t xml:space="preserve"> </w:t>
      </w:r>
      <w:r w:rsidR="002005C6">
        <w:rPr>
          <w:rFonts w:ascii="Arial" w:hAnsi="Arial" w:cs="Arial"/>
          <w:lang w:eastAsia="es-ES"/>
        </w:rPr>
        <w:t>E</w:t>
      </w:r>
      <w:r w:rsidRPr="00817513">
        <w:rPr>
          <w:rFonts w:ascii="Arial" w:hAnsi="Arial" w:cs="Arial"/>
          <w:lang w:eastAsia="es-ES"/>
        </w:rPr>
        <w:t xml:space="preserve">n los documentos que conforman los expedientes contractuales </w:t>
      </w:r>
      <w:r w:rsidR="002005C6">
        <w:rPr>
          <w:rFonts w:ascii="Arial" w:hAnsi="Arial" w:cs="Arial"/>
          <w:lang w:eastAsia="es-ES"/>
        </w:rPr>
        <w:t xml:space="preserve">verificados </w:t>
      </w:r>
      <w:r w:rsidRPr="00817513">
        <w:rPr>
          <w:rFonts w:ascii="Arial" w:hAnsi="Arial" w:cs="Arial"/>
          <w:lang w:eastAsia="es-ES"/>
        </w:rPr>
        <w:t xml:space="preserve">se encontraron fortalezas </w:t>
      </w:r>
      <w:r w:rsidRPr="00817513">
        <w:rPr>
          <w:rFonts w:ascii="Arial" w:hAnsi="Arial" w:cs="Arial"/>
        </w:rPr>
        <w:t>relacionadas</w:t>
      </w:r>
      <w:r w:rsidRPr="00817513">
        <w:rPr>
          <w:rFonts w:ascii="Arial" w:hAnsi="Arial" w:cs="Arial"/>
          <w:lang w:eastAsia="es-ES"/>
        </w:rPr>
        <w:t xml:space="preserve"> con: </w:t>
      </w:r>
      <w:r w:rsidR="002005C6">
        <w:rPr>
          <w:rFonts w:ascii="Arial" w:hAnsi="Arial" w:cs="Arial"/>
          <w:lang w:eastAsia="es-ES"/>
        </w:rPr>
        <w:t xml:space="preserve">Los Estudios Previos, </w:t>
      </w:r>
      <w:r w:rsidR="00791D04" w:rsidRPr="00817513">
        <w:rPr>
          <w:rFonts w:ascii="Arial" w:hAnsi="Arial" w:cs="Arial"/>
          <w:lang w:eastAsia="es-ES"/>
        </w:rPr>
        <w:t>selección del contratista</w:t>
      </w:r>
      <w:r w:rsidRPr="00817513">
        <w:rPr>
          <w:rFonts w:ascii="Arial" w:hAnsi="Arial" w:cs="Arial"/>
          <w:lang w:eastAsia="es-ES"/>
        </w:rPr>
        <w:t xml:space="preserve">, Plan de Adquisiciones - </w:t>
      </w:r>
      <w:r w:rsidR="00791D04" w:rsidRPr="00817513">
        <w:rPr>
          <w:rFonts w:ascii="Arial" w:hAnsi="Arial" w:cs="Arial"/>
          <w:lang w:eastAsia="es-ES"/>
        </w:rPr>
        <w:t>inclusión contratación, Comité de Contratación</w:t>
      </w:r>
      <w:r w:rsidRPr="00817513">
        <w:rPr>
          <w:rFonts w:ascii="Arial" w:hAnsi="Arial" w:cs="Arial"/>
          <w:lang w:eastAsia="es-ES"/>
        </w:rPr>
        <w:t xml:space="preserve">, </w:t>
      </w:r>
      <w:r w:rsidR="00791D04" w:rsidRPr="00817513">
        <w:rPr>
          <w:rFonts w:ascii="Arial" w:hAnsi="Arial" w:cs="Arial"/>
          <w:lang w:eastAsia="es-ES"/>
        </w:rPr>
        <w:t xml:space="preserve">memorando de solicitud de contratación y autorización tratamiento datos personales. </w:t>
      </w:r>
    </w:p>
    <w:p w14:paraId="37A99182" w14:textId="77777777" w:rsidR="00817513" w:rsidRPr="00817513" w:rsidRDefault="00817513" w:rsidP="00817513">
      <w:pPr>
        <w:rPr>
          <w:rFonts w:cs="Arial"/>
        </w:rPr>
      </w:pPr>
    </w:p>
    <w:p w14:paraId="7F40013D" w14:textId="3107C83E" w:rsidR="00817513" w:rsidRPr="00817513" w:rsidRDefault="004876EA" w:rsidP="00817513">
      <w:pPr>
        <w:pStyle w:val="Estilo2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>
        <w:rPr>
          <w:rFonts w:ascii="Arial" w:hAnsi="Arial" w:cs="Arial"/>
        </w:rPr>
        <w:t xml:space="preserve">Se </w:t>
      </w:r>
      <w:r w:rsidR="00817513" w:rsidRPr="00817513">
        <w:rPr>
          <w:rFonts w:ascii="Arial" w:hAnsi="Arial" w:cs="Arial"/>
        </w:rPr>
        <w:t xml:space="preserve">evidenciaron debilidades relacionadas con: </w:t>
      </w:r>
      <w:r w:rsidR="002005C6">
        <w:rPr>
          <w:rFonts w:ascii="Arial" w:hAnsi="Arial" w:cs="Arial"/>
        </w:rPr>
        <w:t>el memorando de solicitud de contratación, la p</w:t>
      </w:r>
      <w:r w:rsidR="00817513" w:rsidRPr="00817513">
        <w:rPr>
          <w:rFonts w:ascii="Arial" w:hAnsi="Arial" w:cs="Arial"/>
        </w:rPr>
        <w:t xml:space="preserve">ublicación </w:t>
      </w:r>
      <w:r w:rsidR="002005C6">
        <w:rPr>
          <w:rFonts w:ascii="Arial" w:hAnsi="Arial" w:cs="Arial"/>
        </w:rPr>
        <w:t xml:space="preserve">en el </w:t>
      </w:r>
      <w:r w:rsidR="00791D04" w:rsidRPr="00817513">
        <w:rPr>
          <w:rFonts w:ascii="Arial" w:hAnsi="Arial" w:cs="Arial"/>
        </w:rPr>
        <w:t xml:space="preserve">SECOP </w:t>
      </w:r>
      <w:r w:rsidR="002005C6">
        <w:rPr>
          <w:rFonts w:ascii="Arial" w:hAnsi="Arial" w:cs="Arial"/>
        </w:rPr>
        <w:t xml:space="preserve">de los </w:t>
      </w:r>
      <w:r w:rsidR="00791D04" w:rsidRPr="00817513">
        <w:rPr>
          <w:rFonts w:ascii="Arial" w:hAnsi="Arial" w:cs="Arial"/>
        </w:rPr>
        <w:t>estudios previos</w:t>
      </w:r>
      <w:r w:rsidR="009E76FD">
        <w:rPr>
          <w:rFonts w:ascii="Arial" w:hAnsi="Arial" w:cs="Arial"/>
        </w:rPr>
        <w:t xml:space="preserve"> y</w:t>
      </w:r>
      <w:r w:rsidR="00791D04" w:rsidRPr="00817513">
        <w:rPr>
          <w:rFonts w:ascii="Arial" w:hAnsi="Arial" w:cs="Arial"/>
        </w:rPr>
        <w:t xml:space="preserve"> </w:t>
      </w:r>
      <w:r w:rsidR="002005C6" w:rsidRPr="00817513">
        <w:rPr>
          <w:rFonts w:ascii="Arial" w:hAnsi="Arial" w:cs="Arial"/>
        </w:rPr>
        <w:t>documentos del contratista</w:t>
      </w:r>
      <w:r w:rsidR="002005C6">
        <w:rPr>
          <w:rFonts w:ascii="Arial" w:hAnsi="Arial" w:cs="Arial"/>
        </w:rPr>
        <w:t>, la suscripción</w:t>
      </w:r>
      <w:r w:rsidR="002005C6" w:rsidRPr="00817513">
        <w:rPr>
          <w:rFonts w:ascii="Arial" w:hAnsi="Arial" w:cs="Arial"/>
        </w:rPr>
        <w:t xml:space="preserve"> </w:t>
      </w:r>
      <w:r w:rsidR="002005C6">
        <w:rPr>
          <w:rFonts w:ascii="Arial" w:hAnsi="Arial" w:cs="Arial"/>
        </w:rPr>
        <w:t xml:space="preserve">del </w:t>
      </w:r>
      <w:r w:rsidR="00791D04" w:rsidRPr="00817513">
        <w:rPr>
          <w:rFonts w:ascii="Arial" w:hAnsi="Arial" w:cs="Arial"/>
        </w:rPr>
        <w:t>compromiso de confidencialidad</w:t>
      </w:r>
      <w:r w:rsidR="002005C6">
        <w:rPr>
          <w:rFonts w:ascii="Arial" w:hAnsi="Arial" w:cs="Arial"/>
        </w:rPr>
        <w:t xml:space="preserve"> y autorización de </w:t>
      </w:r>
      <w:r w:rsidR="002005C6" w:rsidRPr="002005C6">
        <w:rPr>
          <w:rFonts w:ascii="Arial" w:hAnsi="Arial" w:cs="Arial"/>
        </w:rPr>
        <w:t>tratamiento datos personales</w:t>
      </w:r>
      <w:r w:rsidR="002005C6">
        <w:rPr>
          <w:rFonts w:ascii="Arial" w:hAnsi="Arial" w:cs="Arial"/>
        </w:rPr>
        <w:t>.</w:t>
      </w:r>
    </w:p>
    <w:p w14:paraId="557C84BC" w14:textId="77777777" w:rsidR="00817513" w:rsidRPr="00817513" w:rsidRDefault="00817513" w:rsidP="00817513">
      <w:pPr>
        <w:rPr>
          <w:rFonts w:cs="Arial"/>
          <w:lang w:val="es-ES_tradnl" w:eastAsia="es-ES"/>
        </w:rPr>
      </w:pPr>
    </w:p>
    <w:p w14:paraId="24FCF8A4" w14:textId="59238F02" w:rsidR="00817513" w:rsidRPr="00817513" w:rsidRDefault="00817513" w:rsidP="00817513">
      <w:pPr>
        <w:pStyle w:val="Estilo1"/>
        <w:rPr>
          <w:rFonts w:ascii="Arial" w:hAnsi="Arial" w:cs="Arial"/>
          <w:b/>
        </w:rPr>
      </w:pPr>
      <w:r w:rsidRPr="00817513">
        <w:rPr>
          <w:rFonts w:ascii="Arial" w:hAnsi="Arial" w:cs="Arial"/>
          <w:b/>
        </w:rPr>
        <w:lastRenderedPageBreak/>
        <w:t xml:space="preserve">Fase Contractual: </w:t>
      </w:r>
      <w:r w:rsidR="002005C6">
        <w:rPr>
          <w:rFonts w:ascii="Arial" w:eastAsia="Times New Roman" w:hAnsi="Arial" w:cs="Arial"/>
          <w:lang w:eastAsia="es-ES"/>
        </w:rPr>
        <w:t>S</w:t>
      </w:r>
      <w:r w:rsidRPr="00817513">
        <w:rPr>
          <w:rFonts w:ascii="Arial" w:eastAsia="Times New Roman" w:hAnsi="Arial" w:cs="Arial"/>
          <w:lang w:eastAsia="es-ES"/>
        </w:rPr>
        <w:t>e encontraron</w:t>
      </w:r>
      <w:r w:rsidRPr="00817513">
        <w:rPr>
          <w:rFonts w:ascii="Arial" w:hAnsi="Arial" w:cs="Arial"/>
        </w:rPr>
        <w:t xml:space="preserve"> fortalezas concernientes con: </w:t>
      </w:r>
      <w:r w:rsidR="006A32D8">
        <w:rPr>
          <w:rFonts w:ascii="Arial" w:hAnsi="Arial" w:cs="Arial"/>
        </w:rPr>
        <w:t xml:space="preserve">la suscripción de la </w:t>
      </w:r>
      <w:r w:rsidR="00791D04" w:rsidRPr="00817513">
        <w:rPr>
          <w:rFonts w:ascii="Arial" w:hAnsi="Arial" w:cs="Arial"/>
        </w:rPr>
        <w:t xml:space="preserve">minuta contractual, </w:t>
      </w:r>
      <w:r w:rsidR="006A32D8">
        <w:rPr>
          <w:rFonts w:ascii="Arial" w:hAnsi="Arial" w:cs="Arial"/>
        </w:rPr>
        <w:t xml:space="preserve">aprobación de </w:t>
      </w:r>
      <w:r w:rsidR="00791D04" w:rsidRPr="00817513">
        <w:rPr>
          <w:rFonts w:ascii="Arial" w:hAnsi="Arial" w:cs="Arial"/>
        </w:rPr>
        <w:t xml:space="preserve">garantías y </w:t>
      </w:r>
      <w:r w:rsidR="00C65D8D" w:rsidRPr="00817513">
        <w:rPr>
          <w:rFonts w:ascii="Arial" w:hAnsi="Arial" w:cs="Arial"/>
        </w:rPr>
        <w:t xml:space="preserve">suscripción </w:t>
      </w:r>
      <w:r w:rsidR="00C65D8D">
        <w:rPr>
          <w:rFonts w:ascii="Arial" w:hAnsi="Arial" w:cs="Arial"/>
        </w:rPr>
        <w:t xml:space="preserve">de </w:t>
      </w:r>
      <w:r w:rsidR="00791D04" w:rsidRPr="00817513">
        <w:rPr>
          <w:rFonts w:ascii="Arial" w:hAnsi="Arial" w:cs="Arial"/>
        </w:rPr>
        <w:t>modificatorio contractual.</w:t>
      </w:r>
      <w:r w:rsidR="00791D04" w:rsidRPr="00817513">
        <w:rPr>
          <w:rFonts w:ascii="Arial" w:hAnsi="Arial" w:cs="Arial"/>
          <w:b/>
        </w:rPr>
        <w:t xml:space="preserve"> </w:t>
      </w:r>
    </w:p>
    <w:p w14:paraId="17DB64FA" w14:textId="77777777" w:rsidR="00817513" w:rsidRPr="00817513" w:rsidRDefault="00817513" w:rsidP="00817513">
      <w:pPr>
        <w:pStyle w:val="Prrafodelista"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6BD838A" w14:textId="0F5DD3E5" w:rsidR="00817513" w:rsidRPr="00157E4A" w:rsidRDefault="00817513" w:rsidP="00817513">
      <w:pPr>
        <w:pStyle w:val="Estilo2"/>
        <w:rPr>
          <w:rFonts w:ascii="Arial" w:hAnsi="Arial" w:cs="Arial"/>
        </w:rPr>
      </w:pPr>
      <w:r w:rsidRPr="00157E4A">
        <w:rPr>
          <w:rFonts w:ascii="Arial" w:hAnsi="Arial" w:cs="Arial"/>
        </w:rPr>
        <w:t xml:space="preserve">No </w:t>
      </w:r>
      <w:r w:rsidR="00791D04" w:rsidRPr="00157E4A">
        <w:rPr>
          <w:rFonts w:ascii="Arial" w:eastAsia="Times New Roman" w:hAnsi="Arial" w:cs="Arial"/>
          <w:lang w:eastAsia="es-ES"/>
        </w:rPr>
        <w:t>obstante,</w:t>
      </w:r>
      <w:r w:rsidRPr="00157E4A">
        <w:rPr>
          <w:rFonts w:ascii="Arial" w:eastAsia="Times New Roman" w:hAnsi="Arial" w:cs="Arial"/>
          <w:lang w:eastAsia="es-ES"/>
        </w:rPr>
        <w:t xml:space="preserve"> </w:t>
      </w:r>
      <w:r w:rsidRPr="00157E4A">
        <w:rPr>
          <w:rFonts w:ascii="Arial" w:hAnsi="Arial" w:cs="Arial"/>
        </w:rPr>
        <w:t>se observaron debilidades relacionadas con</w:t>
      </w:r>
      <w:r w:rsidR="002005C6" w:rsidRPr="00157E4A">
        <w:rPr>
          <w:rFonts w:ascii="Arial" w:hAnsi="Arial" w:cs="Arial"/>
        </w:rPr>
        <w:t xml:space="preserve"> la p</w:t>
      </w:r>
      <w:r w:rsidRPr="00157E4A">
        <w:rPr>
          <w:rFonts w:ascii="Arial" w:hAnsi="Arial" w:cs="Arial"/>
        </w:rPr>
        <w:t xml:space="preserve">ublicación </w:t>
      </w:r>
      <w:r w:rsidR="00791D04" w:rsidRPr="00157E4A">
        <w:rPr>
          <w:rFonts w:ascii="Arial" w:hAnsi="Arial" w:cs="Arial"/>
        </w:rPr>
        <w:t>SECOP</w:t>
      </w:r>
      <w:r w:rsidR="002005C6" w:rsidRPr="00157E4A">
        <w:rPr>
          <w:rFonts w:ascii="Arial" w:hAnsi="Arial" w:cs="Arial"/>
        </w:rPr>
        <w:t xml:space="preserve"> de los documentos de</w:t>
      </w:r>
      <w:r w:rsidR="006A32D8" w:rsidRPr="00157E4A">
        <w:rPr>
          <w:rFonts w:ascii="Arial" w:hAnsi="Arial" w:cs="Arial"/>
        </w:rPr>
        <w:t xml:space="preserve"> </w:t>
      </w:r>
      <w:r w:rsidR="002005C6" w:rsidRPr="00157E4A">
        <w:rPr>
          <w:rFonts w:ascii="Arial" w:hAnsi="Arial" w:cs="Arial"/>
        </w:rPr>
        <w:t>l</w:t>
      </w:r>
      <w:r w:rsidR="006A32D8" w:rsidRPr="00157E4A">
        <w:rPr>
          <w:rFonts w:ascii="Arial" w:hAnsi="Arial" w:cs="Arial"/>
        </w:rPr>
        <w:t>os</w:t>
      </w:r>
      <w:r w:rsidR="002005C6" w:rsidRPr="00157E4A">
        <w:rPr>
          <w:rFonts w:ascii="Arial" w:hAnsi="Arial" w:cs="Arial"/>
        </w:rPr>
        <w:t xml:space="preserve"> proceso</w:t>
      </w:r>
      <w:r w:rsidR="006A32D8" w:rsidRPr="00157E4A">
        <w:rPr>
          <w:rFonts w:ascii="Arial" w:hAnsi="Arial" w:cs="Arial"/>
        </w:rPr>
        <w:t>s</w:t>
      </w:r>
      <w:r w:rsidR="002005C6" w:rsidRPr="00157E4A">
        <w:rPr>
          <w:rFonts w:ascii="Arial" w:hAnsi="Arial" w:cs="Arial"/>
        </w:rPr>
        <w:t xml:space="preserve"> como: </w:t>
      </w:r>
      <w:r w:rsidR="00791D04" w:rsidRPr="00157E4A">
        <w:rPr>
          <w:rFonts w:ascii="Arial" w:hAnsi="Arial" w:cs="Arial"/>
        </w:rPr>
        <w:t>oficio de legalización del contrato, acta de inicio, modificatorio</w:t>
      </w:r>
      <w:r w:rsidR="00D41A6B" w:rsidRPr="00157E4A">
        <w:rPr>
          <w:rFonts w:ascii="Arial" w:hAnsi="Arial" w:cs="Arial"/>
        </w:rPr>
        <w:t>s</w:t>
      </w:r>
      <w:r w:rsidR="00791D04" w:rsidRPr="00157E4A">
        <w:rPr>
          <w:rFonts w:ascii="Arial" w:hAnsi="Arial" w:cs="Arial"/>
        </w:rPr>
        <w:t xml:space="preserve"> contractual</w:t>
      </w:r>
      <w:r w:rsidR="00D41A6B" w:rsidRPr="00157E4A">
        <w:rPr>
          <w:rFonts w:ascii="Arial" w:hAnsi="Arial" w:cs="Arial"/>
        </w:rPr>
        <w:t>es</w:t>
      </w:r>
      <w:r w:rsidR="00791D04" w:rsidRPr="00157E4A">
        <w:rPr>
          <w:rFonts w:ascii="Arial" w:hAnsi="Arial" w:cs="Arial"/>
        </w:rPr>
        <w:t>, documentos contratista</w:t>
      </w:r>
      <w:r w:rsidR="001C32CD" w:rsidRPr="00157E4A">
        <w:rPr>
          <w:rFonts w:ascii="Arial" w:hAnsi="Arial" w:cs="Arial"/>
        </w:rPr>
        <w:t>,</w:t>
      </w:r>
      <w:r w:rsidR="002A0E3C" w:rsidRPr="00157E4A">
        <w:rPr>
          <w:rFonts w:ascii="Arial" w:hAnsi="Arial" w:cs="Arial"/>
        </w:rPr>
        <w:t xml:space="preserve"> </w:t>
      </w:r>
      <w:r w:rsidR="001C32CD" w:rsidRPr="00157E4A">
        <w:rPr>
          <w:rFonts w:ascii="Arial" w:hAnsi="Arial" w:cs="Arial"/>
        </w:rPr>
        <w:t>e</w:t>
      </w:r>
      <w:r w:rsidR="005A09C3" w:rsidRPr="00157E4A">
        <w:rPr>
          <w:rFonts w:ascii="Arial" w:hAnsi="Arial" w:cs="Arial"/>
        </w:rPr>
        <w:t xml:space="preserve"> </w:t>
      </w:r>
      <w:r w:rsidR="00791D04" w:rsidRPr="00157E4A">
        <w:rPr>
          <w:rFonts w:ascii="Arial" w:hAnsi="Arial" w:cs="Arial"/>
        </w:rPr>
        <w:t>informes de supervisión</w:t>
      </w:r>
      <w:r w:rsidR="001C32CD" w:rsidRPr="00157E4A">
        <w:rPr>
          <w:rFonts w:ascii="Arial" w:hAnsi="Arial" w:cs="Arial"/>
        </w:rPr>
        <w:t xml:space="preserve">, adicionalmente </w:t>
      </w:r>
      <w:r w:rsidR="00157E4A" w:rsidRPr="00157E4A">
        <w:rPr>
          <w:rFonts w:ascii="Arial" w:hAnsi="Arial" w:cs="Arial"/>
        </w:rPr>
        <w:t>no se realizó</w:t>
      </w:r>
      <w:r w:rsidR="00791D04" w:rsidRPr="00157E4A">
        <w:rPr>
          <w:rFonts w:ascii="Arial" w:hAnsi="Arial" w:cs="Arial"/>
        </w:rPr>
        <w:t xml:space="preserve"> seguimiento a la matriz de riesgos de</w:t>
      </w:r>
      <w:r w:rsidR="005A09C3" w:rsidRPr="00157E4A">
        <w:rPr>
          <w:rFonts w:ascii="Arial" w:hAnsi="Arial" w:cs="Arial"/>
        </w:rPr>
        <w:t xml:space="preserve"> </w:t>
      </w:r>
      <w:r w:rsidR="00791D04" w:rsidRPr="00157E4A">
        <w:rPr>
          <w:rFonts w:ascii="Arial" w:hAnsi="Arial" w:cs="Arial"/>
        </w:rPr>
        <w:t>l</w:t>
      </w:r>
      <w:r w:rsidR="005A09C3" w:rsidRPr="00157E4A">
        <w:rPr>
          <w:rFonts w:ascii="Arial" w:hAnsi="Arial" w:cs="Arial"/>
        </w:rPr>
        <w:t>os</w:t>
      </w:r>
      <w:r w:rsidR="00791D04" w:rsidRPr="00157E4A">
        <w:rPr>
          <w:rFonts w:ascii="Arial" w:hAnsi="Arial" w:cs="Arial"/>
        </w:rPr>
        <w:t xml:space="preserve"> contrato</w:t>
      </w:r>
      <w:r w:rsidR="005A09C3" w:rsidRPr="00157E4A">
        <w:rPr>
          <w:rFonts w:ascii="Arial" w:hAnsi="Arial" w:cs="Arial"/>
        </w:rPr>
        <w:t>s</w:t>
      </w:r>
      <w:r w:rsidRPr="00157E4A">
        <w:rPr>
          <w:rFonts w:ascii="Arial" w:hAnsi="Arial" w:cs="Arial"/>
        </w:rPr>
        <w:t>.</w:t>
      </w:r>
    </w:p>
    <w:p w14:paraId="3F6C323B" w14:textId="77777777" w:rsidR="00817513" w:rsidRPr="00817513" w:rsidRDefault="00817513" w:rsidP="00817513">
      <w:pPr>
        <w:pStyle w:val="Estilo2"/>
        <w:rPr>
          <w:rFonts w:ascii="Arial" w:hAnsi="Arial" w:cs="Arial"/>
        </w:rPr>
      </w:pPr>
    </w:p>
    <w:p w14:paraId="34CFC6E5" w14:textId="4FAECBF3" w:rsidR="00817513" w:rsidRPr="00817513" w:rsidRDefault="00817513" w:rsidP="00817513">
      <w:pPr>
        <w:pStyle w:val="Estilo1"/>
        <w:rPr>
          <w:rFonts w:ascii="Arial" w:hAnsi="Arial" w:cs="Arial"/>
          <w:b/>
        </w:rPr>
      </w:pPr>
      <w:r w:rsidRPr="00817513">
        <w:rPr>
          <w:rFonts w:ascii="Arial" w:hAnsi="Arial" w:cs="Arial"/>
          <w:b/>
        </w:rPr>
        <w:t xml:space="preserve">Fase </w:t>
      </w:r>
      <w:proofErr w:type="spellStart"/>
      <w:r w:rsidRPr="00817513">
        <w:rPr>
          <w:rFonts w:ascii="Arial" w:hAnsi="Arial" w:cs="Arial"/>
          <w:b/>
        </w:rPr>
        <w:t>Post-contractual</w:t>
      </w:r>
      <w:proofErr w:type="spellEnd"/>
      <w:r w:rsidRPr="00817513">
        <w:rPr>
          <w:rFonts w:ascii="Arial" w:hAnsi="Arial" w:cs="Arial"/>
          <w:b/>
        </w:rPr>
        <w:t xml:space="preserve">: </w:t>
      </w:r>
      <w:r w:rsidR="002005C6">
        <w:rPr>
          <w:rFonts w:ascii="Arial" w:hAnsi="Arial" w:cs="Arial"/>
          <w:lang w:eastAsia="es-ES"/>
        </w:rPr>
        <w:t>Para los expedientes contractuales verificados de la</w:t>
      </w:r>
      <w:r w:rsidRPr="00817513">
        <w:rPr>
          <w:rFonts w:ascii="Arial" w:hAnsi="Arial" w:cs="Arial"/>
          <w:lang w:eastAsia="es-ES"/>
        </w:rPr>
        <w:t xml:space="preserve"> vigencia 2022 se encontró como</w:t>
      </w:r>
      <w:r w:rsidRPr="00817513">
        <w:rPr>
          <w:rFonts w:ascii="Arial" w:hAnsi="Arial" w:cs="Arial"/>
        </w:rPr>
        <w:t xml:space="preserve"> fortaleza la Liquidación Bilateral de</w:t>
      </w:r>
      <w:r w:rsidR="002005C6">
        <w:rPr>
          <w:rFonts w:ascii="Arial" w:hAnsi="Arial" w:cs="Arial"/>
        </w:rPr>
        <w:t xml:space="preserve"> </w:t>
      </w:r>
      <w:r w:rsidRPr="00817513">
        <w:rPr>
          <w:rFonts w:ascii="Arial" w:hAnsi="Arial" w:cs="Arial"/>
        </w:rPr>
        <w:t>l</w:t>
      </w:r>
      <w:r w:rsidR="002005C6">
        <w:rPr>
          <w:rFonts w:ascii="Arial" w:hAnsi="Arial" w:cs="Arial"/>
        </w:rPr>
        <w:t>os</w:t>
      </w:r>
      <w:r w:rsidRPr="00817513">
        <w:rPr>
          <w:rFonts w:ascii="Arial" w:hAnsi="Arial" w:cs="Arial"/>
        </w:rPr>
        <w:t xml:space="preserve"> contrato</w:t>
      </w:r>
      <w:r w:rsidR="002005C6">
        <w:rPr>
          <w:rFonts w:ascii="Arial" w:hAnsi="Arial" w:cs="Arial"/>
        </w:rPr>
        <w:t>s</w:t>
      </w:r>
      <w:r w:rsidRPr="00817513">
        <w:rPr>
          <w:rFonts w:ascii="Arial" w:hAnsi="Arial" w:cs="Arial"/>
        </w:rPr>
        <w:t>.</w:t>
      </w:r>
    </w:p>
    <w:p w14:paraId="220E0148" w14:textId="77777777" w:rsidR="00817513" w:rsidRPr="00817513" w:rsidRDefault="00817513" w:rsidP="00817513">
      <w:pPr>
        <w:rPr>
          <w:rFonts w:cs="Arial"/>
          <w:lang w:eastAsia="es-ES"/>
        </w:rPr>
      </w:pPr>
    </w:p>
    <w:p w14:paraId="0E53E294" w14:textId="77777777" w:rsidR="00817513" w:rsidRPr="00817513" w:rsidRDefault="00817513" w:rsidP="008C54E8">
      <w:pPr>
        <w:pStyle w:val="Ttulo3"/>
      </w:pPr>
      <w:bookmarkStart w:id="237" w:name="_Toc179450396"/>
      <w:bookmarkStart w:id="238" w:name="_Toc180420601"/>
      <w:r w:rsidRPr="00817513">
        <w:t>Aspectos Financieros</w:t>
      </w:r>
      <w:bookmarkEnd w:id="237"/>
      <w:bookmarkEnd w:id="238"/>
    </w:p>
    <w:p w14:paraId="4327FCD1" w14:textId="77777777" w:rsidR="00817513" w:rsidRPr="00817513" w:rsidRDefault="00817513" w:rsidP="00817513">
      <w:pPr>
        <w:rPr>
          <w:rFonts w:cs="Arial"/>
          <w:highlight w:val="yellow"/>
        </w:rPr>
      </w:pPr>
    </w:p>
    <w:p w14:paraId="701AA87A" w14:textId="764ED2A8" w:rsidR="00817513" w:rsidRPr="00817513" w:rsidRDefault="00817513" w:rsidP="00817513">
      <w:pPr>
        <w:rPr>
          <w:rFonts w:eastAsia="Verdana" w:cs="Arial"/>
          <w:b/>
          <w:bCs/>
          <w:color w:val="000000" w:themeColor="text1"/>
          <w:lang w:val="es-CO"/>
        </w:rPr>
      </w:pPr>
      <w:r w:rsidRPr="00817513">
        <w:rPr>
          <w:rFonts w:cs="Arial"/>
          <w:lang w:val="es-CO"/>
        </w:rPr>
        <w:t xml:space="preserve">Se evidenciaron fortalezas </w:t>
      </w:r>
      <w:r w:rsidR="006A32D8">
        <w:rPr>
          <w:rFonts w:cs="Arial"/>
          <w:lang w:val="es-CO"/>
        </w:rPr>
        <w:t>relacionadas con</w:t>
      </w:r>
      <w:r w:rsidRPr="00817513">
        <w:rPr>
          <w:rFonts w:cs="Arial"/>
          <w:lang w:val="es-CO"/>
        </w:rPr>
        <w:t xml:space="preserve"> </w:t>
      </w:r>
      <w:r w:rsidRPr="00817513">
        <w:rPr>
          <w:rFonts w:eastAsia="Verdana" w:cs="Arial"/>
          <w:color w:val="000000" w:themeColor="text1"/>
          <w:lang w:val="es-CO"/>
        </w:rPr>
        <w:t>los reportes de las PCI</w:t>
      </w:r>
      <w:r w:rsidR="00791D04">
        <w:rPr>
          <w:rFonts w:eastAsia="Verdana" w:cs="Arial"/>
          <w:color w:val="000000" w:themeColor="text1"/>
          <w:lang w:val="es-CO"/>
        </w:rPr>
        <w:t xml:space="preserve"> </w:t>
      </w:r>
      <w:r w:rsidR="006A32D8">
        <w:t xml:space="preserve">(Posición de Catalogo Institucional) </w:t>
      </w:r>
      <w:r w:rsidRPr="00817513">
        <w:rPr>
          <w:rFonts w:eastAsia="Verdana" w:cs="Arial"/>
          <w:color w:val="000000" w:themeColor="text1"/>
          <w:lang w:val="es-CO"/>
        </w:rPr>
        <w:t>debidamente certificados y avalados por el contador Regional, seguimiento a la ejecución presupuestal asignada, la aprobación del presupuesto de los recursos del contrato por parte de la supervisión y los tramites de desembolsos efectuados por la</w:t>
      </w:r>
      <w:r w:rsidR="006A32D8">
        <w:rPr>
          <w:rFonts w:eastAsia="Verdana" w:cs="Arial"/>
          <w:color w:val="000000" w:themeColor="text1"/>
          <w:lang w:val="es-CO"/>
        </w:rPr>
        <w:t>s</w:t>
      </w:r>
      <w:r w:rsidRPr="00817513">
        <w:rPr>
          <w:rFonts w:eastAsia="Verdana" w:cs="Arial"/>
          <w:color w:val="000000" w:themeColor="text1"/>
          <w:lang w:val="es-CO"/>
        </w:rPr>
        <w:t xml:space="preserve"> tesorería</w:t>
      </w:r>
      <w:r w:rsidR="006A32D8">
        <w:rPr>
          <w:rFonts w:eastAsia="Verdana" w:cs="Arial"/>
          <w:color w:val="000000" w:themeColor="text1"/>
          <w:lang w:val="es-CO"/>
        </w:rPr>
        <w:t>s</w:t>
      </w:r>
      <w:r w:rsidRPr="00817513">
        <w:rPr>
          <w:rFonts w:eastAsia="Verdana" w:cs="Arial"/>
          <w:color w:val="000000" w:themeColor="text1"/>
          <w:lang w:val="es-CO"/>
        </w:rPr>
        <w:t xml:space="preserve"> Regional</w:t>
      </w:r>
      <w:r w:rsidR="006A32D8">
        <w:rPr>
          <w:rFonts w:eastAsia="Verdana" w:cs="Arial"/>
          <w:color w:val="000000" w:themeColor="text1"/>
          <w:lang w:val="es-CO"/>
        </w:rPr>
        <w:t>es</w:t>
      </w:r>
    </w:p>
    <w:p w14:paraId="49BE4642" w14:textId="77777777" w:rsidR="00817513" w:rsidRPr="00817513" w:rsidRDefault="00817513" w:rsidP="00817513">
      <w:pPr>
        <w:rPr>
          <w:rFonts w:cs="Arial"/>
          <w:b/>
          <w:lang w:val="es-CO"/>
        </w:rPr>
      </w:pPr>
    </w:p>
    <w:p w14:paraId="239A2839" w14:textId="1D817935" w:rsidR="00817513" w:rsidRPr="00817513" w:rsidRDefault="00817513" w:rsidP="00817513">
      <w:pPr>
        <w:rPr>
          <w:rFonts w:eastAsia="Verdana" w:cs="Arial"/>
          <w:b/>
          <w:bCs/>
          <w:color w:val="000000" w:themeColor="text1"/>
          <w:lang w:val="es-CO"/>
        </w:rPr>
      </w:pPr>
      <w:r w:rsidRPr="00817513">
        <w:rPr>
          <w:rFonts w:cs="Arial"/>
          <w:lang w:val="es-CO"/>
        </w:rPr>
        <w:t>De otra parte, se observaron debilidades en aspectos relacionados con la presentación</w:t>
      </w:r>
      <w:r w:rsidR="00791D04">
        <w:rPr>
          <w:rFonts w:cs="Arial"/>
          <w:lang w:val="es-CO"/>
        </w:rPr>
        <w:t xml:space="preserve"> </w:t>
      </w:r>
      <w:r w:rsidR="00231EFD">
        <w:rPr>
          <w:rFonts w:cs="Arial"/>
          <w:lang w:val="es-CO"/>
        </w:rPr>
        <w:t>de los Informes de Supervisión de manera</w:t>
      </w:r>
      <w:r w:rsidRPr="00817513">
        <w:rPr>
          <w:rFonts w:cs="Arial"/>
          <w:lang w:val="es-CO"/>
        </w:rPr>
        <w:t xml:space="preserve"> previa a </w:t>
      </w:r>
      <w:r w:rsidR="00231EFD">
        <w:rPr>
          <w:rFonts w:cs="Arial"/>
          <w:lang w:val="es-CO"/>
        </w:rPr>
        <w:t xml:space="preserve">la realización de </w:t>
      </w:r>
      <w:r w:rsidRPr="00817513">
        <w:rPr>
          <w:rFonts w:cs="Arial"/>
          <w:lang w:val="es-CO"/>
        </w:rPr>
        <w:t>los desembolsos</w:t>
      </w:r>
      <w:r w:rsidR="00231EFD">
        <w:rPr>
          <w:rFonts w:cs="Arial"/>
          <w:lang w:val="es-CO"/>
        </w:rPr>
        <w:t xml:space="preserve"> del contrato</w:t>
      </w:r>
      <w:r w:rsidR="002E3E59">
        <w:rPr>
          <w:rFonts w:cs="Arial"/>
          <w:lang w:val="es-CO"/>
        </w:rPr>
        <w:t xml:space="preserve">, </w:t>
      </w:r>
      <w:r w:rsidR="002E3E59" w:rsidRPr="00817513">
        <w:rPr>
          <w:rFonts w:cs="Arial"/>
          <w:lang w:val="es-CO"/>
        </w:rPr>
        <w:t>constitución de reservas presupuestales</w:t>
      </w:r>
      <w:r w:rsidR="005A0EB1">
        <w:rPr>
          <w:rFonts w:cs="Arial"/>
          <w:lang w:val="es-CO"/>
        </w:rPr>
        <w:t>,</w:t>
      </w:r>
      <w:r w:rsidR="002E3E59" w:rsidRPr="00817513">
        <w:rPr>
          <w:rFonts w:cs="Arial"/>
          <w:lang w:val="es-CO"/>
        </w:rPr>
        <w:t xml:space="preserve"> cuenta bancaria de uso exclusivo, planillas aportes</w:t>
      </w:r>
      <w:r w:rsidR="005A0EB1">
        <w:rPr>
          <w:rFonts w:cs="Arial"/>
          <w:lang w:val="es-CO"/>
        </w:rPr>
        <w:t xml:space="preserve"> del</w:t>
      </w:r>
      <w:r w:rsidR="002E3E59" w:rsidRPr="00817513">
        <w:rPr>
          <w:rFonts w:cs="Arial"/>
          <w:lang w:val="es-CO"/>
        </w:rPr>
        <w:t xml:space="preserve"> talento humano y en la legalización de gastos</w:t>
      </w:r>
      <w:r w:rsidR="00E81D4A" w:rsidRPr="00E81D4A">
        <w:rPr>
          <w:rFonts w:cs="Arial"/>
          <w:lang w:val="es-CO"/>
        </w:rPr>
        <w:t xml:space="preserve"> </w:t>
      </w:r>
      <w:r w:rsidR="00E81D4A">
        <w:rPr>
          <w:rFonts w:cs="Arial"/>
          <w:lang w:val="es-CO"/>
        </w:rPr>
        <w:t xml:space="preserve">por parte </w:t>
      </w:r>
      <w:r w:rsidR="00E81D4A" w:rsidRPr="00817513">
        <w:rPr>
          <w:rFonts w:cs="Arial"/>
          <w:lang w:val="es-CO"/>
        </w:rPr>
        <w:t>del operador</w:t>
      </w:r>
      <w:r w:rsidR="00E81D4A">
        <w:rPr>
          <w:rFonts w:cs="Arial"/>
          <w:lang w:val="es-CO"/>
        </w:rPr>
        <w:t>.</w:t>
      </w:r>
    </w:p>
    <w:p w14:paraId="6C05C8CE" w14:textId="77777777" w:rsidR="00817513" w:rsidRPr="00817513" w:rsidRDefault="00817513" w:rsidP="00817513">
      <w:pPr>
        <w:rPr>
          <w:rFonts w:cs="Arial"/>
        </w:rPr>
      </w:pPr>
    </w:p>
    <w:p w14:paraId="34F56638" w14:textId="77777777" w:rsidR="00817513" w:rsidRPr="00817513" w:rsidRDefault="00817513" w:rsidP="008C54E8">
      <w:pPr>
        <w:pStyle w:val="Ttulo3"/>
      </w:pPr>
      <w:bookmarkStart w:id="239" w:name="_Toc179450397"/>
      <w:bookmarkStart w:id="240" w:name="_Toc180420602"/>
      <w:r w:rsidRPr="00817513">
        <w:t>Aspectos Técnicos</w:t>
      </w:r>
      <w:bookmarkEnd w:id="239"/>
      <w:bookmarkEnd w:id="240"/>
    </w:p>
    <w:p w14:paraId="6B1BBE8B" w14:textId="77777777" w:rsidR="00822830" w:rsidRDefault="00822830" w:rsidP="00817513">
      <w:pPr>
        <w:rPr>
          <w:rFonts w:cs="Arial"/>
          <w:i/>
          <w:iCs/>
        </w:rPr>
      </w:pPr>
    </w:p>
    <w:p w14:paraId="7CC55EE7" w14:textId="2EC40501" w:rsidR="00822830" w:rsidRPr="00822830" w:rsidRDefault="00822830" w:rsidP="00822830">
      <w:pPr>
        <w:rPr>
          <w:rFonts w:cs="Arial"/>
        </w:rPr>
      </w:pPr>
      <w:r w:rsidRPr="00822830">
        <w:rPr>
          <w:rFonts w:cs="Arial"/>
        </w:rPr>
        <w:t xml:space="preserve">Se </w:t>
      </w:r>
      <w:r w:rsidR="004876EA">
        <w:rPr>
          <w:rFonts w:cs="Arial"/>
        </w:rPr>
        <w:t xml:space="preserve">encontraron </w:t>
      </w:r>
      <w:r w:rsidRPr="00822830">
        <w:rPr>
          <w:rFonts w:cs="Arial"/>
        </w:rPr>
        <w:t xml:space="preserve">debilidades en el cumplimiento de los requisitos relacionados con las etapas establecidas para las modalidades </w:t>
      </w:r>
      <w:r w:rsidRPr="00822830">
        <w:rPr>
          <w:rFonts w:cs="Arial"/>
          <w:i/>
        </w:rPr>
        <w:t>“Sacúdete”</w:t>
      </w:r>
      <w:r w:rsidRPr="00822830">
        <w:rPr>
          <w:rFonts w:cs="Arial"/>
        </w:rPr>
        <w:t xml:space="preserve"> y </w:t>
      </w:r>
      <w:r w:rsidRPr="00822830">
        <w:rPr>
          <w:rFonts w:cs="Arial"/>
          <w:i/>
        </w:rPr>
        <w:t xml:space="preserve">“Fortalecimiento de Habilidades, Vocaciones y Talentos de Adolescentes y Jóvenes” </w:t>
      </w:r>
      <w:r w:rsidRPr="00822830">
        <w:rPr>
          <w:rFonts w:cs="Arial"/>
        </w:rPr>
        <w:t xml:space="preserve">en el marco de los contratos de aporte suscritos en las vigencias 2022 y 2023 respectivamente en los temas relacionados con: </w:t>
      </w:r>
    </w:p>
    <w:p w14:paraId="3AD6BDD4" w14:textId="77777777" w:rsidR="00822830" w:rsidRPr="00822830" w:rsidRDefault="00822830" w:rsidP="00822830">
      <w:pPr>
        <w:rPr>
          <w:rFonts w:cs="Arial"/>
        </w:rPr>
      </w:pPr>
    </w:p>
    <w:p w14:paraId="5B3D35DF" w14:textId="2C673FD3" w:rsidR="00822830" w:rsidRPr="00822830" w:rsidRDefault="00822830" w:rsidP="0096156F">
      <w:pPr>
        <w:pStyle w:val="Estilo1"/>
        <w:rPr>
          <w:iCs/>
        </w:rPr>
      </w:pPr>
      <w:r w:rsidRPr="00822830">
        <w:rPr>
          <w:b/>
          <w:bCs/>
        </w:rPr>
        <w:t>Etapa de planeación</w:t>
      </w:r>
      <w:r w:rsidRPr="00822830">
        <w:rPr>
          <w:b/>
          <w:bCs/>
          <w:iCs/>
        </w:rPr>
        <w:t>:</w:t>
      </w:r>
      <w:r w:rsidRPr="00822830">
        <w:rPr>
          <w:iCs/>
        </w:rPr>
        <w:t xml:space="preserve"> </w:t>
      </w:r>
      <w:r w:rsidRPr="00817513">
        <w:t>Directorio de actores</w:t>
      </w:r>
      <w:r>
        <w:t>,</w:t>
      </w:r>
      <w:r w:rsidRPr="00822830">
        <w:t xml:space="preserve"> lugares de encuentros</w:t>
      </w:r>
      <w:r w:rsidRPr="00822830">
        <w:rPr>
          <w:iCs/>
        </w:rPr>
        <w:t xml:space="preserve">, </w:t>
      </w:r>
      <w:r w:rsidRPr="00822830">
        <w:t>focalización</w:t>
      </w:r>
      <w:r w:rsidRPr="00822830">
        <w:rPr>
          <w:iCs/>
        </w:rPr>
        <w:t xml:space="preserve">, </w:t>
      </w:r>
      <w:r w:rsidRPr="00822830">
        <w:t>plan de acción, registro de posibles participantes y consentimientos informados</w:t>
      </w:r>
      <w:r w:rsidRPr="00822830">
        <w:rPr>
          <w:iCs/>
        </w:rPr>
        <w:t xml:space="preserve">. </w:t>
      </w:r>
    </w:p>
    <w:p w14:paraId="56488D45" w14:textId="77777777" w:rsidR="00822830" w:rsidRPr="00822830" w:rsidRDefault="00822830" w:rsidP="0096156F"/>
    <w:p w14:paraId="38606111" w14:textId="257FE1EA" w:rsidR="00822830" w:rsidRPr="00822830" w:rsidRDefault="00822830" w:rsidP="0096156F">
      <w:pPr>
        <w:pStyle w:val="Estilo1"/>
        <w:rPr>
          <w:iCs/>
        </w:rPr>
      </w:pPr>
      <w:r w:rsidRPr="00822830">
        <w:rPr>
          <w:b/>
          <w:bCs/>
        </w:rPr>
        <w:t>Etapa de alistamiento</w:t>
      </w:r>
      <w:r w:rsidRPr="00822830">
        <w:rPr>
          <w:b/>
          <w:bCs/>
          <w:iCs/>
        </w:rPr>
        <w:t>:</w:t>
      </w:r>
      <w:r w:rsidRPr="00822830">
        <w:rPr>
          <w:iCs/>
        </w:rPr>
        <w:t xml:space="preserve"> </w:t>
      </w:r>
      <w:r w:rsidR="000924F5">
        <w:rPr>
          <w:iCs/>
        </w:rPr>
        <w:t>C</w:t>
      </w:r>
      <w:r w:rsidRPr="00822830">
        <w:t>onformación de grupos</w:t>
      </w:r>
      <w:r w:rsidRPr="00822830">
        <w:rPr>
          <w:iCs/>
        </w:rPr>
        <w:t xml:space="preserve">, </w:t>
      </w:r>
      <w:r w:rsidRPr="00822830">
        <w:t>plan mitigación riesgo de deserción, capacitación, encuadre y documentos del talento humano</w:t>
      </w:r>
      <w:r w:rsidRPr="00822830">
        <w:rPr>
          <w:iCs/>
        </w:rPr>
        <w:t xml:space="preserve">, </w:t>
      </w:r>
      <w:r w:rsidRPr="00822830">
        <w:t>aprobación de presupuesto, aprobación minuta patrón. Sesiones e integrantes del comité técnico operativo</w:t>
      </w:r>
      <w:r w:rsidRPr="00822830">
        <w:rPr>
          <w:iCs/>
        </w:rPr>
        <w:t xml:space="preserve">. </w:t>
      </w:r>
    </w:p>
    <w:p w14:paraId="64788A36" w14:textId="77777777" w:rsidR="00822830" w:rsidRPr="00822830" w:rsidRDefault="00822830" w:rsidP="0096156F"/>
    <w:p w14:paraId="7F5B2CEE" w14:textId="61EB4AA4" w:rsidR="00822830" w:rsidRPr="00822830" w:rsidRDefault="00822830" w:rsidP="0096156F">
      <w:pPr>
        <w:pStyle w:val="Estilo1"/>
        <w:rPr>
          <w:iCs/>
        </w:rPr>
      </w:pPr>
      <w:r w:rsidRPr="00822830">
        <w:rPr>
          <w:b/>
          <w:bCs/>
        </w:rPr>
        <w:lastRenderedPageBreak/>
        <w:t>Etapa de Atención</w:t>
      </w:r>
      <w:r w:rsidRPr="00822830">
        <w:rPr>
          <w:b/>
          <w:bCs/>
          <w:iCs/>
        </w:rPr>
        <w:t>:</w:t>
      </w:r>
      <w:r w:rsidRPr="00822830">
        <w:rPr>
          <w:iCs/>
        </w:rPr>
        <w:t xml:space="preserve"> </w:t>
      </w:r>
      <w:r w:rsidR="000924F5">
        <w:rPr>
          <w:iCs/>
        </w:rPr>
        <w:t>R</w:t>
      </w:r>
      <w:r w:rsidRPr="00822830">
        <w:rPr>
          <w:iCs/>
        </w:rPr>
        <w:t>egistro</w:t>
      </w:r>
      <w:r w:rsidRPr="00822830">
        <w:t xml:space="preserve"> en aplicativo cuéntame, novedades identificadas en listados de asistencia, aplicación de perfil 360° (entrada – salida), talento humano y cronogramas</w:t>
      </w:r>
      <w:r w:rsidRPr="00822830">
        <w:rPr>
          <w:iCs/>
        </w:rPr>
        <w:t xml:space="preserve">. </w:t>
      </w:r>
    </w:p>
    <w:p w14:paraId="67D79534" w14:textId="77777777" w:rsidR="00822830" w:rsidRPr="00822830" w:rsidRDefault="00822830" w:rsidP="0096156F"/>
    <w:p w14:paraId="5483D7B6" w14:textId="3E69A491" w:rsidR="00822830" w:rsidRDefault="00822830" w:rsidP="0096156F">
      <w:pPr>
        <w:pStyle w:val="Estilo1"/>
      </w:pPr>
      <w:r w:rsidRPr="00822830">
        <w:rPr>
          <w:b/>
          <w:bCs/>
        </w:rPr>
        <w:t>Etapa de cierre:</w:t>
      </w:r>
      <w:r w:rsidRPr="00822830">
        <w:rPr>
          <w:iCs/>
        </w:rPr>
        <w:t xml:space="preserve"> </w:t>
      </w:r>
      <w:r w:rsidR="006410C2">
        <w:rPr>
          <w:iCs/>
        </w:rPr>
        <w:t>Informes de Cierre</w:t>
      </w:r>
      <w:r w:rsidR="003D39CB">
        <w:rPr>
          <w:iCs/>
        </w:rPr>
        <w:t xml:space="preserve"> del Operador</w:t>
      </w:r>
      <w:r w:rsidR="006410C2">
        <w:rPr>
          <w:iCs/>
        </w:rPr>
        <w:t xml:space="preserve">, </w:t>
      </w:r>
      <w:r w:rsidRPr="00822830">
        <w:rPr>
          <w:iCs/>
        </w:rPr>
        <w:t>P</w:t>
      </w:r>
      <w:r w:rsidRPr="00822830">
        <w:t xml:space="preserve">lan de sistematización de experiencias e </w:t>
      </w:r>
      <w:r w:rsidRPr="00822830">
        <w:rPr>
          <w:iCs/>
        </w:rPr>
        <w:t>Informes de supervisión</w:t>
      </w:r>
      <w:r w:rsidRPr="00822830">
        <w:t>.</w:t>
      </w:r>
    </w:p>
    <w:p w14:paraId="7661519F" w14:textId="77777777" w:rsidR="00822830" w:rsidRPr="00817513" w:rsidRDefault="00822830" w:rsidP="00817513">
      <w:pPr>
        <w:rPr>
          <w:rFonts w:cs="Arial"/>
        </w:rPr>
      </w:pPr>
    </w:p>
    <w:p w14:paraId="4BF9D9C8" w14:textId="63FCCF50" w:rsidR="008C54E8" w:rsidRPr="00DB4968" w:rsidRDefault="000B6295" w:rsidP="008C54E8">
      <w:pPr>
        <w:pStyle w:val="Ttulo2"/>
        <w:rPr>
          <w:lang w:eastAsia="es-ES"/>
        </w:rPr>
      </w:pPr>
      <w:bookmarkStart w:id="241" w:name="_Toc180420615"/>
      <w:r w:rsidRPr="00817513">
        <w:t>COMPONENTE 3</w:t>
      </w:r>
      <w:r>
        <w:t>:</w:t>
      </w:r>
      <w:r w:rsidRPr="00817513">
        <w:t xml:space="preserve"> </w:t>
      </w:r>
      <w:r w:rsidR="00817513" w:rsidRPr="00817513">
        <w:t>Adecuación de infraestructura y dotación de Centros Sacúdete</w:t>
      </w:r>
      <w:bookmarkEnd w:id="241"/>
      <w:r w:rsidR="00817513" w:rsidRPr="00817513">
        <w:t xml:space="preserve"> </w:t>
      </w:r>
      <w:r w:rsidR="008C54E8">
        <w:t xml:space="preserve">- </w:t>
      </w:r>
      <w:bookmarkStart w:id="242" w:name="_Toc180420616"/>
      <w:r w:rsidR="008C54E8" w:rsidRPr="00DB4968">
        <w:rPr>
          <w:lang w:eastAsia="es-ES"/>
        </w:rPr>
        <w:t>Sede Dirección General</w:t>
      </w:r>
      <w:bookmarkEnd w:id="242"/>
    </w:p>
    <w:p w14:paraId="0B2E6E50" w14:textId="77777777" w:rsidR="00817513" w:rsidRPr="00817513" w:rsidRDefault="00817513" w:rsidP="00817513">
      <w:pPr>
        <w:rPr>
          <w:rFonts w:cs="Arial"/>
          <w:lang w:eastAsia="es-ES"/>
        </w:rPr>
      </w:pPr>
    </w:p>
    <w:p w14:paraId="0F4AB4C7" w14:textId="77777777" w:rsidR="00817513" w:rsidRPr="00817513" w:rsidRDefault="00817513" w:rsidP="008C54E8">
      <w:pPr>
        <w:pStyle w:val="Ttulo3"/>
      </w:pPr>
      <w:bookmarkStart w:id="243" w:name="_Toc179450413"/>
      <w:bookmarkStart w:id="244" w:name="_Toc180420617"/>
      <w:r w:rsidRPr="00817513">
        <w:t>Aspectos Jurídicos</w:t>
      </w:r>
      <w:bookmarkEnd w:id="243"/>
      <w:bookmarkEnd w:id="244"/>
    </w:p>
    <w:p w14:paraId="4005F53C" w14:textId="77777777" w:rsidR="00817513" w:rsidRPr="00817513" w:rsidRDefault="00817513" w:rsidP="00817513">
      <w:pPr>
        <w:rPr>
          <w:rFonts w:cs="Arial"/>
          <w:lang w:eastAsia="es-ES"/>
        </w:rPr>
      </w:pPr>
    </w:p>
    <w:p w14:paraId="3F9DC874" w14:textId="77777777" w:rsidR="00817513" w:rsidRPr="00817513" w:rsidRDefault="00817513" w:rsidP="00817513">
      <w:pPr>
        <w:rPr>
          <w:rFonts w:eastAsia="Times New Roman" w:cs="Arial"/>
          <w:b/>
          <w:bCs/>
          <w:color w:val="000000" w:themeColor="text1"/>
          <w:lang w:val="es-CO"/>
        </w:rPr>
      </w:pPr>
      <w:r w:rsidRPr="00817513">
        <w:rPr>
          <w:rFonts w:cs="Arial"/>
          <w:b/>
          <w:u w:val="single"/>
          <w:lang w:val="es-CO"/>
        </w:rPr>
        <w:t>Fase Contractual</w:t>
      </w:r>
    </w:p>
    <w:p w14:paraId="231FD2D3" w14:textId="77777777" w:rsidR="00817513" w:rsidRPr="00817513" w:rsidRDefault="00817513" w:rsidP="00817513">
      <w:pPr>
        <w:rPr>
          <w:rFonts w:cs="Arial"/>
          <w:lang w:val="es-ES_tradnl"/>
        </w:rPr>
      </w:pPr>
    </w:p>
    <w:p w14:paraId="16E7A379" w14:textId="3CE7FD09" w:rsidR="00817513" w:rsidRPr="009F6A0A" w:rsidRDefault="009F6A0A" w:rsidP="009F6A0A">
      <w:pPr>
        <w:rPr>
          <w:rFonts w:cs="Arial"/>
        </w:rPr>
      </w:pPr>
      <w:r>
        <w:rPr>
          <w:rFonts w:cs="Arial"/>
        </w:rPr>
        <w:t>E</w:t>
      </w:r>
      <w:r w:rsidR="00817513" w:rsidRPr="00817513">
        <w:rPr>
          <w:rFonts w:cs="Arial"/>
        </w:rPr>
        <w:t xml:space="preserve">n el contrato de la muestra seleccionada se encontraron fortalezas </w:t>
      </w:r>
      <w:r w:rsidR="00791D04">
        <w:rPr>
          <w:rFonts w:cs="Arial"/>
        </w:rPr>
        <w:t>en</w:t>
      </w:r>
      <w:r w:rsidR="00817513" w:rsidRPr="00817513">
        <w:rPr>
          <w:rFonts w:cs="Arial"/>
        </w:rPr>
        <w:t>:</w:t>
      </w:r>
      <w:r>
        <w:rPr>
          <w:rFonts w:cs="Arial"/>
        </w:rPr>
        <w:t xml:space="preserve"> el</w:t>
      </w:r>
      <w:r w:rsidR="00791D04" w:rsidRPr="00817513">
        <w:rPr>
          <w:rFonts w:cs="Arial"/>
        </w:rPr>
        <w:t xml:space="preserve"> modificatorio contractual </w:t>
      </w:r>
      <w:r>
        <w:rPr>
          <w:rFonts w:cs="Arial"/>
        </w:rPr>
        <w:t>(solicitud</w:t>
      </w:r>
      <w:r w:rsidR="00D84419">
        <w:rPr>
          <w:rFonts w:cs="Arial"/>
        </w:rPr>
        <w:t>,</w:t>
      </w:r>
      <w:r>
        <w:rPr>
          <w:rFonts w:cs="Arial"/>
        </w:rPr>
        <w:t xml:space="preserve"> </w:t>
      </w:r>
      <w:r w:rsidR="00791D04" w:rsidRPr="00817513">
        <w:rPr>
          <w:rFonts w:cs="Arial"/>
        </w:rPr>
        <w:t>justificación</w:t>
      </w:r>
      <w:r w:rsidR="00D84419">
        <w:rPr>
          <w:rFonts w:cs="Arial"/>
        </w:rPr>
        <w:t xml:space="preserve"> y suscripción</w:t>
      </w:r>
      <w:r>
        <w:rPr>
          <w:rFonts w:cs="Arial"/>
        </w:rPr>
        <w:t>)</w:t>
      </w:r>
      <w:r w:rsidR="00791D04" w:rsidRPr="00817513">
        <w:rPr>
          <w:rFonts w:cs="Arial"/>
        </w:rPr>
        <w:t>, documentos contratista, aprobación</w:t>
      </w:r>
      <w:r w:rsidR="00D84419">
        <w:rPr>
          <w:rFonts w:cs="Arial"/>
        </w:rPr>
        <w:t xml:space="preserve"> de garantías</w:t>
      </w:r>
      <w:r w:rsidR="00791D04" w:rsidRPr="00817513">
        <w:rPr>
          <w:rFonts w:cs="Arial"/>
        </w:rPr>
        <w:t xml:space="preserve"> y modificatorio contractual – comunicación.</w:t>
      </w:r>
    </w:p>
    <w:p w14:paraId="4F7722FC" w14:textId="77777777" w:rsidR="00817513" w:rsidRPr="00817513" w:rsidRDefault="00817513" w:rsidP="00817513">
      <w:pPr>
        <w:pStyle w:val="Estilo1"/>
        <w:numPr>
          <w:ilvl w:val="0"/>
          <w:numId w:val="0"/>
        </w:numPr>
        <w:ind w:left="357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 w:rsidRPr="00817513">
        <w:rPr>
          <w:rFonts w:ascii="Arial" w:hAnsi="Arial" w:cs="Arial"/>
        </w:rPr>
        <w:t xml:space="preserve"> </w:t>
      </w:r>
    </w:p>
    <w:p w14:paraId="28860912" w14:textId="3DF36526" w:rsidR="00817513" w:rsidRPr="009F6A0A" w:rsidRDefault="00817513" w:rsidP="009F6A0A">
      <w:pPr>
        <w:rPr>
          <w:rFonts w:cs="Arial"/>
        </w:rPr>
      </w:pPr>
      <w:r w:rsidRPr="00817513">
        <w:rPr>
          <w:rFonts w:cs="Arial"/>
        </w:rPr>
        <w:t xml:space="preserve">No </w:t>
      </w:r>
      <w:r w:rsidR="00791D04" w:rsidRPr="00817513">
        <w:rPr>
          <w:rFonts w:cs="Arial"/>
        </w:rPr>
        <w:t>obstante,</w:t>
      </w:r>
      <w:r w:rsidRPr="00817513">
        <w:rPr>
          <w:rFonts w:cs="Arial"/>
        </w:rPr>
        <w:t xml:space="preserve"> en ese mismo contrato se observaron debilidades relacionadas con la Publicación</w:t>
      </w:r>
      <w:r w:rsidR="00791D04">
        <w:rPr>
          <w:rFonts w:cs="Arial"/>
        </w:rPr>
        <w:t xml:space="preserve"> </w:t>
      </w:r>
      <w:r w:rsidR="00791D04" w:rsidRPr="009F6A0A">
        <w:rPr>
          <w:rFonts w:cs="Arial"/>
        </w:rPr>
        <w:t>de los Informes Supervisión</w:t>
      </w:r>
      <w:r w:rsidRPr="009F6A0A">
        <w:rPr>
          <w:rFonts w:cs="Arial"/>
        </w:rPr>
        <w:t xml:space="preserve"> en el SECOP. </w:t>
      </w:r>
    </w:p>
    <w:p w14:paraId="3916C41E" w14:textId="77777777" w:rsidR="00817513" w:rsidRPr="00817513" w:rsidRDefault="00817513" w:rsidP="00817513">
      <w:pPr>
        <w:rPr>
          <w:rFonts w:cs="Arial"/>
        </w:rPr>
      </w:pPr>
    </w:p>
    <w:p w14:paraId="396E7ECD" w14:textId="77777777" w:rsidR="00817513" w:rsidRPr="00817513" w:rsidRDefault="00817513" w:rsidP="008C54E8">
      <w:pPr>
        <w:pStyle w:val="Ttulo3"/>
      </w:pPr>
      <w:bookmarkStart w:id="245" w:name="_Toc179450414"/>
      <w:bookmarkStart w:id="246" w:name="_Toc180420618"/>
      <w:r w:rsidRPr="00817513">
        <w:t>Aspectos Financieros</w:t>
      </w:r>
      <w:bookmarkEnd w:id="245"/>
      <w:bookmarkEnd w:id="246"/>
    </w:p>
    <w:p w14:paraId="5F035863" w14:textId="77777777" w:rsidR="00817513" w:rsidRPr="00817513" w:rsidRDefault="00817513" w:rsidP="00817513">
      <w:pPr>
        <w:rPr>
          <w:rFonts w:cs="Arial"/>
          <w:highlight w:val="yellow"/>
        </w:rPr>
      </w:pPr>
    </w:p>
    <w:p w14:paraId="1E62A69B" w14:textId="6E8FF747" w:rsidR="00817513" w:rsidRPr="00DB4968" w:rsidRDefault="00817513" w:rsidP="00817513">
      <w:pPr>
        <w:rPr>
          <w:rFonts w:cs="Arial"/>
        </w:rPr>
      </w:pPr>
      <w:r w:rsidRPr="00DB4968">
        <w:rPr>
          <w:rFonts w:cs="Arial"/>
        </w:rPr>
        <w:t xml:space="preserve">Se evidenciaron fortalezas </w:t>
      </w:r>
      <w:r w:rsidR="00F52593">
        <w:rPr>
          <w:rFonts w:cs="Arial"/>
        </w:rPr>
        <w:t>relacionadas</w:t>
      </w:r>
      <w:r w:rsidRPr="00DB4968">
        <w:rPr>
          <w:rFonts w:cs="Arial"/>
        </w:rPr>
        <w:t xml:space="preserve"> con el trámite de los desembolsos en tesorería del Grupo Financiero </w:t>
      </w:r>
      <w:r w:rsidR="00F52593">
        <w:rPr>
          <w:rFonts w:cs="Arial"/>
        </w:rPr>
        <w:t xml:space="preserve">de la </w:t>
      </w:r>
      <w:r w:rsidRPr="00DB4968">
        <w:rPr>
          <w:rFonts w:cs="Arial"/>
        </w:rPr>
        <w:t xml:space="preserve">Sede de la Dirección General. </w:t>
      </w:r>
    </w:p>
    <w:p w14:paraId="499E5D94" w14:textId="77777777" w:rsidR="00817513" w:rsidRPr="00DB4968" w:rsidRDefault="00817513" w:rsidP="00817513">
      <w:pPr>
        <w:rPr>
          <w:rFonts w:cs="Arial"/>
        </w:rPr>
      </w:pPr>
    </w:p>
    <w:p w14:paraId="5B78C55D" w14:textId="624E91E1" w:rsidR="00817513" w:rsidRPr="00DB4968" w:rsidRDefault="00817513" w:rsidP="00817513">
      <w:pPr>
        <w:rPr>
          <w:rFonts w:cs="Arial"/>
        </w:rPr>
      </w:pPr>
      <w:r w:rsidRPr="00DB4968">
        <w:rPr>
          <w:rFonts w:cs="Arial"/>
        </w:rPr>
        <w:t xml:space="preserve">De otra parte, se observaron debilidades en </w:t>
      </w:r>
      <w:r w:rsidR="00575645">
        <w:rPr>
          <w:rFonts w:cs="Arial"/>
        </w:rPr>
        <w:t xml:space="preserve">los </w:t>
      </w:r>
      <w:r w:rsidRPr="00DB4968">
        <w:rPr>
          <w:rFonts w:cs="Arial"/>
        </w:rPr>
        <w:t>entregables establecidos en la minuta requisito para los desembolsos.</w:t>
      </w:r>
    </w:p>
    <w:p w14:paraId="43386F61" w14:textId="77777777" w:rsidR="00817513" w:rsidRPr="00817513" w:rsidRDefault="00817513" w:rsidP="00817513">
      <w:pPr>
        <w:pStyle w:val="NoConformidad"/>
        <w:rPr>
          <w:rFonts w:ascii="Arial" w:hAnsi="Arial" w:cs="Arial"/>
          <w:b w:val="0"/>
          <w:bCs w:val="0"/>
        </w:rPr>
      </w:pPr>
    </w:p>
    <w:p w14:paraId="6715B9F9" w14:textId="77777777" w:rsidR="00817513" w:rsidRPr="00DB4968" w:rsidRDefault="00817513" w:rsidP="008C54E8">
      <w:pPr>
        <w:pStyle w:val="Ttulo3"/>
      </w:pPr>
      <w:bookmarkStart w:id="247" w:name="_Toc179450415"/>
      <w:bookmarkStart w:id="248" w:name="_Toc180420619"/>
      <w:r w:rsidRPr="00DB4968">
        <w:t>Aspectos Técnicos</w:t>
      </w:r>
      <w:bookmarkEnd w:id="247"/>
      <w:bookmarkEnd w:id="248"/>
    </w:p>
    <w:p w14:paraId="478C6836" w14:textId="77777777" w:rsidR="00817513" w:rsidRPr="00817513" w:rsidRDefault="00817513" w:rsidP="00817513">
      <w:pPr>
        <w:rPr>
          <w:rFonts w:cs="Arial"/>
        </w:rPr>
      </w:pPr>
    </w:p>
    <w:p w14:paraId="7086C8E4" w14:textId="61984827" w:rsidR="00817513" w:rsidRPr="00817513" w:rsidRDefault="00817513" w:rsidP="00817513">
      <w:pPr>
        <w:rPr>
          <w:rFonts w:cs="Arial"/>
        </w:rPr>
      </w:pPr>
      <w:r w:rsidRPr="00817513">
        <w:rPr>
          <w:rFonts w:cs="Arial"/>
        </w:rPr>
        <w:t>Se identificaron fortalezas en</w:t>
      </w:r>
      <w:r w:rsidR="00EE1772">
        <w:rPr>
          <w:rFonts w:cs="Arial"/>
        </w:rPr>
        <w:t xml:space="preserve"> los </w:t>
      </w:r>
      <w:r w:rsidRPr="00817513">
        <w:rPr>
          <w:rFonts w:cs="Arial"/>
        </w:rPr>
        <w:t>Estudios y Diseños del proyecto Centro Sacúdete</w:t>
      </w:r>
      <w:r w:rsidR="00EE1772">
        <w:rPr>
          <w:rFonts w:cs="Arial"/>
        </w:rPr>
        <w:t xml:space="preserve"> de</w:t>
      </w:r>
      <w:r w:rsidRPr="00817513">
        <w:rPr>
          <w:rFonts w:cs="Arial"/>
        </w:rPr>
        <w:t xml:space="preserve"> El Peñol en el departamento de Antioquia, así como en el estado de la obra ejecutada</w:t>
      </w:r>
      <w:r w:rsidR="00D4059B">
        <w:rPr>
          <w:rFonts w:cs="Arial"/>
        </w:rPr>
        <w:t xml:space="preserve"> en </w:t>
      </w:r>
      <w:r w:rsidR="00D4059B" w:rsidRPr="00D4059B">
        <w:rPr>
          <w:rFonts w:cs="Arial"/>
        </w:rPr>
        <w:t>el Centro Sacúdete ubicado en Turbaco departamento de Bolívar</w:t>
      </w:r>
      <w:r w:rsidRPr="00817513">
        <w:rPr>
          <w:rFonts w:cs="Arial"/>
        </w:rPr>
        <w:t xml:space="preserve">, encontrando </w:t>
      </w:r>
      <w:r w:rsidR="00D4059B">
        <w:rPr>
          <w:rFonts w:cs="Arial"/>
        </w:rPr>
        <w:t xml:space="preserve">en la visita realizada </w:t>
      </w:r>
      <w:r w:rsidRPr="00817513">
        <w:rPr>
          <w:rFonts w:cs="Arial"/>
        </w:rPr>
        <w:t>buenos acabados en muros, pisos y cielo rasos, instalaciones eléctricas, voz y datos, instalaciones hidrosanitarias y aparatos sanitarios.</w:t>
      </w:r>
    </w:p>
    <w:p w14:paraId="7DD5B488" w14:textId="77777777" w:rsidR="00817513" w:rsidRPr="00817513" w:rsidRDefault="00817513" w:rsidP="00817513">
      <w:pPr>
        <w:rPr>
          <w:rFonts w:cs="Arial"/>
        </w:rPr>
      </w:pPr>
    </w:p>
    <w:p w14:paraId="0A7BC038" w14:textId="5AC112CA" w:rsidR="00817513" w:rsidRPr="00817513" w:rsidRDefault="00817513" w:rsidP="00817513">
      <w:pPr>
        <w:rPr>
          <w:rFonts w:cs="Arial"/>
        </w:rPr>
      </w:pPr>
      <w:r w:rsidRPr="00817513">
        <w:rPr>
          <w:rFonts w:cs="Arial"/>
        </w:rPr>
        <w:t xml:space="preserve">De otra parte, se observaron debilidades en los estudios y diseños (Etapa I) de los proyectos Centro Sacúdete de los municipios de Corozal (Sucre) y Pasto (Nariño) especialmente en los </w:t>
      </w:r>
      <w:r w:rsidRPr="00817513">
        <w:rPr>
          <w:rFonts w:cs="Arial"/>
        </w:rPr>
        <w:lastRenderedPageBreak/>
        <w:t xml:space="preserve">componentes del Diseño Estructural y el Hidrosanitario, </w:t>
      </w:r>
      <w:r w:rsidR="00CD023E">
        <w:rPr>
          <w:rFonts w:cs="Arial"/>
        </w:rPr>
        <w:t xml:space="preserve">en </w:t>
      </w:r>
      <w:r w:rsidRPr="00817513">
        <w:rPr>
          <w:rFonts w:cs="Arial"/>
        </w:rPr>
        <w:t xml:space="preserve">el proyecto de Turbaco (Bolívar) las </w:t>
      </w:r>
      <w:r w:rsidR="00CD023E">
        <w:rPr>
          <w:rFonts w:cs="Arial"/>
        </w:rPr>
        <w:t>se presentaron debilidades</w:t>
      </w:r>
      <w:r w:rsidRPr="00817513">
        <w:rPr>
          <w:rFonts w:cs="Arial"/>
        </w:rPr>
        <w:t xml:space="preserve"> en el componente arquitectónico y bioclimático.</w:t>
      </w:r>
    </w:p>
    <w:p w14:paraId="4889CCBB" w14:textId="77777777" w:rsidR="00817513" w:rsidRPr="00817513" w:rsidRDefault="00817513" w:rsidP="00817513">
      <w:pPr>
        <w:rPr>
          <w:rFonts w:cs="Arial"/>
        </w:rPr>
      </w:pPr>
    </w:p>
    <w:p w14:paraId="697FF819" w14:textId="3089376E" w:rsidR="00817513" w:rsidRPr="00817513" w:rsidRDefault="00817513" w:rsidP="00817513">
      <w:pPr>
        <w:rPr>
          <w:rFonts w:cs="Arial"/>
        </w:rPr>
      </w:pPr>
      <w:r w:rsidRPr="00817513">
        <w:rPr>
          <w:rFonts w:cs="Arial"/>
        </w:rPr>
        <w:t xml:space="preserve">Adicionalmente, en las visitas de inspección se identificaron </w:t>
      </w:r>
      <w:r w:rsidR="00791D04">
        <w:rPr>
          <w:rFonts w:cs="Arial"/>
        </w:rPr>
        <w:t>debilidades</w:t>
      </w:r>
      <w:r w:rsidRPr="00817513">
        <w:rPr>
          <w:rFonts w:cs="Arial"/>
        </w:rPr>
        <w:t xml:space="preserve"> relacionadas con el estado de las obras terminadas de los proyectos de Corozal (Sucre), Pasto (Nariño) y El Peñol (Antioquia) principalmente en los elementos no estructurales como muros divisorios, carpintería metálica, y </w:t>
      </w:r>
      <w:r w:rsidR="00F54489">
        <w:rPr>
          <w:rFonts w:cs="Arial"/>
        </w:rPr>
        <w:t xml:space="preserve">las </w:t>
      </w:r>
      <w:r w:rsidRPr="00817513">
        <w:rPr>
          <w:rFonts w:cs="Arial"/>
        </w:rPr>
        <w:t>instalaciones eléctricas, redes hidrosanitarias, sistemas contra incendios y acometidas de servicios públicos.</w:t>
      </w:r>
    </w:p>
    <w:p w14:paraId="6D5DD2F0" w14:textId="77777777" w:rsidR="00817513" w:rsidRPr="00817513" w:rsidRDefault="00817513" w:rsidP="00817513">
      <w:pPr>
        <w:rPr>
          <w:rFonts w:cs="Arial"/>
        </w:rPr>
      </w:pPr>
    </w:p>
    <w:p w14:paraId="79606154" w14:textId="47D3228F" w:rsidR="003516B4" w:rsidRDefault="00817513" w:rsidP="00817513">
      <w:pPr>
        <w:rPr>
          <w:rFonts w:cs="Arial"/>
        </w:rPr>
      </w:pPr>
      <w:r w:rsidRPr="00817513">
        <w:rPr>
          <w:rFonts w:cs="Arial"/>
        </w:rPr>
        <w:t>Por último, en la inspección de los elementos de la dotación suministrada a los proyectos Centro Sacúdete de Pasto (Nariño) y Turbaco (Bolívar) se observó que algunos de los elementos suministrados no cumplen con las especificaciones mínimas definidas en el contrato</w:t>
      </w:r>
      <w:r w:rsidR="00F54489">
        <w:rPr>
          <w:rFonts w:cs="Arial"/>
        </w:rPr>
        <w:t>.</w:t>
      </w:r>
    </w:p>
    <w:p w14:paraId="3ED6D869" w14:textId="77777777" w:rsidR="00DB4968" w:rsidRPr="00817513" w:rsidRDefault="00DB4968" w:rsidP="00817513">
      <w:pPr>
        <w:rPr>
          <w:rFonts w:cs="Arial"/>
          <w:b/>
        </w:rPr>
      </w:pPr>
    </w:p>
    <w:p w14:paraId="345FF731" w14:textId="6926D94F" w:rsidR="00205271" w:rsidRDefault="006979E1" w:rsidP="004731C9">
      <w:pPr>
        <w:pStyle w:val="Ttulo1"/>
        <w:spacing w:line="240" w:lineRule="auto"/>
      </w:pPr>
      <w:r w:rsidRPr="00205271">
        <w:t>RECOMENDACIONES</w:t>
      </w:r>
      <w:bookmarkEnd w:id="160"/>
      <w:bookmarkEnd w:id="161"/>
      <w:bookmarkEnd w:id="162"/>
      <w:bookmarkEnd w:id="163"/>
      <w:bookmarkEnd w:id="164"/>
      <w:bookmarkEnd w:id="165"/>
      <w:bookmarkEnd w:id="166"/>
      <w:r w:rsidRPr="00205271">
        <w:t xml:space="preserve"> </w:t>
      </w:r>
    </w:p>
    <w:p w14:paraId="6C9DCFA8" w14:textId="77777777" w:rsidR="00D15397" w:rsidRPr="00796234" w:rsidRDefault="00D15397" w:rsidP="00796234">
      <w:pPr>
        <w:rPr>
          <w:rFonts w:cs="Arial"/>
        </w:rPr>
      </w:pPr>
    </w:p>
    <w:p w14:paraId="575F8B39" w14:textId="45D5F265" w:rsidR="00796234" w:rsidRPr="00796234" w:rsidRDefault="00327B31" w:rsidP="00950C6C">
      <w:pPr>
        <w:spacing w:after="120"/>
        <w:rPr>
          <w:rFonts w:cs="Arial"/>
          <w:bCs/>
          <w:snapToGrid w:val="0"/>
        </w:rPr>
      </w:pPr>
      <w:r w:rsidRPr="00D46231">
        <w:rPr>
          <w:rFonts w:cs="Arial"/>
          <w:snapToGrid w:val="0"/>
        </w:rPr>
        <w:t>S</w:t>
      </w:r>
      <w:r w:rsidR="00D46231">
        <w:rPr>
          <w:rFonts w:cs="Arial"/>
          <w:snapToGrid w:val="0"/>
        </w:rPr>
        <w:t xml:space="preserve">e </w:t>
      </w:r>
      <w:r w:rsidR="00AF4F87">
        <w:rPr>
          <w:rFonts w:cs="Arial"/>
          <w:snapToGrid w:val="0"/>
        </w:rPr>
        <w:t xml:space="preserve">formularon </w:t>
      </w:r>
      <w:r w:rsidR="00D46231">
        <w:rPr>
          <w:rFonts w:cs="Arial"/>
          <w:snapToGrid w:val="0"/>
        </w:rPr>
        <w:t xml:space="preserve">recomendaciones encaminadas a </w:t>
      </w:r>
      <w:r w:rsidR="001E6EA1" w:rsidRPr="00117762">
        <w:rPr>
          <w:rFonts w:cs="Arial"/>
          <w:snapToGrid w:val="0"/>
        </w:rPr>
        <w:t>fortalecer los equipos de</w:t>
      </w:r>
      <w:r w:rsidR="00796234" w:rsidRPr="00796234">
        <w:rPr>
          <w:rFonts w:cs="Arial"/>
          <w:snapToGrid w:val="0"/>
        </w:rPr>
        <w:t xml:space="preserve"> apoyo a la supervisión</w:t>
      </w:r>
      <w:r w:rsidR="001E6EA1">
        <w:rPr>
          <w:rFonts w:cs="Arial"/>
          <w:snapToGrid w:val="0"/>
        </w:rPr>
        <w:t xml:space="preserve">, y </w:t>
      </w:r>
      <w:r w:rsidR="00796234" w:rsidRPr="00796234">
        <w:rPr>
          <w:rFonts w:cs="Arial"/>
          <w:snapToGrid w:val="0"/>
        </w:rPr>
        <w:t>la elaboración de los Informes de supervisión</w:t>
      </w:r>
      <w:r w:rsidR="001E6EA1">
        <w:rPr>
          <w:rFonts w:cs="Arial"/>
          <w:snapToGrid w:val="0"/>
        </w:rPr>
        <w:t>.</w:t>
      </w:r>
      <w:r w:rsidR="00796234" w:rsidRPr="00796234">
        <w:rPr>
          <w:rFonts w:cs="Arial"/>
          <w:snapToGrid w:val="0"/>
        </w:rPr>
        <w:t xml:space="preserve"> </w:t>
      </w:r>
      <w:r w:rsidR="00386538">
        <w:rPr>
          <w:rFonts w:cs="Arial"/>
          <w:snapToGrid w:val="0"/>
        </w:rPr>
        <w:t xml:space="preserve">Para el  proceso de </w:t>
      </w:r>
      <w:r w:rsidR="00796234" w:rsidRPr="00386538">
        <w:rPr>
          <w:rFonts w:cs="Arial"/>
          <w:snapToGrid w:val="0"/>
        </w:rPr>
        <w:t>Promoción y Prevención - Adolescencia y Juventud</w:t>
      </w:r>
      <w:r w:rsidR="00386538">
        <w:rPr>
          <w:rFonts w:cs="Arial"/>
          <w:snapToGrid w:val="0"/>
        </w:rPr>
        <w:t>, i</w:t>
      </w:r>
      <w:r w:rsidR="00796234" w:rsidRPr="00796234">
        <w:rPr>
          <w:rFonts w:cs="Arial"/>
          <w:snapToGrid w:val="0"/>
        </w:rPr>
        <w:t>ncluir en los escenarios de capacitación, asistencia técnica e inducción de funcionarios temáticas que permitan asegurar el adecuado control en la ejecución contractual</w:t>
      </w:r>
      <w:r w:rsidR="00117762">
        <w:rPr>
          <w:rFonts w:cs="Arial"/>
          <w:snapToGrid w:val="0"/>
        </w:rPr>
        <w:t>, i</w:t>
      </w:r>
      <w:r w:rsidR="00796234" w:rsidRPr="00796234">
        <w:rPr>
          <w:rFonts w:cs="Arial"/>
          <w:snapToGrid w:val="0"/>
        </w:rPr>
        <w:t>mplementar programas y modalidades institucionales que respondan a los cambios en los contextos poblacionales</w:t>
      </w:r>
      <w:r w:rsidR="00210D04">
        <w:rPr>
          <w:rFonts w:cs="Arial"/>
          <w:snapToGrid w:val="0"/>
        </w:rPr>
        <w:t xml:space="preserve">, dar </w:t>
      </w:r>
      <w:r w:rsidR="00796234" w:rsidRPr="00796234">
        <w:rPr>
          <w:rFonts w:cs="Arial"/>
          <w:snapToGrid w:val="0"/>
        </w:rPr>
        <w:t xml:space="preserve">continuidad en la prestación del servicio para los adolescentes y jóvenes participantes de vigencias anteriores </w:t>
      </w:r>
      <w:r w:rsidR="00CD28FC">
        <w:rPr>
          <w:rFonts w:cs="Arial"/>
          <w:snapToGrid w:val="0"/>
        </w:rPr>
        <w:t xml:space="preserve">y </w:t>
      </w:r>
      <w:r w:rsidR="00950C6C">
        <w:rPr>
          <w:rFonts w:cs="Arial"/>
          <w:snapToGrid w:val="0"/>
        </w:rPr>
        <w:t>f</w:t>
      </w:r>
      <w:r w:rsidR="00796234" w:rsidRPr="00796234">
        <w:rPr>
          <w:rFonts w:cs="Arial"/>
          <w:bCs/>
          <w:snapToGrid w:val="0"/>
        </w:rPr>
        <w:t xml:space="preserve">ortalecer la consolidación de las estrategias en relación con las alianzas para que en la etapa de atención se den a conocer los beneficios que ofrecen estas entidades a los </w:t>
      </w:r>
      <w:proofErr w:type="spellStart"/>
      <w:r w:rsidR="00796234" w:rsidRPr="00796234">
        <w:rPr>
          <w:rFonts w:cs="Arial"/>
          <w:bCs/>
          <w:snapToGrid w:val="0"/>
        </w:rPr>
        <w:t>Shakers</w:t>
      </w:r>
      <w:proofErr w:type="spellEnd"/>
      <w:r w:rsidR="00796234" w:rsidRPr="00796234">
        <w:rPr>
          <w:rFonts w:cs="Arial"/>
          <w:bCs/>
          <w:snapToGrid w:val="0"/>
        </w:rPr>
        <w:t xml:space="preserve"> (jóvenes y adolescentes) durante la ejecución con el fin de mantener la permanencia y formalización de los proyectos de vida.</w:t>
      </w:r>
    </w:p>
    <w:p w14:paraId="0994712E" w14:textId="77777777" w:rsidR="00796234" w:rsidRPr="00796234" w:rsidRDefault="00796234" w:rsidP="00796234">
      <w:pPr>
        <w:rPr>
          <w:rFonts w:cs="Arial"/>
          <w:bCs/>
          <w:snapToGrid w:val="0"/>
        </w:rPr>
      </w:pPr>
    </w:p>
    <w:p w14:paraId="01C7E478" w14:textId="623ABBD0" w:rsidR="003516B4" w:rsidRDefault="003516B4" w:rsidP="00FB7F53">
      <w:pPr>
        <w:spacing w:line="240" w:lineRule="auto"/>
        <w:rPr>
          <w:rFonts w:cs="Arial"/>
          <w:b/>
        </w:rPr>
      </w:pPr>
    </w:p>
    <w:p w14:paraId="27AE4A52" w14:textId="77777777" w:rsidR="00796234" w:rsidRDefault="00796234" w:rsidP="00FB7F53">
      <w:pPr>
        <w:spacing w:line="240" w:lineRule="auto"/>
        <w:rPr>
          <w:rFonts w:cs="Arial"/>
          <w:b/>
        </w:rPr>
      </w:pPr>
    </w:p>
    <w:p w14:paraId="10887679" w14:textId="422AF6CE" w:rsidR="008A091B" w:rsidRPr="008A091B" w:rsidRDefault="008A091B" w:rsidP="00FB7F53">
      <w:pPr>
        <w:spacing w:line="240" w:lineRule="auto"/>
        <w:rPr>
          <w:rFonts w:cs="Arial"/>
        </w:rPr>
      </w:pPr>
      <w:r w:rsidRPr="008A091B">
        <w:rPr>
          <w:rFonts w:cs="Arial"/>
        </w:rPr>
        <w:t>Atentamente,</w:t>
      </w:r>
    </w:p>
    <w:p w14:paraId="054B0DEA" w14:textId="52B1D5E6" w:rsidR="008A091B" w:rsidRDefault="008A091B" w:rsidP="00FB7F53">
      <w:pPr>
        <w:spacing w:line="240" w:lineRule="auto"/>
        <w:rPr>
          <w:rFonts w:cs="Arial"/>
          <w:b/>
        </w:rPr>
      </w:pPr>
    </w:p>
    <w:p w14:paraId="0B67CA86" w14:textId="77777777" w:rsidR="008A091B" w:rsidRDefault="008A091B" w:rsidP="00FB7F53">
      <w:pPr>
        <w:spacing w:line="240" w:lineRule="auto"/>
        <w:rPr>
          <w:rFonts w:cs="Arial"/>
          <w:b/>
        </w:rPr>
      </w:pPr>
    </w:p>
    <w:p w14:paraId="6D812E35" w14:textId="77777777" w:rsidR="00155DA6" w:rsidRDefault="00155DA6" w:rsidP="00FB7F53">
      <w:pPr>
        <w:spacing w:line="240" w:lineRule="auto"/>
        <w:rPr>
          <w:rFonts w:cs="Arial"/>
          <w:b/>
        </w:rPr>
      </w:pPr>
    </w:p>
    <w:p w14:paraId="41842A29" w14:textId="586FEB68" w:rsidR="008A091B" w:rsidRDefault="008A091B" w:rsidP="00FB7F53">
      <w:pPr>
        <w:spacing w:line="240" w:lineRule="auto"/>
        <w:rPr>
          <w:rFonts w:cs="Arial"/>
          <w:b/>
        </w:rPr>
      </w:pPr>
      <w:r>
        <w:rPr>
          <w:rFonts w:cs="Arial"/>
          <w:b/>
        </w:rPr>
        <w:t>______________________________</w:t>
      </w:r>
    </w:p>
    <w:p w14:paraId="39C62251" w14:textId="77777777" w:rsidR="00155DA6" w:rsidRPr="009F02F9" w:rsidRDefault="00155DA6" w:rsidP="00155DA6">
      <w:pPr>
        <w:rPr>
          <w:rFonts w:cs="Arial"/>
          <w:b/>
        </w:rPr>
      </w:pPr>
      <w:r w:rsidRPr="009F02F9">
        <w:rPr>
          <w:rFonts w:cs="Arial"/>
          <w:b/>
        </w:rPr>
        <w:t xml:space="preserve">Yanira Villamil S. </w:t>
      </w:r>
    </w:p>
    <w:p w14:paraId="011F474F" w14:textId="77777777" w:rsidR="00155DA6" w:rsidRPr="009F02F9" w:rsidRDefault="00155DA6" w:rsidP="00155DA6">
      <w:pPr>
        <w:rPr>
          <w:rFonts w:cs="Arial"/>
          <w:b/>
        </w:rPr>
      </w:pPr>
      <w:r w:rsidRPr="009F02F9">
        <w:rPr>
          <w:rFonts w:cs="Arial"/>
          <w:b/>
        </w:rPr>
        <w:t>Jefe de Oficina de Control Interno</w:t>
      </w:r>
    </w:p>
    <w:p w14:paraId="52D62FD6" w14:textId="77777777" w:rsidR="006979E1" w:rsidRPr="00FE2EEB" w:rsidRDefault="006979E1" w:rsidP="00FB7F53">
      <w:pPr>
        <w:spacing w:line="240" w:lineRule="auto"/>
        <w:rPr>
          <w:rFonts w:cs="Arial"/>
        </w:rPr>
      </w:pPr>
    </w:p>
    <w:p w14:paraId="7DF5F895" w14:textId="77777777" w:rsidR="006979E1" w:rsidRPr="00FE2EEB" w:rsidRDefault="006979E1" w:rsidP="00D80DB1">
      <w:pPr>
        <w:spacing w:line="360" w:lineRule="auto"/>
        <w:rPr>
          <w:rFonts w:cs="Arial"/>
        </w:rPr>
      </w:pPr>
      <w:bookmarkStart w:id="249" w:name="_Toc271532069"/>
      <w:bookmarkStart w:id="250" w:name="_Toc271532117"/>
      <w:bookmarkStart w:id="251" w:name="_Toc272219372"/>
      <w:bookmarkStart w:id="252" w:name="_Toc272921415"/>
      <w:bookmarkStart w:id="253" w:name="_Toc280881400"/>
      <w:bookmarkStart w:id="254" w:name="_Toc280881432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249"/>
      <w:bookmarkEnd w:id="250"/>
      <w:bookmarkEnd w:id="251"/>
      <w:bookmarkEnd w:id="252"/>
      <w:bookmarkEnd w:id="253"/>
      <w:bookmarkEnd w:id="254"/>
    </w:p>
    <w:p w14:paraId="1B4E5366" w14:textId="0F7CC7B7" w:rsidR="00155DA6" w:rsidRDefault="00155DA6" w:rsidP="00D80DB1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Elaboró</w:t>
      </w:r>
      <w:r w:rsidRPr="009F02F9">
        <w:rPr>
          <w:rFonts w:cs="Arial"/>
          <w:b/>
          <w:bCs/>
          <w:sz w:val="18"/>
          <w:szCs w:val="18"/>
        </w:rPr>
        <w:t xml:space="preserve">: </w:t>
      </w:r>
      <w:r w:rsidRPr="00115C4A">
        <w:rPr>
          <w:rFonts w:cs="Arial"/>
          <w:sz w:val="18"/>
          <w:szCs w:val="18"/>
        </w:rPr>
        <w:t>Manuel Alejandro Chisco</w:t>
      </w:r>
      <w:r w:rsidRPr="009F02F9">
        <w:rPr>
          <w:rFonts w:cs="Arial"/>
          <w:sz w:val="18"/>
          <w:szCs w:val="18"/>
        </w:rPr>
        <w:t>/Líder de Auditoría OCI_________</w:t>
      </w:r>
    </w:p>
    <w:p w14:paraId="392E063B" w14:textId="5755F48A" w:rsidR="00A36AE5" w:rsidRPr="006979E1" w:rsidRDefault="00155DA6" w:rsidP="00D80DB1">
      <w:pPr>
        <w:spacing w:line="360" w:lineRule="auto"/>
      </w:pPr>
      <w:r w:rsidRPr="009F02F9">
        <w:rPr>
          <w:rFonts w:cs="Arial"/>
          <w:b/>
          <w:bCs/>
          <w:sz w:val="18"/>
          <w:szCs w:val="18"/>
        </w:rPr>
        <w:t xml:space="preserve">Revisó: </w:t>
      </w:r>
      <w:r w:rsidR="00796234">
        <w:rPr>
          <w:rFonts w:cs="Arial"/>
          <w:sz w:val="18"/>
          <w:szCs w:val="18"/>
        </w:rPr>
        <w:t>Flor Rocío Patarroyo</w:t>
      </w:r>
      <w:r w:rsidRPr="00802FD2">
        <w:rPr>
          <w:rFonts w:cs="Arial"/>
          <w:sz w:val="18"/>
          <w:szCs w:val="18"/>
        </w:rPr>
        <w:t xml:space="preserve"> GP</w:t>
      </w:r>
      <w:r w:rsidR="00796234">
        <w:rPr>
          <w:rFonts w:cs="Arial"/>
          <w:sz w:val="18"/>
          <w:szCs w:val="18"/>
        </w:rPr>
        <w:t>M</w:t>
      </w:r>
      <w:r w:rsidRPr="00802FD2">
        <w:rPr>
          <w:rFonts w:cs="Arial"/>
          <w:sz w:val="18"/>
          <w:szCs w:val="18"/>
        </w:rPr>
        <w:t xml:space="preserve"> OCI _____</w:t>
      </w:r>
    </w:p>
    <w:sectPr w:rsidR="00A36AE5" w:rsidRPr="006979E1" w:rsidSect="00107237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5145" w14:textId="77777777" w:rsidR="00AB4DE9" w:rsidRDefault="00AB4DE9" w:rsidP="009B2507">
      <w:pPr>
        <w:spacing w:line="240" w:lineRule="auto"/>
      </w:pPr>
      <w:r>
        <w:separator/>
      </w:r>
    </w:p>
  </w:endnote>
  <w:endnote w:type="continuationSeparator" w:id="0">
    <w:p w14:paraId="4CBC927B" w14:textId="77777777" w:rsidR="00AB4DE9" w:rsidRDefault="00AB4DE9" w:rsidP="009B2507">
      <w:pPr>
        <w:spacing w:line="240" w:lineRule="auto"/>
      </w:pPr>
      <w:r>
        <w:continuationSeparator/>
      </w:r>
    </w:p>
  </w:endnote>
  <w:endnote w:type="continuationNotice" w:id="1">
    <w:p w14:paraId="013A4285" w14:textId="77777777" w:rsidR="00AB4DE9" w:rsidRDefault="00AB4D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C694" w14:textId="77777777" w:rsidR="00F128AF" w:rsidRPr="003E4CF7" w:rsidRDefault="00F128AF" w:rsidP="003E4CF7">
    <w:pPr>
      <w:spacing w:line="240" w:lineRule="auto"/>
      <w:jc w:val="center"/>
      <w:rPr>
        <w:rFonts w:ascii="Tempus Sans ITC" w:hAnsi="Tempus Sans ITC"/>
        <w:b/>
      </w:rPr>
    </w:pPr>
    <w:proofErr w:type="gramStart"/>
    <w:r w:rsidRPr="003E4CF7">
      <w:rPr>
        <w:rFonts w:ascii="Tempus Sans ITC" w:hAnsi="Tempus Sans ITC"/>
        <w:b/>
      </w:rPr>
      <w:t>Antes de imprimir este documento… piense en el medio ambiente!</w:t>
    </w:r>
    <w:proofErr w:type="gramEnd"/>
  </w:p>
  <w:p w14:paraId="688812D3" w14:textId="77777777" w:rsidR="00F128AF" w:rsidRPr="003E4CF7" w:rsidRDefault="00F128AF" w:rsidP="003E4CF7">
    <w:pPr>
      <w:spacing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77777777" w:rsidR="00F128AF" w:rsidRPr="003E4CF7" w:rsidRDefault="00F128AF" w:rsidP="003E4CF7">
    <w:pPr>
      <w:spacing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579497" wp14:editId="3AEC25E5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79497" id="Rectangle 9" o:spid="_x0000_s1026" style="position:absolute;left:0;text-align:left;margin-left:527.25pt;margin-top:750.6pt;width:27.85pt;height:18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68F26" wp14:editId="2F5E5536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5BE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"/>
          </w:pict>
        </mc:Fallback>
      </mc:AlternateContent>
    </w:r>
    <w:r w:rsidRPr="003E4CF7">
      <w:rPr>
        <w:sz w:val="12"/>
      </w:rPr>
      <w:t xml:space="preserve">LOS DATOS PROPORCIONADOS SERÁN TRATADOS </w:t>
    </w:r>
    <w:proofErr w:type="gramStart"/>
    <w:r w:rsidRPr="003E4CF7">
      <w:rPr>
        <w:sz w:val="12"/>
      </w:rPr>
      <w:t>DE ACUERDO A</w:t>
    </w:r>
    <w:proofErr w:type="gramEnd"/>
    <w:r w:rsidRPr="003E4CF7">
      <w:rPr>
        <w:sz w:val="12"/>
      </w:rPr>
      <w:t xml:space="preserve">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024B" w14:textId="77777777" w:rsidR="00AB4DE9" w:rsidRDefault="00AB4DE9" w:rsidP="009B2507">
      <w:pPr>
        <w:spacing w:line="240" w:lineRule="auto"/>
      </w:pPr>
      <w:r>
        <w:separator/>
      </w:r>
    </w:p>
  </w:footnote>
  <w:footnote w:type="continuationSeparator" w:id="0">
    <w:p w14:paraId="72C60677" w14:textId="77777777" w:rsidR="00AB4DE9" w:rsidRDefault="00AB4DE9" w:rsidP="009B2507">
      <w:pPr>
        <w:spacing w:line="240" w:lineRule="auto"/>
      </w:pPr>
      <w:r>
        <w:continuationSeparator/>
      </w:r>
    </w:p>
  </w:footnote>
  <w:footnote w:type="continuationNotice" w:id="1">
    <w:p w14:paraId="53532596" w14:textId="77777777" w:rsidR="00AB4DE9" w:rsidRDefault="00AB4D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799E" w14:textId="77777777" w:rsidR="00F128AF" w:rsidRDefault="00000000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1026" type="#_x0000_t136" style="position:absolute;left:0;text-align:left;margin-left:0;margin-top:0;width:464.2pt;height:198.9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241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DB496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b/>
              <w:lang w:val="es-CO" w:eastAsia="es-ES"/>
            </w:rPr>
          </w:pPr>
        </w:p>
        <w:p w14:paraId="0F6EC4B0" w14:textId="77777777" w:rsidR="00F128AF" w:rsidRPr="00DB496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b/>
              <w:lang w:val="es-CO" w:eastAsia="es-ES"/>
            </w:rPr>
          </w:pPr>
          <w:r w:rsidRPr="00DB4968">
            <w:rPr>
              <w:rFonts w:asciiTheme="minorHAnsi" w:eastAsia="Times New Roman" w:hAnsiTheme="minorHAnsi" w:cstheme="minorHAnsi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DB496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b/>
              <w:lang w:val="es-CO" w:eastAsia="es-ES"/>
            </w:rPr>
          </w:pPr>
        </w:p>
        <w:p w14:paraId="6470AED4" w14:textId="73340539" w:rsidR="00F128AF" w:rsidRPr="00DB4968" w:rsidRDefault="00F128AF" w:rsidP="00FD003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b/>
              <w:lang w:val="es-CO" w:eastAsia="es-ES"/>
            </w:rPr>
          </w:pPr>
          <w:r w:rsidRPr="00DB4968">
            <w:rPr>
              <w:rFonts w:asciiTheme="minorHAnsi" w:eastAsia="Times New Roman" w:hAnsiTheme="minorHAnsi" w:cstheme="minorHAnsi"/>
              <w:b/>
              <w:lang w:val="es-CO" w:eastAsia="es-ES"/>
            </w:rPr>
            <w:t>FORMATO INFORME</w:t>
          </w:r>
          <w:r w:rsidR="00F64FDA" w:rsidRPr="00DB4968">
            <w:rPr>
              <w:rFonts w:asciiTheme="minorHAnsi" w:eastAsia="Times New Roman" w:hAnsiTheme="minorHAnsi" w:cstheme="minorHAnsi"/>
              <w:b/>
              <w:lang w:val="es-CO" w:eastAsia="es-ES"/>
            </w:rPr>
            <w:t xml:space="preserve"> EJECUTIVO </w:t>
          </w:r>
          <w:r w:rsidRPr="00DB4968">
            <w:rPr>
              <w:rFonts w:asciiTheme="minorHAnsi" w:eastAsia="Times New Roman" w:hAnsiTheme="minorHAnsi" w:cstheme="minorHAnsi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DB4968" w:rsidRDefault="00F128AF" w:rsidP="00024088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b/>
              <w:bCs/>
              <w:color w:val="FF0000"/>
              <w:lang w:val="es-CO" w:eastAsia="es-ES"/>
            </w:rPr>
          </w:pP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t>F</w:t>
          </w:r>
          <w:r w:rsidR="00ED3D2F"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t>11</w:t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DB4968" w:rsidRDefault="00ED3D2F" w:rsidP="00024088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</w:pP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DB4968" w:rsidRDefault="00F128AF" w:rsidP="00024088">
          <w:pPr>
            <w:tabs>
              <w:tab w:val="center" w:pos="4252"/>
              <w:tab w:val="right" w:pos="8504"/>
            </w:tabs>
            <w:spacing w:line="240" w:lineRule="auto"/>
            <w:rPr>
              <w:rFonts w:asciiTheme="minorHAnsi" w:eastAsia="Times New Roman" w:hAnsiTheme="minorHAnsi" w:cstheme="minorHAnsi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DB4968" w:rsidRDefault="00F128AF" w:rsidP="00024088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</w:pP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t xml:space="preserve">Versión </w:t>
          </w:r>
          <w:r w:rsidR="006979E1"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1356A9CD" w:rsidR="00F128AF" w:rsidRPr="00DB4968" w:rsidRDefault="00F128AF" w:rsidP="00024088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</w:pP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t xml:space="preserve">Página </w:t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fldChar w:fldCharType="begin"/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instrText xml:space="preserve"> PAGE </w:instrText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fldChar w:fldCharType="separate"/>
          </w:r>
          <w:r w:rsidR="00E16E9F" w:rsidRPr="00DB4968">
            <w:rPr>
              <w:rFonts w:asciiTheme="minorHAnsi" w:eastAsia="Times New Roman" w:hAnsiTheme="minorHAnsi" w:cstheme="minorHAnsi"/>
              <w:b/>
              <w:bCs/>
              <w:noProof/>
              <w:lang w:val="es-CO" w:eastAsia="es-ES"/>
            </w:rPr>
            <w:t>1</w:t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fldChar w:fldCharType="end"/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t xml:space="preserve"> de </w:t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fldChar w:fldCharType="begin"/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instrText xml:space="preserve"> SECTIONPAGES   \* MERGEFORMAT </w:instrText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fldChar w:fldCharType="separate"/>
          </w:r>
          <w:r w:rsidR="00E339C5">
            <w:rPr>
              <w:rFonts w:asciiTheme="minorHAnsi" w:eastAsia="Times New Roman" w:hAnsiTheme="minorHAnsi" w:cstheme="minorHAnsi"/>
              <w:b/>
              <w:bCs/>
              <w:noProof/>
              <w:lang w:val="es-CO" w:eastAsia="es-ES"/>
            </w:rPr>
            <w:t>10</w:t>
          </w:r>
          <w:r w:rsidRPr="00DB4968">
            <w:rPr>
              <w:rFonts w:asciiTheme="minorHAnsi" w:eastAsia="Times New Roman" w:hAnsiTheme="minorHAnsi" w:cstheme="minorHAnsi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000000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1028" type="#_x0000_t136" style="position:absolute;left:0;text-align:left;margin-left:0;margin-top:0;width:464.2pt;height:198.9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4EB5" w14:textId="77777777" w:rsidR="00F128AF" w:rsidRDefault="00000000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1025" type="#_x0000_t136" style="position:absolute;left:0;text-align:left;margin-left:0;margin-top:0;width:464.2pt;height:198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273"/>
    <w:multiLevelType w:val="hybridMultilevel"/>
    <w:tmpl w:val="5C963E30"/>
    <w:lvl w:ilvl="0" w:tplc="5F3E665A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07662"/>
    <w:multiLevelType w:val="multilevel"/>
    <w:tmpl w:val="C5B44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4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24DB2A26"/>
    <w:multiLevelType w:val="multilevel"/>
    <w:tmpl w:val="47C24D8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D7341E"/>
    <w:multiLevelType w:val="hybridMultilevel"/>
    <w:tmpl w:val="995CCC8A"/>
    <w:lvl w:ilvl="0" w:tplc="83F60B6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8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B6902A2"/>
    <w:multiLevelType w:val="hybridMultilevel"/>
    <w:tmpl w:val="3C18B926"/>
    <w:lvl w:ilvl="0" w:tplc="798A42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94703"/>
    <w:multiLevelType w:val="hybridMultilevel"/>
    <w:tmpl w:val="1CC64192"/>
    <w:lvl w:ilvl="0" w:tplc="6030A8F4">
      <w:start w:val="1"/>
      <w:numFmt w:val="decimal"/>
      <w:pStyle w:val="Anexo"/>
      <w:lvlText w:val="ANEXO No. 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95C"/>
    <w:multiLevelType w:val="hybridMultilevel"/>
    <w:tmpl w:val="2030503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3DE"/>
    <w:multiLevelType w:val="hybridMultilevel"/>
    <w:tmpl w:val="5222662E"/>
    <w:lvl w:ilvl="0" w:tplc="87A07D82">
      <w:start w:val="1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131426">
    <w:abstractNumId w:val="11"/>
  </w:num>
  <w:num w:numId="2" w16cid:durableId="931665277">
    <w:abstractNumId w:val="19"/>
  </w:num>
  <w:num w:numId="3" w16cid:durableId="1233076536">
    <w:abstractNumId w:val="18"/>
  </w:num>
  <w:num w:numId="4" w16cid:durableId="832768293">
    <w:abstractNumId w:val="2"/>
  </w:num>
  <w:num w:numId="5" w16cid:durableId="1055200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072912">
    <w:abstractNumId w:val="21"/>
  </w:num>
  <w:num w:numId="7" w16cid:durableId="1987969532">
    <w:abstractNumId w:val="20"/>
  </w:num>
  <w:num w:numId="8" w16cid:durableId="189685988">
    <w:abstractNumId w:val="27"/>
  </w:num>
  <w:num w:numId="9" w16cid:durableId="1347563103">
    <w:abstractNumId w:val="24"/>
  </w:num>
  <w:num w:numId="10" w16cid:durableId="400257852">
    <w:abstractNumId w:val="4"/>
  </w:num>
  <w:num w:numId="11" w16cid:durableId="1998342987">
    <w:abstractNumId w:val="10"/>
  </w:num>
  <w:num w:numId="12" w16cid:durableId="2090467782">
    <w:abstractNumId w:val="13"/>
  </w:num>
  <w:num w:numId="13" w16cid:durableId="2054964864">
    <w:abstractNumId w:val="26"/>
  </w:num>
  <w:num w:numId="14" w16cid:durableId="996768844">
    <w:abstractNumId w:val="16"/>
  </w:num>
  <w:num w:numId="15" w16cid:durableId="427389650">
    <w:abstractNumId w:val="9"/>
  </w:num>
  <w:num w:numId="16" w16cid:durableId="1111895710">
    <w:abstractNumId w:val="29"/>
  </w:num>
  <w:num w:numId="17" w16cid:durableId="773479113">
    <w:abstractNumId w:val="28"/>
  </w:num>
  <w:num w:numId="18" w16cid:durableId="774255274">
    <w:abstractNumId w:val="5"/>
  </w:num>
  <w:num w:numId="19" w16cid:durableId="396980092">
    <w:abstractNumId w:val="31"/>
  </w:num>
  <w:num w:numId="20" w16cid:durableId="2057075594">
    <w:abstractNumId w:val="3"/>
  </w:num>
  <w:num w:numId="21" w16cid:durableId="216625221">
    <w:abstractNumId w:val="6"/>
  </w:num>
  <w:num w:numId="22" w16cid:durableId="2061854859">
    <w:abstractNumId w:val="17"/>
  </w:num>
  <w:num w:numId="23" w16cid:durableId="427966585">
    <w:abstractNumId w:val="12"/>
  </w:num>
  <w:num w:numId="24" w16cid:durableId="186405228">
    <w:abstractNumId w:val="15"/>
  </w:num>
  <w:num w:numId="25" w16cid:durableId="1115633385">
    <w:abstractNumId w:val="7"/>
  </w:num>
  <w:num w:numId="26" w16cid:durableId="1513229144">
    <w:abstractNumId w:val="25"/>
  </w:num>
  <w:num w:numId="27" w16cid:durableId="1769306123">
    <w:abstractNumId w:val="1"/>
  </w:num>
  <w:num w:numId="28" w16cid:durableId="1870606718">
    <w:abstractNumId w:val="23"/>
  </w:num>
  <w:num w:numId="29" w16cid:durableId="2110542801">
    <w:abstractNumId w:val="14"/>
  </w:num>
  <w:num w:numId="30" w16cid:durableId="1395201720">
    <w:abstractNumId w:val="30"/>
  </w:num>
  <w:num w:numId="31" w16cid:durableId="605500988">
    <w:abstractNumId w:val="7"/>
  </w:num>
  <w:num w:numId="32" w16cid:durableId="1074012277">
    <w:abstractNumId w:val="7"/>
  </w:num>
  <w:num w:numId="33" w16cid:durableId="1909922469">
    <w:abstractNumId w:val="22"/>
  </w:num>
  <w:num w:numId="34" w16cid:durableId="202809898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6996"/>
    <w:rsid w:val="000076AD"/>
    <w:rsid w:val="00011199"/>
    <w:rsid w:val="00012A51"/>
    <w:rsid w:val="00012F6C"/>
    <w:rsid w:val="00013383"/>
    <w:rsid w:val="00015BBE"/>
    <w:rsid w:val="00016FD0"/>
    <w:rsid w:val="000171E6"/>
    <w:rsid w:val="0002078A"/>
    <w:rsid w:val="00020CCD"/>
    <w:rsid w:val="00020E7A"/>
    <w:rsid w:val="00021452"/>
    <w:rsid w:val="000215F1"/>
    <w:rsid w:val="00023414"/>
    <w:rsid w:val="00023514"/>
    <w:rsid w:val="00024088"/>
    <w:rsid w:val="0002438C"/>
    <w:rsid w:val="00024DB5"/>
    <w:rsid w:val="00025426"/>
    <w:rsid w:val="00025889"/>
    <w:rsid w:val="00027296"/>
    <w:rsid w:val="00027D6D"/>
    <w:rsid w:val="00030161"/>
    <w:rsid w:val="00030462"/>
    <w:rsid w:val="00030489"/>
    <w:rsid w:val="000317BA"/>
    <w:rsid w:val="00032049"/>
    <w:rsid w:val="00032050"/>
    <w:rsid w:val="0003208C"/>
    <w:rsid w:val="00032265"/>
    <w:rsid w:val="000322E4"/>
    <w:rsid w:val="0003290E"/>
    <w:rsid w:val="00033090"/>
    <w:rsid w:val="00034244"/>
    <w:rsid w:val="00037046"/>
    <w:rsid w:val="00037BB0"/>
    <w:rsid w:val="00037C5D"/>
    <w:rsid w:val="000417B0"/>
    <w:rsid w:val="000447BC"/>
    <w:rsid w:val="000468C1"/>
    <w:rsid w:val="000471F6"/>
    <w:rsid w:val="00050CEC"/>
    <w:rsid w:val="000516C7"/>
    <w:rsid w:val="00051D1B"/>
    <w:rsid w:val="00051F7D"/>
    <w:rsid w:val="0005250C"/>
    <w:rsid w:val="00053067"/>
    <w:rsid w:val="00053E6D"/>
    <w:rsid w:val="000544D0"/>
    <w:rsid w:val="00054E10"/>
    <w:rsid w:val="00055A21"/>
    <w:rsid w:val="000564F2"/>
    <w:rsid w:val="000571CF"/>
    <w:rsid w:val="0006016E"/>
    <w:rsid w:val="0006051D"/>
    <w:rsid w:val="000606E8"/>
    <w:rsid w:val="00060C22"/>
    <w:rsid w:val="0006147D"/>
    <w:rsid w:val="000614F4"/>
    <w:rsid w:val="000635D8"/>
    <w:rsid w:val="00063757"/>
    <w:rsid w:val="00064301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5422"/>
    <w:rsid w:val="0007551C"/>
    <w:rsid w:val="00076781"/>
    <w:rsid w:val="000775C8"/>
    <w:rsid w:val="000777D3"/>
    <w:rsid w:val="000809F0"/>
    <w:rsid w:val="00083530"/>
    <w:rsid w:val="00083BAA"/>
    <w:rsid w:val="00083E7A"/>
    <w:rsid w:val="000861A2"/>
    <w:rsid w:val="00087290"/>
    <w:rsid w:val="00087E68"/>
    <w:rsid w:val="00087E74"/>
    <w:rsid w:val="00091158"/>
    <w:rsid w:val="000924F5"/>
    <w:rsid w:val="00093396"/>
    <w:rsid w:val="00095994"/>
    <w:rsid w:val="000964AF"/>
    <w:rsid w:val="0009654A"/>
    <w:rsid w:val="0009729C"/>
    <w:rsid w:val="000A07D9"/>
    <w:rsid w:val="000A10A4"/>
    <w:rsid w:val="000A1930"/>
    <w:rsid w:val="000A2352"/>
    <w:rsid w:val="000A2661"/>
    <w:rsid w:val="000A3663"/>
    <w:rsid w:val="000A3B66"/>
    <w:rsid w:val="000A3CF2"/>
    <w:rsid w:val="000A3E78"/>
    <w:rsid w:val="000A525B"/>
    <w:rsid w:val="000A5431"/>
    <w:rsid w:val="000A6CE9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295"/>
    <w:rsid w:val="000B6ABC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D0E4D"/>
    <w:rsid w:val="000D1B48"/>
    <w:rsid w:val="000D22BD"/>
    <w:rsid w:val="000D23B2"/>
    <w:rsid w:val="000D27E9"/>
    <w:rsid w:val="000D4EE7"/>
    <w:rsid w:val="000D5974"/>
    <w:rsid w:val="000D69F1"/>
    <w:rsid w:val="000D74E9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609"/>
    <w:rsid w:val="000F2DD3"/>
    <w:rsid w:val="000F37B2"/>
    <w:rsid w:val="000F41A0"/>
    <w:rsid w:val="000F489C"/>
    <w:rsid w:val="000F59A3"/>
    <w:rsid w:val="000F7F6B"/>
    <w:rsid w:val="00101F73"/>
    <w:rsid w:val="00104482"/>
    <w:rsid w:val="00104767"/>
    <w:rsid w:val="00104929"/>
    <w:rsid w:val="00104AB4"/>
    <w:rsid w:val="00104EAB"/>
    <w:rsid w:val="00105415"/>
    <w:rsid w:val="001066AF"/>
    <w:rsid w:val="00107237"/>
    <w:rsid w:val="001074ED"/>
    <w:rsid w:val="00110AE7"/>
    <w:rsid w:val="001113BA"/>
    <w:rsid w:val="001113DE"/>
    <w:rsid w:val="0011155E"/>
    <w:rsid w:val="00112B69"/>
    <w:rsid w:val="0011393D"/>
    <w:rsid w:val="00113993"/>
    <w:rsid w:val="00113AE6"/>
    <w:rsid w:val="00113F49"/>
    <w:rsid w:val="001149C4"/>
    <w:rsid w:val="0011566B"/>
    <w:rsid w:val="0011595D"/>
    <w:rsid w:val="00116766"/>
    <w:rsid w:val="00117762"/>
    <w:rsid w:val="00121114"/>
    <w:rsid w:val="00121518"/>
    <w:rsid w:val="00123815"/>
    <w:rsid w:val="00124497"/>
    <w:rsid w:val="0012484D"/>
    <w:rsid w:val="00126214"/>
    <w:rsid w:val="0012773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50B1A"/>
    <w:rsid w:val="0015223E"/>
    <w:rsid w:val="001526FF"/>
    <w:rsid w:val="00152755"/>
    <w:rsid w:val="0015299B"/>
    <w:rsid w:val="001530F3"/>
    <w:rsid w:val="00153607"/>
    <w:rsid w:val="00155AF7"/>
    <w:rsid w:val="00155DA6"/>
    <w:rsid w:val="00156E64"/>
    <w:rsid w:val="00157E4A"/>
    <w:rsid w:val="001601DD"/>
    <w:rsid w:val="001606E0"/>
    <w:rsid w:val="0016184B"/>
    <w:rsid w:val="001634F8"/>
    <w:rsid w:val="00163C18"/>
    <w:rsid w:val="001645C2"/>
    <w:rsid w:val="00164ABF"/>
    <w:rsid w:val="00164D5E"/>
    <w:rsid w:val="00166237"/>
    <w:rsid w:val="00166E1A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7600"/>
    <w:rsid w:val="00177EDA"/>
    <w:rsid w:val="00180FD3"/>
    <w:rsid w:val="0018138F"/>
    <w:rsid w:val="0018146C"/>
    <w:rsid w:val="00181A0B"/>
    <w:rsid w:val="00182D3E"/>
    <w:rsid w:val="0018388F"/>
    <w:rsid w:val="00185C85"/>
    <w:rsid w:val="00186D3A"/>
    <w:rsid w:val="00190040"/>
    <w:rsid w:val="001910A6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12C2"/>
    <w:rsid w:val="001B1400"/>
    <w:rsid w:val="001B2593"/>
    <w:rsid w:val="001B26AB"/>
    <w:rsid w:val="001B28E1"/>
    <w:rsid w:val="001B31BD"/>
    <w:rsid w:val="001B3219"/>
    <w:rsid w:val="001B3C9B"/>
    <w:rsid w:val="001B460B"/>
    <w:rsid w:val="001B4939"/>
    <w:rsid w:val="001B56AA"/>
    <w:rsid w:val="001B58FE"/>
    <w:rsid w:val="001B6B34"/>
    <w:rsid w:val="001C08DB"/>
    <w:rsid w:val="001C0AA2"/>
    <w:rsid w:val="001C1324"/>
    <w:rsid w:val="001C1B3A"/>
    <w:rsid w:val="001C22D9"/>
    <w:rsid w:val="001C32CD"/>
    <w:rsid w:val="001C39F0"/>
    <w:rsid w:val="001C4BB3"/>
    <w:rsid w:val="001C4E54"/>
    <w:rsid w:val="001C622D"/>
    <w:rsid w:val="001C64C0"/>
    <w:rsid w:val="001D0306"/>
    <w:rsid w:val="001D0AD7"/>
    <w:rsid w:val="001D0F6F"/>
    <w:rsid w:val="001D301E"/>
    <w:rsid w:val="001D30A5"/>
    <w:rsid w:val="001D455E"/>
    <w:rsid w:val="001D4715"/>
    <w:rsid w:val="001D4AF7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49B8"/>
    <w:rsid w:val="001E5757"/>
    <w:rsid w:val="001E57BF"/>
    <w:rsid w:val="001E6A9C"/>
    <w:rsid w:val="001E6EA1"/>
    <w:rsid w:val="001E7225"/>
    <w:rsid w:val="001F163C"/>
    <w:rsid w:val="001F2DB3"/>
    <w:rsid w:val="001F2EBB"/>
    <w:rsid w:val="001F4465"/>
    <w:rsid w:val="001F5713"/>
    <w:rsid w:val="001F5FE2"/>
    <w:rsid w:val="001F69A9"/>
    <w:rsid w:val="001F6ADC"/>
    <w:rsid w:val="001F7EA7"/>
    <w:rsid w:val="002002CE"/>
    <w:rsid w:val="002005AD"/>
    <w:rsid w:val="002005C6"/>
    <w:rsid w:val="002016D2"/>
    <w:rsid w:val="00201B01"/>
    <w:rsid w:val="00202C5C"/>
    <w:rsid w:val="0020301C"/>
    <w:rsid w:val="00204356"/>
    <w:rsid w:val="002046AE"/>
    <w:rsid w:val="00204CF9"/>
    <w:rsid w:val="00205271"/>
    <w:rsid w:val="002055EB"/>
    <w:rsid w:val="00206FD1"/>
    <w:rsid w:val="002075EB"/>
    <w:rsid w:val="002076C4"/>
    <w:rsid w:val="00210D04"/>
    <w:rsid w:val="002125F0"/>
    <w:rsid w:val="00212DDC"/>
    <w:rsid w:val="00215D29"/>
    <w:rsid w:val="00216E4D"/>
    <w:rsid w:val="00217662"/>
    <w:rsid w:val="0021776A"/>
    <w:rsid w:val="00217CE6"/>
    <w:rsid w:val="002212E8"/>
    <w:rsid w:val="002214B1"/>
    <w:rsid w:val="00221F04"/>
    <w:rsid w:val="00222086"/>
    <w:rsid w:val="0022275C"/>
    <w:rsid w:val="00222AF6"/>
    <w:rsid w:val="0022351A"/>
    <w:rsid w:val="00223E4C"/>
    <w:rsid w:val="002247A6"/>
    <w:rsid w:val="00224A6C"/>
    <w:rsid w:val="002254CF"/>
    <w:rsid w:val="002254E6"/>
    <w:rsid w:val="00225917"/>
    <w:rsid w:val="0022607D"/>
    <w:rsid w:val="00226B6C"/>
    <w:rsid w:val="00226CB8"/>
    <w:rsid w:val="00231E78"/>
    <w:rsid w:val="00231EFD"/>
    <w:rsid w:val="00232145"/>
    <w:rsid w:val="0023307B"/>
    <w:rsid w:val="002336CB"/>
    <w:rsid w:val="00233800"/>
    <w:rsid w:val="00233E66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E7"/>
    <w:rsid w:val="002430EC"/>
    <w:rsid w:val="0024465B"/>
    <w:rsid w:val="002448DE"/>
    <w:rsid w:val="002450D5"/>
    <w:rsid w:val="002456BF"/>
    <w:rsid w:val="00245D17"/>
    <w:rsid w:val="0024702A"/>
    <w:rsid w:val="00247AE5"/>
    <w:rsid w:val="00247F8A"/>
    <w:rsid w:val="00250219"/>
    <w:rsid w:val="002516CD"/>
    <w:rsid w:val="0025439B"/>
    <w:rsid w:val="00256180"/>
    <w:rsid w:val="00256192"/>
    <w:rsid w:val="002570E1"/>
    <w:rsid w:val="002577AF"/>
    <w:rsid w:val="00257A87"/>
    <w:rsid w:val="00257ADE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168"/>
    <w:rsid w:val="00266E98"/>
    <w:rsid w:val="00267914"/>
    <w:rsid w:val="0026799F"/>
    <w:rsid w:val="0027019C"/>
    <w:rsid w:val="00270B1B"/>
    <w:rsid w:val="00272C70"/>
    <w:rsid w:val="00273305"/>
    <w:rsid w:val="002733BC"/>
    <w:rsid w:val="00274CC7"/>
    <w:rsid w:val="0027518A"/>
    <w:rsid w:val="002813B4"/>
    <w:rsid w:val="00282040"/>
    <w:rsid w:val="0028279A"/>
    <w:rsid w:val="00283C5E"/>
    <w:rsid w:val="00284B8B"/>
    <w:rsid w:val="00285A06"/>
    <w:rsid w:val="00285ACE"/>
    <w:rsid w:val="00285B11"/>
    <w:rsid w:val="00285D52"/>
    <w:rsid w:val="002867E3"/>
    <w:rsid w:val="00286910"/>
    <w:rsid w:val="0028775C"/>
    <w:rsid w:val="002906B4"/>
    <w:rsid w:val="002912BB"/>
    <w:rsid w:val="0029146C"/>
    <w:rsid w:val="0029222D"/>
    <w:rsid w:val="00293769"/>
    <w:rsid w:val="00295063"/>
    <w:rsid w:val="0029524C"/>
    <w:rsid w:val="002957E0"/>
    <w:rsid w:val="00296A7D"/>
    <w:rsid w:val="0029727A"/>
    <w:rsid w:val="0029761F"/>
    <w:rsid w:val="002A005D"/>
    <w:rsid w:val="002A06C3"/>
    <w:rsid w:val="002A0932"/>
    <w:rsid w:val="002A0E3C"/>
    <w:rsid w:val="002A1ACB"/>
    <w:rsid w:val="002A1E62"/>
    <w:rsid w:val="002A2F30"/>
    <w:rsid w:val="002A3D0E"/>
    <w:rsid w:val="002A4F18"/>
    <w:rsid w:val="002A5268"/>
    <w:rsid w:val="002A5395"/>
    <w:rsid w:val="002A5AC6"/>
    <w:rsid w:val="002A6A7F"/>
    <w:rsid w:val="002A6FBE"/>
    <w:rsid w:val="002B0200"/>
    <w:rsid w:val="002B1916"/>
    <w:rsid w:val="002B2C3D"/>
    <w:rsid w:val="002B438D"/>
    <w:rsid w:val="002B44E6"/>
    <w:rsid w:val="002B5973"/>
    <w:rsid w:val="002B64A9"/>
    <w:rsid w:val="002B6514"/>
    <w:rsid w:val="002B6698"/>
    <w:rsid w:val="002B6AA1"/>
    <w:rsid w:val="002B6BD7"/>
    <w:rsid w:val="002B6E60"/>
    <w:rsid w:val="002B7D2A"/>
    <w:rsid w:val="002C1CE4"/>
    <w:rsid w:val="002C2CB8"/>
    <w:rsid w:val="002C3802"/>
    <w:rsid w:val="002C3A18"/>
    <w:rsid w:val="002C4C7A"/>
    <w:rsid w:val="002C5218"/>
    <w:rsid w:val="002C6782"/>
    <w:rsid w:val="002D0327"/>
    <w:rsid w:val="002D03A2"/>
    <w:rsid w:val="002D04BD"/>
    <w:rsid w:val="002D1B78"/>
    <w:rsid w:val="002D25C9"/>
    <w:rsid w:val="002D298B"/>
    <w:rsid w:val="002D2A1D"/>
    <w:rsid w:val="002D2E97"/>
    <w:rsid w:val="002D3307"/>
    <w:rsid w:val="002D3336"/>
    <w:rsid w:val="002D4B4F"/>
    <w:rsid w:val="002D5457"/>
    <w:rsid w:val="002D5C56"/>
    <w:rsid w:val="002D74A1"/>
    <w:rsid w:val="002E0245"/>
    <w:rsid w:val="002E032C"/>
    <w:rsid w:val="002E072A"/>
    <w:rsid w:val="002E0C53"/>
    <w:rsid w:val="002E167D"/>
    <w:rsid w:val="002E186B"/>
    <w:rsid w:val="002E1C8A"/>
    <w:rsid w:val="002E3E59"/>
    <w:rsid w:val="002E4DDF"/>
    <w:rsid w:val="002E5E98"/>
    <w:rsid w:val="002F01A6"/>
    <w:rsid w:val="002F1196"/>
    <w:rsid w:val="002F12D6"/>
    <w:rsid w:val="002F2A0F"/>
    <w:rsid w:val="002F2D21"/>
    <w:rsid w:val="002F2F16"/>
    <w:rsid w:val="002F3A54"/>
    <w:rsid w:val="002F3C1A"/>
    <w:rsid w:val="002F6E75"/>
    <w:rsid w:val="002F7CE8"/>
    <w:rsid w:val="002F7E94"/>
    <w:rsid w:val="00300A90"/>
    <w:rsid w:val="00300CCA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E0F"/>
    <w:rsid w:val="00310E72"/>
    <w:rsid w:val="00311AE3"/>
    <w:rsid w:val="0031212A"/>
    <w:rsid w:val="00312EAE"/>
    <w:rsid w:val="0031378B"/>
    <w:rsid w:val="003137D8"/>
    <w:rsid w:val="00314AAD"/>
    <w:rsid w:val="00314BD8"/>
    <w:rsid w:val="0031525C"/>
    <w:rsid w:val="0031599A"/>
    <w:rsid w:val="00315CEC"/>
    <w:rsid w:val="00317370"/>
    <w:rsid w:val="00322E61"/>
    <w:rsid w:val="00324B32"/>
    <w:rsid w:val="00326290"/>
    <w:rsid w:val="003272B9"/>
    <w:rsid w:val="00327992"/>
    <w:rsid w:val="00327B31"/>
    <w:rsid w:val="00330702"/>
    <w:rsid w:val="00330B8F"/>
    <w:rsid w:val="00333433"/>
    <w:rsid w:val="00333654"/>
    <w:rsid w:val="00333E50"/>
    <w:rsid w:val="003347BC"/>
    <w:rsid w:val="003352F5"/>
    <w:rsid w:val="00336381"/>
    <w:rsid w:val="00336E76"/>
    <w:rsid w:val="00340BDA"/>
    <w:rsid w:val="00341546"/>
    <w:rsid w:val="003448BD"/>
    <w:rsid w:val="003452F1"/>
    <w:rsid w:val="00345331"/>
    <w:rsid w:val="0034594B"/>
    <w:rsid w:val="003469EB"/>
    <w:rsid w:val="003470B9"/>
    <w:rsid w:val="00347DA1"/>
    <w:rsid w:val="003516B4"/>
    <w:rsid w:val="00351707"/>
    <w:rsid w:val="00352CB1"/>
    <w:rsid w:val="00352DDC"/>
    <w:rsid w:val="003534F0"/>
    <w:rsid w:val="00356354"/>
    <w:rsid w:val="00356459"/>
    <w:rsid w:val="003570B5"/>
    <w:rsid w:val="0036086A"/>
    <w:rsid w:val="00360B20"/>
    <w:rsid w:val="0036113F"/>
    <w:rsid w:val="00363E11"/>
    <w:rsid w:val="003652C0"/>
    <w:rsid w:val="00365F2E"/>
    <w:rsid w:val="00366E3E"/>
    <w:rsid w:val="00367492"/>
    <w:rsid w:val="00367F8B"/>
    <w:rsid w:val="00371670"/>
    <w:rsid w:val="003729DE"/>
    <w:rsid w:val="00372B93"/>
    <w:rsid w:val="0037323A"/>
    <w:rsid w:val="003748D9"/>
    <w:rsid w:val="0037501F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621"/>
    <w:rsid w:val="003843E6"/>
    <w:rsid w:val="0038606A"/>
    <w:rsid w:val="00386538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1BB5"/>
    <w:rsid w:val="003A22BF"/>
    <w:rsid w:val="003A2FFF"/>
    <w:rsid w:val="003A356F"/>
    <w:rsid w:val="003A400E"/>
    <w:rsid w:val="003A540B"/>
    <w:rsid w:val="003A57F0"/>
    <w:rsid w:val="003A6AD6"/>
    <w:rsid w:val="003A75FB"/>
    <w:rsid w:val="003A7AEE"/>
    <w:rsid w:val="003A7DF3"/>
    <w:rsid w:val="003B030F"/>
    <w:rsid w:val="003B1D78"/>
    <w:rsid w:val="003B2FF2"/>
    <w:rsid w:val="003B4202"/>
    <w:rsid w:val="003B4CA7"/>
    <w:rsid w:val="003B4F75"/>
    <w:rsid w:val="003B642F"/>
    <w:rsid w:val="003B6BCE"/>
    <w:rsid w:val="003B70F4"/>
    <w:rsid w:val="003B7E43"/>
    <w:rsid w:val="003C00E3"/>
    <w:rsid w:val="003C241A"/>
    <w:rsid w:val="003C276A"/>
    <w:rsid w:val="003C3635"/>
    <w:rsid w:val="003C4C0B"/>
    <w:rsid w:val="003C5251"/>
    <w:rsid w:val="003D07DD"/>
    <w:rsid w:val="003D1485"/>
    <w:rsid w:val="003D2910"/>
    <w:rsid w:val="003D30AA"/>
    <w:rsid w:val="003D39CB"/>
    <w:rsid w:val="003D4424"/>
    <w:rsid w:val="003D65F5"/>
    <w:rsid w:val="003D76F4"/>
    <w:rsid w:val="003E060C"/>
    <w:rsid w:val="003E0AD0"/>
    <w:rsid w:val="003E108D"/>
    <w:rsid w:val="003E1ADB"/>
    <w:rsid w:val="003E1D26"/>
    <w:rsid w:val="003E2A1F"/>
    <w:rsid w:val="003E34EF"/>
    <w:rsid w:val="003E4CF7"/>
    <w:rsid w:val="003E4EE9"/>
    <w:rsid w:val="003E5160"/>
    <w:rsid w:val="003E6981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9BA"/>
    <w:rsid w:val="00401C09"/>
    <w:rsid w:val="00402BF4"/>
    <w:rsid w:val="00403163"/>
    <w:rsid w:val="00403F4C"/>
    <w:rsid w:val="00403FD5"/>
    <w:rsid w:val="00404BC7"/>
    <w:rsid w:val="00407768"/>
    <w:rsid w:val="00407793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3084A"/>
    <w:rsid w:val="00430937"/>
    <w:rsid w:val="00432675"/>
    <w:rsid w:val="00432DC8"/>
    <w:rsid w:val="00432FBD"/>
    <w:rsid w:val="00433840"/>
    <w:rsid w:val="00433939"/>
    <w:rsid w:val="00434213"/>
    <w:rsid w:val="00434501"/>
    <w:rsid w:val="0043617A"/>
    <w:rsid w:val="00436EC9"/>
    <w:rsid w:val="004410D3"/>
    <w:rsid w:val="00441322"/>
    <w:rsid w:val="00441469"/>
    <w:rsid w:val="00442F00"/>
    <w:rsid w:val="0044388E"/>
    <w:rsid w:val="00443BF2"/>
    <w:rsid w:val="0044424F"/>
    <w:rsid w:val="0044596F"/>
    <w:rsid w:val="0044598C"/>
    <w:rsid w:val="00446B8C"/>
    <w:rsid w:val="00447CAA"/>
    <w:rsid w:val="00450C44"/>
    <w:rsid w:val="00451348"/>
    <w:rsid w:val="004514DF"/>
    <w:rsid w:val="0045166E"/>
    <w:rsid w:val="004524D7"/>
    <w:rsid w:val="00452C5C"/>
    <w:rsid w:val="0045340D"/>
    <w:rsid w:val="00453700"/>
    <w:rsid w:val="004541AF"/>
    <w:rsid w:val="00456235"/>
    <w:rsid w:val="004564E0"/>
    <w:rsid w:val="00456B53"/>
    <w:rsid w:val="00457239"/>
    <w:rsid w:val="00457A3B"/>
    <w:rsid w:val="00457C15"/>
    <w:rsid w:val="00457E05"/>
    <w:rsid w:val="00460099"/>
    <w:rsid w:val="0046331C"/>
    <w:rsid w:val="00465346"/>
    <w:rsid w:val="00465BFC"/>
    <w:rsid w:val="00466DEE"/>
    <w:rsid w:val="0046746E"/>
    <w:rsid w:val="00471658"/>
    <w:rsid w:val="00471B9D"/>
    <w:rsid w:val="00471E42"/>
    <w:rsid w:val="00471FB9"/>
    <w:rsid w:val="00472CD6"/>
    <w:rsid w:val="00473D4F"/>
    <w:rsid w:val="00476AEA"/>
    <w:rsid w:val="004805BA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673D"/>
    <w:rsid w:val="00487377"/>
    <w:rsid w:val="004876EA"/>
    <w:rsid w:val="0049088C"/>
    <w:rsid w:val="004915CB"/>
    <w:rsid w:val="00492C91"/>
    <w:rsid w:val="0049336E"/>
    <w:rsid w:val="00494052"/>
    <w:rsid w:val="00494BF2"/>
    <w:rsid w:val="00495F1E"/>
    <w:rsid w:val="00497979"/>
    <w:rsid w:val="00497E5F"/>
    <w:rsid w:val="004A093E"/>
    <w:rsid w:val="004A117F"/>
    <w:rsid w:val="004A2C63"/>
    <w:rsid w:val="004A34AA"/>
    <w:rsid w:val="004A3871"/>
    <w:rsid w:val="004B2413"/>
    <w:rsid w:val="004B2496"/>
    <w:rsid w:val="004B380B"/>
    <w:rsid w:val="004B7145"/>
    <w:rsid w:val="004C011B"/>
    <w:rsid w:val="004C18B3"/>
    <w:rsid w:val="004C1E1E"/>
    <w:rsid w:val="004C270F"/>
    <w:rsid w:val="004C301F"/>
    <w:rsid w:val="004C3DE2"/>
    <w:rsid w:val="004C4062"/>
    <w:rsid w:val="004C69B5"/>
    <w:rsid w:val="004D05AE"/>
    <w:rsid w:val="004D08F6"/>
    <w:rsid w:val="004D0947"/>
    <w:rsid w:val="004D0D93"/>
    <w:rsid w:val="004D20D6"/>
    <w:rsid w:val="004D2264"/>
    <w:rsid w:val="004D2B16"/>
    <w:rsid w:val="004D312D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E4"/>
    <w:rsid w:val="004E57EB"/>
    <w:rsid w:val="004E6C59"/>
    <w:rsid w:val="004E73CD"/>
    <w:rsid w:val="004E7DEF"/>
    <w:rsid w:val="004E7F51"/>
    <w:rsid w:val="004F1147"/>
    <w:rsid w:val="004F1E4E"/>
    <w:rsid w:val="004F1EED"/>
    <w:rsid w:val="004F20EC"/>
    <w:rsid w:val="004F57C1"/>
    <w:rsid w:val="004F6507"/>
    <w:rsid w:val="004F66D9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787E"/>
    <w:rsid w:val="005078E9"/>
    <w:rsid w:val="00510BB4"/>
    <w:rsid w:val="00511CA2"/>
    <w:rsid w:val="005120A7"/>
    <w:rsid w:val="0051345E"/>
    <w:rsid w:val="0051359D"/>
    <w:rsid w:val="0052052E"/>
    <w:rsid w:val="005220BF"/>
    <w:rsid w:val="005226B6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B0B"/>
    <w:rsid w:val="00535F98"/>
    <w:rsid w:val="00536307"/>
    <w:rsid w:val="0054057D"/>
    <w:rsid w:val="005411A5"/>
    <w:rsid w:val="00541742"/>
    <w:rsid w:val="0054259A"/>
    <w:rsid w:val="00543D90"/>
    <w:rsid w:val="005456F2"/>
    <w:rsid w:val="00546ACA"/>
    <w:rsid w:val="00547001"/>
    <w:rsid w:val="0054716A"/>
    <w:rsid w:val="0055009A"/>
    <w:rsid w:val="00550DD7"/>
    <w:rsid w:val="0055128F"/>
    <w:rsid w:val="0055311D"/>
    <w:rsid w:val="00553E3B"/>
    <w:rsid w:val="0055601D"/>
    <w:rsid w:val="00560208"/>
    <w:rsid w:val="00560A43"/>
    <w:rsid w:val="0056137D"/>
    <w:rsid w:val="0056192D"/>
    <w:rsid w:val="00561E02"/>
    <w:rsid w:val="00561E4D"/>
    <w:rsid w:val="00562E94"/>
    <w:rsid w:val="005639DC"/>
    <w:rsid w:val="00563F8F"/>
    <w:rsid w:val="00563FC7"/>
    <w:rsid w:val="0056507B"/>
    <w:rsid w:val="00565852"/>
    <w:rsid w:val="00566180"/>
    <w:rsid w:val="00566857"/>
    <w:rsid w:val="00566D75"/>
    <w:rsid w:val="00567A82"/>
    <w:rsid w:val="0057040B"/>
    <w:rsid w:val="00570892"/>
    <w:rsid w:val="00572948"/>
    <w:rsid w:val="00573A11"/>
    <w:rsid w:val="00573BFA"/>
    <w:rsid w:val="00575645"/>
    <w:rsid w:val="0057604C"/>
    <w:rsid w:val="0057778F"/>
    <w:rsid w:val="00580FE6"/>
    <w:rsid w:val="005825FA"/>
    <w:rsid w:val="005837F1"/>
    <w:rsid w:val="00586A70"/>
    <w:rsid w:val="005914AC"/>
    <w:rsid w:val="005916D4"/>
    <w:rsid w:val="00595CA3"/>
    <w:rsid w:val="0059627A"/>
    <w:rsid w:val="00597A94"/>
    <w:rsid w:val="00597D94"/>
    <w:rsid w:val="005A09C3"/>
    <w:rsid w:val="005A0C7B"/>
    <w:rsid w:val="005A0EB1"/>
    <w:rsid w:val="005A12DB"/>
    <w:rsid w:val="005A4638"/>
    <w:rsid w:val="005A55A5"/>
    <w:rsid w:val="005A73F4"/>
    <w:rsid w:val="005A7EA5"/>
    <w:rsid w:val="005A7F22"/>
    <w:rsid w:val="005B0A10"/>
    <w:rsid w:val="005B0BAE"/>
    <w:rsid w:val="005B2266"/>
    <w:rsid w:val="005B26BF"/>
    <w:rsid w:val="005B2898"/>
    <w:rsid w:val="005B33A4"/>
    <w:rsid w:val="005B39D1"/>
    <w:rsid w:val="005B54B9"/>
    <w:rsid w:val="005B5743"/>
    <w:rsid w:val="005B59C5"/>
    <w:rsid w:val="005B5BEA"/>
    <w:rsid w:val="005C0581"/>
    <w:rsid w:val="005C073B"/>
    <w:rsid w:val="005C08E7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719A"/>
    <w:rsid w:val="005C7DDB"/>
    <w:rsid w:val="005D08A7"/>
    <w:rsid w:val="005D1043"/>
    <w:rsid w:val="005D1D6F"/>
    <w:rsid w:val="005D26A0"/>
    <w:rsid w:val="005D3583"/>
    <w:rsid w:val="005D5458"/>
    <w:rsid w:val="005D5A5E"/>
    <w:rsid w:val="005D5B4F"/>
    <w:rsid w:val="005D676B"/>
    <w:rsid w:val="005D7F0F"/>
    <w:rsid w:val="005E0317"/>
    <w:rsid w:val="005E0401"/>
    <w:rsid w:val="005E18FB"/>
    <w:rsid w:val="005E1932"/>
    <w:rsid w:val="005E1BD9"/>
    <w:rsid w:val="005E2AE2"/>
    <w:rsid w:val="005E2BFA"/>
    <w:rsid w:val="005E37EA"/>
    <w:rsid w:val="005E3806"/>
    <w:rsid w:val="005E3DF3"/>
    <w:rsid w:val="005E667F"/>
    <w:rsid w:val="005E6BE2"/>
    <w:rsid w:val="005E7D7C"/>
    <w:rsid w:val="005F00E9"/>
    <w:rsid w:val="005F0F62"/>
    <w:rsid w:val="005F2EA5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3695"/>
    <w:rsid w:val="006042B2"/>
    <w:rsid w:val="00606A16"/>
    <w:rsid w:val="00606E74"/>
    <w:rsid w:val="00606F2A"/>
    <w:rsid w:val="00607C8C"/>
    <w:rsid w:val="00607E5F"/>
    <w:rsid w:val="00611A9F"/>
    <w:rsid w:val="00611D9B"/>
    <w:rsid w:val="00615D02"/>
    <w:rsid w:val="006161C6"/>
    <w:rsid w:val="00616A48"/>
    <w:rsid w:val="00617254"/>
    <w:rsid w:val="006205A8"/>
    <w:rsid w:val="00620A80"/>
    <w:rsid w:val="006217C0"/>
    <w:rsid w:val="00622737"/>
    <w:rsid w:val="00622A92"/>
    <w:rsid w:val="006237FA"/>
    <w:rsid w:val="00624F77"/>
    <w:rsid w:val="0062750B"/>
    <w:rsid w:val="006302A3"/>
    <w:rsid w:val="00630734"/>
    <w:rsid w:val="006307A2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0C2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670E"/>
    <w:rsid w:val="006576D0"/>
    <w:rsid w:val="00661447"/>
    <w:rsid w:val="0066259C"/>
    <w:rsid w:val="00663A48"/>
    <w:rsid w:val="00664796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8A"/>
    <w:rsid w:val="006750E0"/>
    <w:rsid w:val="00676114"/>
    <w:rsid w:val="00676F67"/>
    <w:rsid w:val="00677889"/>
    <w:rsid w:val="00677A49"/>
    <w:rsid w:val="006818CC"/>
    <w:rsid w:val="00681F0F"/>
    <w:rsid w:val="00682B11"/>
    <w:rsid w:val="00683244"/>
    <w:rsid w:val="00683F47"/>
    <w:rsid w:val="00685254"/>
    <w:rsid w:val="00686326"/>
    <w:rsid w:val="00687861"/>
    <w:rsid w:val="00687A37"/>
    <w:rsid w:val="00691239"/>
    <w:rsid w:val="00693604"/>
    <w:rsid w:val="00694E48"/>
    <w:rsid w:val="00697146"/>
    <w:rsid w:val="00697190"/>
    <w:rsid w:val="006976E4"/>
    <w:rsid w:val="0069779A"/>
    <w:rsid w:val="006979E1"/>
    <w:rsid w:val="006A0633"/>
    <w:rsid w:val="006A06B6"/>
    <w:rsid w:val="006A09ED"/>
    <w:rsid w:val="006A18A6"/>
    <w:rsid w:val="006A32D8"/>
    <w:rsid w:val="006A3816"/>
    <w:rsid w:val="006A3FF4"/>
    <w:rsid w:val="006A407E"/>
    <w:rsid w:val="006A7268"/>
    <w:rsid w:val="006A7D28"/>
    <w:rsid w:val="006A7FA3"/>
    <w:rsid w:val="006B15AF"/>
    <w:rsid w:val="006B1F20"/>
    <w:rsid w:val="006B1FD6"/>
    <w:rsid w:val="006B3279"/>
    <w:rsid w:val="006B3542"/>
    <w:rsid w:val="006B37D0"/>
    <w:rsid w:val="006B485D"/>
    <w:rsid w:val="006B4E8E"/>
    <w:rsid w:val="006B5BD6"/>
    <w:rsid w:val="006B645C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E59"/>
    <w:rsid w:val="006C6739"/>
    <w:rsid w:val="006C6871"/>
    <w:rsid w:val="006D30D8"/>
    <w:rsid w:val="006D394C"/>
    <w:rsid w:val="006D41E0"/>
    <w:rsid w:val="006D4F5C"/>
    <w:rsid w:val="006D560F"/>
    <w:rsid w:val="006D561B"/>
    <w:rsid w:val="006D568C"/>
    <w:rsid w:val="006D6702"/>
    <w:rsid w:val="006D6FD0"/>
    <w:rsid w:val="006E075D"/>
    <w:rsid w:val="006E0BBD"/>
    <w:rsid w:val="006E1376"/>
    <w:rsid w:val="006E1F04"/>
    <w:rsid w:val="006E2836"/>
    <w:rsid w:val="006E339B"/>
    <w:rsid w:val="006E3462"/>
    <w:rsid w:val="006E410A"/>
    <w:rsid w:val="006E4F64"/>
    <w:rsid w:val="006E51B1"/>
    <w:rsid w:val="006E528C"/>
    <w:rsid w:val="006E6FB2"/>
    <w:rsid w:val="006E72C8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4FCF"/>
    <w:rsid w:val="006F508F"/>
    <w:rsid w:val="006F5A8E"/>
    <w:rsid w:val="006F5B1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DA7"/>
    <w:rsid w:val="00706644"/>
    <w:rsid w:val="007074ED"/>
    <w:rsid w:val="0071108B"/>
    <w:rsid w:val="00711915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2215"/>
    <w:rsid w:val="00722883"/>
    <w:rsid w:val="00723426"/>
    <w:rsid w:val="0072372B"/>
    <w:rsid w:val="00723AAD"/>
    <w:rsid w:val="0072460D"/>
    <w:rsid w:val="00725349"/>
    <w:rsid w:val="00725E01"/>
    <w:rsid w:val="007260AE"/>
    <w:rsid w:val="0072748B"/>
    <w:rsid w:val="0072797C"/>
    <w:rsid w:val="00727B6C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3883"/>
    <w:rsid w:val="00744367"/>
    <w:rsid w:val="00745372"/>
    <w:rsid w:val="00747B6D"/>
    <w:rsid w:val="00747C01"/>
    <w:rsid w:val="00747DA3"/>
    <w:rsid w:val="00750044"/>
    <w:rsid w:val="007508FD"/>
    <w:rsid w:val="00750F41"/>
    <w:rsid w:val="00752D5C"/>
    <w:rsid w:val="00753BA3"/>
    <w:rsid w:val="0075705A"/>
    <w:rsid w:val="00757AA4"/>
    <w:rsid w:val="00760383"/>
    <w:rsid w:val="00760FB8"/>
    <w:rsid w:val="00761625"/>
    <w:rsid w:val="00761F0B"/>
    <w:rsid w:val="00762382"/>
    <w:rsid w:val="00763593"/>
    <w:rsid w:val="0076367B"/>
    <w:rsid w:val="00764B2A"/>
    <w:rsid w:val="00764E5F"/>
    <w:rsid w:val="00766BED"/>
    <w:rsid w:val="00766DDC"/>
    <w:rsid w:val="007673E6"/>
    <w:rsid w:val="00771BA6"/>
    <w:rsid w:val="00771FE0"/>
    <w:rsid w:val="0077392C"/>
    <w:rsid w:val="00774AAD"/>
    <w:rsid w:val="00775204"/>
    <w:rsid w:val="00775773"/>
    <w:rsid w:val="00775E01"/>
    <w:rsid w:val="007766B9"/>
    <w:rsid w:val="00777D5A"/>
    <w:rsid w:val="00777E43"/>
    <w:rsid w:val="00781F1A"/>
    <w:rsid w:val="007827BD"/>
    <w:rsid w:val="007828A6"/>
    <w:rsid w:val="00782D49"/>
    <w:rsid w:val="007918F8"/>
    <w:rsid w:val="00791C7B"/>
    <w:rsid w:val="00791D04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10F"/>
    <w:rsid w:val="00796234"/>
    <w:rsid w:val="00797223"/>
    <w:rsid w:val="00797940"/>
    <w:rsid w:val="00797BF8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CBB"/>
    <w:rsid w:val="007B1783"/>
    <w:rsid w:val="007B1CF5"/>
    <w:rsid w:val="007B2651"/>
    <w:rsid w:val="007B2A72"/>
    <w:rsid w:val="007B3AB6"/>
    <w:rsid w:val="007B40ED"/>
    <w:rsid w:val="007B47BF"/>
    <w:rsid w:val="007B48AB"/>
    <w:rsid w:val="007B5364"/>
    <w:rsid w:val="007B5695"/>
    <w:rsid w:val="007B5EAC"/>
    <w:rsid w:val="007C3DF0"/>
    <w:rsid w:val="007C4E10"/>
    <w:rsid w:val="007C5194"/>
    <w:rsid w:val="007C542F"/>
    <w:rsid w:val="007C5671"/>
    <w:rsid w:val="007C58D1"/>
    <w:rsid w:val="007C5F30"/>
    <w:rsid w:val="007C78A2"/>
    <w:rsid w:val="007D072C"/>
    <w:rsid w:val="007D138F"/>
    <w:rsid w:val="007D1A33"/>
    <w:rsid w:val="007D2A3C"/>
    <w:rsid w:val="007D46C0"/>
    <w:rsid w:val="007D4ACE"/>
    <w:rsid w:val="007D53CB"/>
    <w:rsid w:val="007D614E"/>
    <w:rsid w:val="007D61C4"/>
    <w:rsid w:val="007D624C"/>
    <w:rsid w:val="007E0115"/>
    <w:rsid w:val="007E05FD"/>
    <w:rsid w:val="007E1B1F"/>
    <w:rsid w:val="007E1CF1"/>
    <w:rsid w:val="007E1E34"/>
    <w:rsid w:val="007E257C"/>
    <w:rsid w:val="007E2A34"/>
    <w:rsid w:val="007E2D98"/>
    <w:rsid w:val="007E2E1C"/>
    <w:rsid w:val="007E38D4"/>
    <w:rsid w:val="007E419D"/>
    <w:rsid w:val="007E4344"/>
    <w:rsid w:val="007E4593"/>
    <w:rsid w:val="007E4C5A"/>
    <w:rsid w:val="007E6020"/>
    <w:rsid w:val="007E64E3"/>
    <w:rsid w:val="007E6633"/>
    <w:rsid w:val="007E6B47"/>
    <w:rsid w:val="007E77A2"/>
    <w:rsid w:val="007E7C2D"/>
    <w:rsid w:val="007E7C40"/>
    <w:rsid w:val="007F0449"/>
    <w:rsid w:val="007F0537"/>
    <w:rsid w:val="007F2122"/>
    <w:rsid w:val="007F2920"/>
    <w:rsid w:val="007F2C43"/>
    <w:rsid w:val="007F3212"/>
    <w:rsid w:val="007F3E75"/>
    <w:rsid w:val="007F3E9D"/>
    <w:rsid w:val="007F3FE9"/>
    <w:rsid w:val="007F4F74"/>
    <w:rsid w:val="007F5304"/>
    <w:rsid w:val="007F6100"/>
    <w:rsid w:val="007F6220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07D76"/>
    <w:rsid w:val="00810207"/>
    <w:rsid w:val="00810E1B"/>
    <w:rsid w:val="00810F7A"/>
    <w:rsid w:val="00810FA9"/>
    <w:rsid w:val="00810FEE"/>
    <w:rsid w:val="0081177F"/>
    <w:rsid w:val="00813A8B"/>
    <w:rsid w:val="008150C5"/>
    <w:rsid w:val="008154C2"/>
    <w:rsid w:val="00816593"/>
    <w:rsid w:val="00816B0D"/>
    <w:rsid w:val="00816D25"/>
    <w:rsid w:val="00817513"/>
    <w:rsid w:val="008201C3"/>
    <w:rsid w:val="008205C0"/>
    <w:rsid w:val="008215B2"/>
    <w:rsid w:val="00821DF7"/>
    <w:rsid w:val="00822830"/>
    <w:rsid w:val="00822E23"/>
    <w:rsid w:val="00822E80"/>
    <w:rsid w:val="0082357E"/>
    <w:rsid w:val="00823609"/>
    <w:rsid w:val="008237EE"/>
    <w:rsid w:val="00823ECF"/>
    <w:rsid w:val="008240FE"/>
    <w:rsid w:val="00824F56"/>
    <w:rsid w:val="00825794"/>
    <w:rsid w:val="008258F8"/>
    <w:rsid w:val="00826B27"/>
    <w:rsid w:val="00826E85"/>
    <w:rsid w:val="008273E9"/>
    <w:rsid w:val="00830294"/>
    <w:rsid w:val="00830F69"/>
    <w:rsid w:val="00831B83"/>
    <w:rsid w:val="008320E4"/>
    <w:rsid w:val="008321BC"/>
    <w:rsid w:val="0083404B"/>
    <w:rsid w:val="0083455C"/>
    <w:rsid w:val="00834BED"/>
    <w:rsid w:val="00836BE8"/>
    <w:rsid w:val="0083701C"/>
    <w:rsid w:val="008401D1"/>
    <w:rsid w:val="008438FA"/>
    <w:rsid w:val="00845126"/>
    <w:rsid w:val="00845884"/>
    <w:rsid w:val="00845F88"/>
    <w:rsid w:val="008469C5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60199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147A"/>
    <w:rsid w:val="008726CB"/>
    <w:rsid w:val="008732FB"/>
    <w:rsid w:val="00873420"/>
    <w:rsid w:val="00873621"/>
    <w:rsid w:val="00874BED"/>
    <w:rsid w:val="00874E18"/>
    <w:rsid w:val="008755D5"/>
    <w:rsid w:val="00876128"/>
    <w:rsid w:val="00877005"/>
    <w:rsid w:val="008776DC"/>
    <w:rsid w:val="00877B7D"/>
    <w:rsid w:val="00877DBE"/>
    <w:rsid w:val="0088132D"/>
    <w:rsid w:val="00881BE0"/>
    <w:rsid w:val="00881F87"/>
    <w:rsid w:val="0088358C"/>
    <w:rsid w:val="008835CC"/>
    <w:rsid w:val="0088618C"/>
    <w:rsid w:val="00886622"/>
    <w:rsid w:val="008866C8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B134E"/>
    <w:rsid w:val="008B18C5"/>
    <w:rsid w:val="008B1E88"/>
    <w:rsid w:val="008B360A"/>
    <w:rsid w:val="008B4F75"/>
    <w:rsid w:val="008B5FBF"/>
    <w:rsid w:val="008B713C"/>
    <w:rsid w:val="008B755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4E8"/>
    <w:rsid w:val="008C5E43"/>
    <w:rsid w:val="008C6729"/>
    <w:rsid w:val="008C727C"/>
    <w:rsid w:val="008D1278"/>
    <w:rsid w:val="008D195A"/>
    <w:rsid w:val="008D1B51"/>
    <w:rsid w:val="008D27D1"/>
    <w:rsid w:val="008D2A94"/>
    <w:rsid w:val="008D360A"/>
    <w:rsid w:val="008D3D99"/>
    <w:rsid w:val="008D552D"/>
    <w:rsid w:val="008D58DB"/>
    <w:rsid w:val="008D6A10"/>
    <w:rsid w:val="008D7020"/>
    <w:rsid w:val="008D7CB7"/>
    <w:rsid w:val="008D7D11"/>
    <w:rsid w:val="008D7E02"/>
    <w:rsid w:val="008E0638"/>
    <w:rsid w:val="008E1788"/>
    <w:rsid w:val="008E1DA8"/>
    <w:rsid w:val="008E2792"/>
    <w:rsid w:val="008E34AE"/>
    <w:rsid w:val="008E374F"/>
    <w:rsid w:val="008E3896"/>
    <w:rsid w:val="008E57EE"/>
    <w:rsid w:val="008E6CDB"/>
    <w:rsid w:val="008E6F68"/>
    <w:rsid w:val="008E7554"/>
    <w:rsid w:val="008E7E38"/>
    <w:rsid w:val="008F0174"/>
    <w:rsid w:val="008F0B19"/>
    <w:rsid w:val="008F2137"/>
    <w:rsid w:val="008F409C"/>
    <w:rsid w:val="008F5CC0"/>
    <w:rsid w:val="008F6B47"/>
    <w:rsid w:val="008F6F68"/>
    <w:rsid w:val="00900386"/>
    <w:rsid w:val="00900BAB"/>
    <w:rsid w:val="0090191F"/>
    <w:rsid w:val="00902B58"/>
    <w:rsid w:val="009039D0"/>
    <w:rsid w:val="00903BF3"/>
    <w:rsid w:val="00904018"/>
    <w:rsid w:val="009042FF"/>
    <w:rsid w:val="00904D4D"/>
    <w:rsid w:val="00905026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5D0"/>
    <w:rsid w:val="00911CE7"/>
    <w:rsid w:val="009122C5"/>
    <w:rsid w:val="009127AF"/>
    <w:rsid w:val="00912AF9"/>
    <w:rsid w:val="00912DE1"/>
    <w:rsid w:val="00915B68"/>
    <w:rsid w:val="00915BBE"/>
    <w:rsid w:val="00915DBB"/>
    <w:rsid w:val="00915F36"/>
    <w:rsid w:val="00915F41"/>
    <w:rsid w:val="00915F4F"/>
    <w:rsid w:val="009169B4"/>
    <w:rsid w:val="00916AA2"/>
    <w:rsid w:val="00916EC1"/>
    <w:rsid w:val="00920974"/>
    <w:rsid w:val="009209CF"/>
    <w:rsid w:val="00920B22"/>
    <w:rsid w:val="00920D60"/>
    <w:rsid w:val="00920DE7"/>
    <w:rsid w:val="00922D16"/>
    <w:rsid w:val="00923629"/>
    <w:rsid w:val="00923CB2"/>
    <w:rsid w:val="00924291"/>
    <w:rsid w:val="009244DB"/>
    <w:rsid w:val="0092456F"/>
    <w:rsid w:val="009250C6"/>
    <w:rsid w:val="009265E2"/>
    <w:rsid w:val="0092662C"/>
    <w:rsid w:val="00926B5A"/>
    <w:rsid w:val="009278A8"/>
    <w:rsid w:val="00927D7C"/>
    <w:rsid w:val="00930472"/>
    <w:rsid w:val="00930C85"/>
    <w:rsid w:val="0093161F"/>
    <w:rsid w:val="009328AD"/>
    <w:rsid w:val="00932F56"/>
    <w:rsid w:val="0093306D"/>
    <w:rsid w:val="00933565"/>
    <w:rsid w:val="009339BC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4F00"/>
    <w:rsid w:val="009465C5"/>
    <w:rsid w:val="009502E5"/>
    <w:rsid w:val="00950C6C"/>
    <w:rsid w:val="00951F08"/>
    <w:rsid w:val="009526F8"/>
    <w:rsid w:val="0095389C"/>
    <w:rsid w:val="00953B4B"/>
    <w:rsid w:val="00953CAD"/>
    <w:rsid w:val="00954FFB"/>
    <w:rsid w:val="0095679C"/>
    <w:rsid w:val="00956AF9"/>
    <w:rsid w:val="00960033"/>
    <w:rsid w:val="0096017B"/>
    <w:rsid w:val="00960EAE"/>
    <w:rsid w:val="00960EC1"/>
    <w:rsid w:val="0096156F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AF1"/>
    <w:rsid w:val="00970D06"/>
    <w:rsid w:val="009719D6"/>
    <w:rsid w:val="00971E50"/>
    <w:rsid w:val="0097228F"/>
    <w:rsid w:val="0097297E"/>
    <w:rsid w:val="00972E43"/>
    <w:rsid w:val="00973D99"/>
    <w:rsid w:val="00974CAA"/>
    <w:rsid w:val="0097638E"/>
    <w:rsid w:val="0097683B"/>
    <w:rsid w:val="00976CD9"/>
    <w:rsid w:val="00982F5F"/>
    <w:rsid w:val="00982FAF"/>
    <w:rsid w:val="0098385F"/>
    <w:rsid w:val="00983910"/>
    <w:rsid w:val="00986601"/>
    <w:rsid w:val="009868C5"/>
    <w:rsid w:val="0098706D"/>
    <w:rsid w:val="009877AE"/>
    <w:rsid w:val="00990DF0"/>
    <w:rsid w:val="00991D7B"/>
    <w:rsid w:val="00992CC0"/>
    <w:rsid w:val="0099486A"/>
    <w:rsid w:val="009966BB"/>
    <w:rsid w:val="00996F7E"/>
    <w:rsid w:val="00996FC6"/>
    <w:rsid w:val="009979CF"/>
    <w:rsid w:val="009A14B7"/>
    <w:rsid w:val="009A263D"/>
    <w:rsid w:val="009A27F3"/>
    <w:rsid w:val="009A293F"/>
    <w:rsid w:val="009A437D"/>
    <w:rsid w:val="009A4C7C"/>
    <w:rsid w:val="009A6CF5"/>
    <w:rsid w:val="009A6ED0"/>
    <w:rsid w:val="009A7572"/>
    <w:rsid w:val="009A7745"/>
    <w:rsid w:val="009B0448"/>
    <w:rsid w:val="009B1478"/>
    <w:rsid w:val="009B1AC5"/>
    <w:rsid w:val="009B1F16"/>
    <w:rsid w:val="009B2507"/>
    <w:rsid w:val="009B2CFC"/>
    <w:rsid w:val="009B2E33"/>
    <w:rsid w:val="009B366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7D59"/>
    <w:rsid w:val="009C7DDE"/>
    <w:rsid w:val="009D1E53"/>
    <w:rsid w:val="009D3F88"/>
    <w:rsid w:val="009D4343"/>
    <w:rsid w:val="009D4A5E"/>
    <w:rsid w:val="009D5AC3"/>
    <w:rsid w:val="009D69AB"/>
    <w:rsid w:val="009D75DE"/>
    <w:rsid w:val="009D7C6C"/>
    <w:rsid w:val="009E04DE"/>
    <w:rsid w:val="009E1824"/>
    <w:rsid w:val="009E1ADA"/>
    <w:rsid w:val="009E1C5C"/>
    <w:rsid w:val="009E202D"/>
    <w:rsid w:val="009E2D28"/>
    <w:rsid w:val="009E3767"/>
    <w:rsid w:val="009E382D"/>
    <w:rsid w:val="009E3B07"/>
    <w:rsid w:val="009E54F1"/>
    <w:rsid w:val="009E56E0"/>
    <w:rsid w:val="009E5D68"/>
    <w:rsid w:val="009E6174"/>
    <w:rsid w:val="009E62F4"/>
    <w:rsid w:val="009E76FD"/>
    <w:rsid w:val="009F03DE"/>
    <w:rsid w:val="009F2681"/>
    <w:rsid w:val="009F2E63"/>
    <w:rsid w:val="009F369B"/>
    <w:rsid w:val="009F51C7"/>
    <w:rsid w:val="009F5FAD"/>
    <w:rsid w:val="009F5FCB"/>
    <w:rsid w:val="009F6A0A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024"/>
    <w:rsid w:val="00A13B4F"/>
    <w:rsid w:val="00A14CEC"/>
    <w:rsid w:val="00A15314"/>
    <w:rsid w:val="00A154E9"/>
    <w:rsid w:val="00A17B14"/>
    <w:rsid w:val="00A17DF9"/>
    <w:rsid w:val="00A20567"/>
    <w:rsid w:val="00A20596"/>
    <w:rsid w:val="00A20DA6"/>
    <w:rsid w:val="00A21633"/>
    <w:rsid w:val="00A21839"/>
    <w:rsid w:val="00A2186C"/>
    <w:rsid w:val="00A2289D"/>
    <w:rsid w:val="00A22A61"/>
    <w:rsid w:val="00A243EF"/>
    <w:rsid w:val="00A24434"/>
    <w:rsid w:val="00A24677"/>
    <w:rsid w:val="00A260BE"/>
    <w:rsid w:val="00A2690A"/>
    <w:rsid w:val="00A273EB"/>
    <w:rsid w:val="00A30803"/>
    <w:rsid w:val="00A32507"/>
    <w:rsid w:val="00A32B7F"/>
    <w:rsid w:val="00A333CC"/>
    <w:rsid w:val="00A334D5"/>
    <w:rsid w:val="00A33849"/>
    <w:rsid w:val="00A33980"/>
    <w:rsid w:val="00A3681B"/>
    <w:rsid w:val="00A36A2F"/>
    <w:rsid w:val="00A36AE5"/>
    <w:rsid w:val="00A372FE"/>
    <w:rsid w:val="00A377EE"/>
    <w:rsid w:val="00A379EA"/>
    <w:rsid w:val="00A37CAF"/>
    <w:rsid w:val="00A43297"/>
    <w:rsid w:val="00A433A1"/>
    <w:rsid w:val="00A43A2D"/>
    <w:rsid w:val="00A43B49"/>
    <w:rsid w:val="00A43F97"/>
    <w:rsid w:val="00A4561E"/>
    <w:rsid w:val="00A456E2"/>
    <w:rsid w:val="00A463BF"/>
    <w:rsid w:val="00A46646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618AE"/>
    <w:rsid w:val="00A6310B"/>
    <w:rsid w:val="00A63DB6"/>
    <w:rsid w:val="00A649D4"/>
    <w:rsid w:val="00A64D64"/>
    <w:rsid w:val="00A6566E"/>
    <w:rsid w:val="00A65D8E"/>
    <w:rsid w:val="00A66B16"/>
    <w:rsid w:val="00A67656"/>
    <w:rsid w:val="00A70041"/>
    <w:rsid w:val="00A70140"/>
    <w:rsid w:val="00A70C37"/>
    <w:rsid w:val="00A72670"/>
    <w:rsid w:val="00A750D4"/>
    <w:rsid w:val="00A759B9"/>
    <w:rsid w:val="00A75A8E"/>
    <w:rsid w:val="00A76C98"/>
    <w:rsid w:val="00A7743E"/>
    <w:rsid w:val="00A80217"/>
    <w:rsid w:val="00A827FC"/>
    <w:rsid w:val="00A82E43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F51"/>
    <w:rsid w:val="00AA0337"/>
    <w:rsid w:val="00AA2586"/>
    <w:rsid w:val="00AA3B46"/>
    <w:rsid w:val="00AA4D93"/>
    <w:rsid w:val="00AA57C3"/>
    <w:rsid w:val="00AA5AE3"/>
    <w:rsid w:val="00AA5BAC"/>
    <w:rsid w:val="00AA5E93"/>
    <w:rsid w:val="00AA612E"/>
    <w:rsid w:val="00AA7512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4DE9"/>
    <w:rsid w:val="00AB5243"/>
    <w:rsid w:val="00AB664F"/>
    <w:rsid w:val="00AB719F"/>
    <w:rsid w:val="00AC1C6E"/>
    <w:rsid w:val="00AC268A"/>
    <w:rsid w:val="00AC3C1B"/>
    <w:rsid w:val="00AC3F81"/>
    <w:rsid w:val="00AC4825"/>
    <w:rsid w:val="00AC4B08"/>
    <w:rsid w:val="00AC4F64"/>
    <w:rsid w:val="00AC5B3E"/>
    <w:rsid w:val="00AC6E28"/>
    <w:rsid w:val="00AC7E5C"/>
    <w:rsid w:val="00AD034D"/>
    <w:rsid w:val="00AD0514"/>
    <w:rsid w:val="00AD053E"/>
    <w:rsid w:val="00AD11B8"/>
    <w:rsid w:val="00AD1302"/>
    <w:rsid w:val="00AD165A"/>
    <w:rsid w:val="00AD1862"/>
    <w:rsid w:val="00AD1EF1"/>
    <w:rsid w:val="00AD2650"/>
    <w:rsid w:val="00AD3495"/>
    <w:rsid w:val="00AD636A"/>
    <w:rsid w:val="00AD6C2A"/>
    <w:rsid w:val="00AD7357"/>
    <w:rsid w:val="00AD7E90"/>
    <w:rsid w:val="00AE0387"/>
    <w:rsid w:val="00AE0546"/>
    <w:rsid w:val="00AE1157"/>
    <w:rsid w:val="00AE29EF"/>
    <w:rsid w:val="00AE2B8A"/>
    <w:rsid w:val="00AE2C23"/>
    <w:rsid w:val="00AE32C7"/>
    <w:rsid w:val="00AE3DF4"/>
    <w:rsid w:val="00AE4169"/>
    <w:rsid w:val="00AE4A36"/>
    <w:rsid w:val="00AE4AE6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4F87"/>
    <w:rsid w:val="00AF5121"/>
    <w:rsid w:val="00AF5713"/>
    <w:rsid w:val="00AF5F0A"/>
    <w:rsid w:val="00AF65F1"/>
    <w:rsid w:val="00AF7596"/>
    <w:rsid w:val="00B01815"/>
    <w:rsid w:val="00B01898"/>
    <w:rsid w:val="00B02195"/>
    <w:rsid w:val="00B02572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713"/>
    <w:rsid w:val="00B140DD"/>
    <w:rsid w:val="00B15123"/>
    <w:rsid w:val="00B1528E"/>
    <w:rsid w:val="00B15B39"/>
    <w:rsid w:val="00B17221"/>
    <w:rsid w:val="00B17716"/>
    <w:rsid w:val="00B20254"/>
    <w:rsid w:val="00B20637"/>
    <w:rsid w:val="00B20940"/>
    <w:rsid w:val="00B20E07"/>
    <w:rsid w:val="00B21839"/>
    <w:rsid w:val="00B21E0C"/>
    <w:rsid w:val="00B23876"/>
    <w:rsid w:val="00B23CD7"/>
    <w:rsid w:val="00B241DC"/>
    <w:rsid w:val="00B24C11"/>
    <w:rsid w:val="00B27177"/>
    <w:rsid w:val="00B27546"/>
    <w:rsid w:val="00B306CF"/>
    <w:rsid w:val="00B31168"/>
    <w:rsid w:val="00B311F6"/>
    <w:rsid w:val="00B31779"/>
    <w:rsid w:val="00B32180"/>
    <w:rsid w:val="00B33732"/>
    <w:rsid w:val="00B33C40"/>
    <w:rsid w:val="00B346D2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40A03"/>
    <w:rsid w:val="00B40D81"/>
    <w:rsid w:val="00B40DAC"/>
    <w:rsid w:val="00B420B0"/>
    <w:rsid w:val="00B42244"/>
    <w:rsid w:val="00B43E5C"/>
    <w:rsid w:val="00B44435"/>
    <w:rsid w:val="00B46034"/>
    <w:rsid w:val="00B4634F"/>
    <w:rsid w:val="00B46B84"/>
    <w:rsid w:val="00B4738D"/>
    <w:rsid w:val="00B476C4"/>
    <w:rsid w:val="00B4799F"/>
    <w:rsid w:val="00B5237E"/>
    <w:rsid w:val="00B52E18"/>
    <w:rsid w:val="00B53694"/>
    <w:rsid w:val="00B538C3"/>
    <w:rsid w:val="00B54067"/>
    <w:rsid w:val="00B5446D"/>
    <w:rsid w:val="00B55936"/>
    <w:rsid w:val="00B55E61"/>
    <w:rsid w:val="00B56451"/>
    <w:rsid w:val="00B5676A"/>
    <w:rsid w:val="00B57317"/>
    <w:rsid w:val="00B60794"/>
    <w:rsid w:val="00B6377D"/>
    <w:rsid w:val="00B637F0"/>
    <w:rsid w:val="00B63B8A"/>
    <w:rsid w:val="00B65BA9"/>
    <w:rsid w:val="00B67E8C"/>
    <w:rsid w:val="00B7166B"/>
    <w:rsid w:val="00B71D6E"/>
    <w:rsid w:val="00B7339D"/>
    <w:rsid w:val="00B73ABA"/>
    <w:rsid w:val="00B746EC"/>
    <w:rsid w:val="00B74EEE"/>
    <w:rsid w:val="00B75659"/>
    <w:rsid w:val="00B75966"/>
    <w:rsid w:val="00B77026"/>
    <w:rsid w:val="00B772C4"/>
    <w:rsid w:val="00B77399"/>
    <w:rsid w:val="00B809BD"/>
    <w:rsid w:val="00B819CA"/>
    <w:rsid w:val="00B82987"/>
    <w:rsid w:val="00B83320"/>
    <w:rsid w:val="00B83622"/>
    <w:rsid w:val="00B83BE8"/>
    <w:rsid w:val="00B8401E"/>
    <w:rsid w:val="00B85E69"/>
    <w:rsid w:val="00B86B91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58C4"/>
    <w:rsid w:val="00BB5C86"/>
    <w:rsid w:val="00BB70EF"/>
    <w:rsid w:val="00BC13FF"/>
    <w:rsid w:val="00BC15B0"/>
    <w:rsid w:val="00BC1641"/>
    <w:rsid w:val="00BC2108"/>
    <w:rsid w:val="00BC301A"/>
    <w:rsid w:val="00BC3FBA"/>
    <w:rsid w:val="00BC52F3"/>
    <w:rsid w:val="00BC5D1A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9BC"/>
    <w:rsid w:val="00BD3BBA"/>
    <w:rsid w:val="00BD5237"/>
    <w:rsid w:val="00BD56EC"/>
    <w:rsid w:val="00BD5C4D"/>
    <w:rsid w:val="00BE1EC6"/>
    <w:rsid w:val="00BE1EEB"/>
    <w:rsid w:val="00BE2488"/>
    <w:rsid w:val="00BE341E"/>
    <w:rsid w:val="00BE3D65"/>
    <w:rsid w:val="00BE4FDB"/>
    <w:rsid w:val="00BE7659"/>
    <w:rsid w:val="00BF105F"/>
    <w:rsid w:val="00BF1F03"/>
    <w:rsid w:val="00BF2734"/>
    <w:rsid w:val="00BF4BEC"/>
    <w:rsid w:val="00BF6B75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2CD6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178AB"/>
    <w:rsid w:val="00C2276C"/>
    <w:rsid w:val="00C228FC"/>
    <w:rsid w:val="00C22AA6"/>
    <w:rsid w:val="00C23DEA"/>
    <w:rsid w:val="00C245ED"/>
    <w:rsid w:val="00C26F8E"/>
    <w:rsid w:val="00C27582"/>
    <w:rsid w:val="00C27BF9"/>
    <w:rsid w:val="00C306CE"/>
    <w:rsid w:val="00C30D2A"/>
    <w:rsid w:val="00C3181B"/>
    <w:rsid w:val="00C33D57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E5D"/>
    <w:rsid w:val="00C52708"/>
    <w:rsid w:val="00C530C5"/>
    <w:rsid w:val="00C537E0"/>
    <w:rsid w:val="00C53AED"/>
    <w:rsid w:val="00C53D99"/>
    <w:rsid w:val="00C54161"/>
    <w:rsid w:val="00C5499F"/>
    <w:rsid w:val="00C565D9"/>
    <w:rsid w:val="00C56AC8"/>
    <w:rsid w:val="00C6044B"/>
    <w:rsid w:val="00C604EB"/>
    <w:rsid w:val="00C60E14"/>
    <w:rsid w:val="00C616E7"/>
    <w:rsid w:val="00C61721"/>
    <w:rsid w:val="00C637C8"/>
    <w:rsid w:val="00C64929"/>
    <w:rsid w:val="00C64CFF"/>
    <w:rsid w:val="00C6560B"/>
    <w:rsid w:val="00C65D61"/>
    <w:rsid w:val="00C65D8D"/>
    <w:rsid w:val="00C662C7"/>
    <w:rsid w:val="00C67B79"/>
    <w:rsid w:val="00C67D66"/>
    <w:rsid w:val="00C70088"/>
    <w:rsid w:val="00C705B3"/>
    <w:rsid w:val="00C71C7B"/>
    <w:rsid w:val="00C71C9E"/>
    <w:rsid w:val="00C71EC7"/>
    <w:rsid w:val="00C7261C"/>
    <w:rsid w:val="00C739D0"/>
    <w:rsid w:val="00C7435F"/>
    <w:rsid w:val="00C74CDD"/>
    <w:rsid w:val="00C75C7F"/>
    <w:rsid w:val="00C76A4C"/>
    <w:rsid w:val="00C777BC"/>
    <w:rsid w:val="00C77EE5"/>
    <w:rsid w:val="00C80604"/>
    <w:rsid w:val="00C80B0E"/>
    <w:rsid w:val="00C8124A"/>
    <w:rsid w:val="00C8532D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73E2"/>
    <w:rsid w:val="00C9760F"/>
    <w:rsid w:val="00C97AEA"/>
    <w:rsid w:val="00C97FE8"/>
    <w:rsid w:val="00CA02BD"/>
    <w:rsid w:val="00CA0F0F"/>
    <w:rsid w:val="00CA1109"/>
    <w:rsid w:val="00CA1D08"/>
    <w:rsid w:val="00CA2E0D"/>
    <w:rsid w:val="00CA3060"/>
    <w:rsid w:val="00CA33C0"/>
    <w:rsid w:val="00CA4568"/>
    <w:rsid w:val="00CA4B6F"/>
    <w:rsid w:val="00CA5F18"/>
    <w:rsid w:val="00CA6585"/>
    <w:rsid w:val="00CB080F"/>
    <w:rsid w:val="00CB1E2B"/>
    <w:rsid w:val="00CB217D"/>
    <w:rsid w:val="00CB21C9"/>
    <w:rsid w:val="00CB224E"/>
    <w:rsid w:val="00CB4003"/>
    <w:rsid w:val="00CB47FC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D023E"/>
    <w:rsid w:val="00CD14BA"/>
    <w:rsid w:val="00CD1529"/>
    <w:rsid w:val="00CD15C2"/>
    <w:rsid w:val="00CD19CA"/>
    <w:rsid w:val="00CD218D"/>
    <w:rsid w:val="00CD28FC"/>
    <w:rsid w:val="00CD3D39"/>
    <w:rsid w:val="00CD470A"/>
    <w:rsid w:val="00CD5103"/>
    <w:rsid w:val="00CD534E"/>
    <w:rsid w:val="00CD5552"/>
    <w:rsid w:val="00CD6FEF"/>
    <w:rsid w:val="00CD7CC6"/>
    <w:rsid w:val="00CD7D5D"/>
    <w:rsid w:val="00CE44A7"/>
    <w:rsid w:val="00CE595A"/>
    <w:rsid w:val="00CE6B7C"/>
    <w:rsid w:val="00CE7F98"/>
    <w:rsid w:val="00CF16BD"/>
    <w:rsid w:val="00CF1BE7"/>
    <w:rsid w:val="00CF1D7F"/>
    <w:rsid w:val="00CF2886"/>
    <w:rsid w:val="00CF2D31"/>
    <w:rsid w:val="00CF45B0"/>
    <w:rsid w:val="00CF51A4"/>
    <w:rsid w:val="00CF52D9"/>
    <w:rsid w:val="00CF530F"/>
    <w:rsid w:val="00CF5628"/>
    <w:rsid w:val="00CF63B2"/>
    <w:rsid w:val="00D007C0"/>
    <w:rsid w:val="00D0094A"/>
    <w:rsid w:val="00D01C06"/>
    <w:rsid w:val="00D01D30"/>
    <w:rsid w:val="00D030DC"/>
    <w:rsid w:val="00D030DD"/>
    <w:rsid w:val="00D03197"/>
    <w:rsid w:val="00D03D9B"/>
    <w:rsid w:val="00D046C8"/>
    <w:rsid w:val="00D049E5"/>
    <w:rsid w:val="00D0528A"/>
    <w:rsid w:val="00D057AA"/>
    <w:rsid w:val="00D05865"/>
    <w:rsid w:val="00D05A71"/>
    <w:rsid w:val="00D0612C"/>
    <w:rsid w:val="00D06FAC"/>
    <w:rsid w:val="00D07D73"/>
    <w:rsid w:val="00D1078D"/>
    <w:rsid w:val="00D112F0"/>
    <w:rsid w:val="00D11425"/>
    <w:rsid w:val="00D11999"/>
    <w:rsid w:val="00D11D75"/>
    <w:rsid w:val="00D121A0"/>
    <w:rsid w:val="00D13FC5"/>
    <w:rsid w:val="00D15397"/>
    <w:rsid w:val="00D156F0"/>
    <w:rsid w:val="00D167D0"/>
    <w:rsid w:val="00D20F02"/>
    <w:rsid w:val="00D21C80"/>
    <w:rsid w:val="00D24639"/>
    <w:rsid w:val="00D24D9B"/>
    <w:rsid w:val="00D24E58"/>
    <w:rsid w:val="00D26935"/>
    <w:rsid w:val="00D27939"/>
    <w:rsid w:val="00D27A2B"/>
    <w:rsid w:val="00D304C4"/>
    <w:rsid w:val="00D322BE"/>
    <w:rsid w:val="00D32886"/>
    <w:rsid w:val="00D35002"/>
    <w:rsid w:val="00D35BA3"/>
    <w:rsid w:val="00D36C0F"/>
    <w:rsid w:val="00D373FD"/>
    <w:rsid w:val="00D4059B"/>
    <w:rsid w:val="00D41836"/>
    <w:rsid w:val="00D41A3A"/>
    <w:rsid w:val="00D41A6B"/>
    <w:rsid w:val="00D41CE7"/>
    <w:rsid w:val="00D42223"/>
    <w:rsid w:val="00D4231F"/>
    <w:rsid w:val="00D42AAB"/>
    <w:rsid w:val="00D43450"/>
    <w:rsid w:val="00D4441F"/>
    <w:rsid w:val="00D447C6"/>
    <w:rsid w:val="00D44F17"/>
    <w:rsid w:val="00D44FDE"/>
    <w:rsid w:val="00D45242"/>
    <w:rsid w:val="00D459CC"/>
    <w:rsid w:val="00D46231"/>
    <w:rsid w:val="00D46783"/>
    <w:rsid w:val="00D46C24"/>
    <w:rsid w:val="00D477F7"/>
    <w:rsid w:val="00D47D8D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3BF"/>
    <w:rsid w:val="00D71F17"/>
    <w:rsid w:val="00D72760"/>
    <w:rsid w:val="00D73A65"/>
    <w:rsid w:val="00D7585B"/>
    <w:rsid w:val="00D75920"/>
    <w:rsid w:val="00D7625E"/>
    <w:rsid w:val="00D76EBD"/>
    <w:rsid w:val="00D76EF2"/>
    <w:rsid w:val="00D7787F"/>
    <w:rsid w:val="00D80270"/>
    <w:rsid w:val="00D80DB1"/>
    <w:rsid w:val="00D8140E"/>
    <w:rsid w:val="00D81F04"/>
    <w:rsid w:val="00D828E9"/>
    <w:rsid w:val="00D84419"/>
    <w:rsid w:val="00D8465B"/>
    <w:rsid w:val="00D84E62"/>
    <w:rsid w:val="00D85841"/>
    <w:rsid w:val="00D8592C"/>
    <w:rsid w:val="00D85FDA"/>
    <w:rsid w:val="00D86B2B"/>
    <w:rsid w:val="00D87215"/>
    <w:rsid w:val="00D90DA7"/>
    <w:rsid w:val="00D91860"/>
    <w:rsid w:val="00D92082"/>
    <w:rsid w:val="00D940DE"/>
    <w:rsid w:val="00D941A3"/>
    <w:rsid w:val="00D949A3"/>
    <w:rsid w:val="00D9673D"/>
    <w:rsid w:val="00D96DC8"/>
    <w:rsid w:val="00D972E9"/>
    <w:rsid w:val="00D973A4"/>
    <w:rsid w:val="00DA05CF"/>
    <w:rsid w:val="00DA07FD"/>
    <w:rsid w:val="00DA09D8"/>
    <w:rsid w:val="00DA0DD0"/>
    <w:rsid w:val="00DA2AAA"/>
    <w:rsid w:val="00DA2B44"/>
    <w:rsid w:val="00DA4009"/>
    <w:rsid w:val="00DA40DE"/>
    <w:rsid w:val="00DA429C"/>
    <w:rsid w:val="00DA5219"/>
    <w:rsid w:val="00DA5931"/>
    <w:rsid w:val="00DA69D2"/>
    <w:rsid w:val="00DA6FD4"/>
    <w:rsid w:val="00DA7843"/>
    <w:rsid w:val="00DB1C3E"/>
    <w:rsid w:val="00DB2777"/>
    <w:rsid w:val="00DB2FAE"/>
    <w:rsid w:val="00DB33B9"/>
    <w:rsid w:val="00DB3A47"/>
    <w:rsid w:val="00DB4968"/>
    <w:rsid w:val="00DB5502"/>
    <w:rsid w:val="00DB55A5"/>
    <w:rsid w:val="00DB5E4E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C6F73"/>
    <w:rsid w:val="00DD18A1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575C"/>
    <w:rsid w:val="00DE6B1B"/>
    <w:rsid w:val="00DE7BEB"/>
    <w:rsid w:val="00DF0270"/>
    <w:rsid w:val="00DF0A14"/>
    <w:rsid w:val="00DF1405"/>
    <w:rsid w:val="00DF20AB"/>
    <w:rsid w:val="00DF2DEC"/>
    <w:rsid w:val="00DF3923"/>
    <w:rsid w:val="00DF44D8"/>
    <w:rsid w:val="00DF5693"/>
    <w:rsid w:val="00DF6744"/>
    <w:rsid w:val="00DF6789"/>
    <w:rsid w:val="00DF6F2D"/>
    <w:rsid w:val="00E02333"/>
    <w:rsid w:val="00E03C50"/>
    <w:rsid w:val="00E04FF3"/>
    <w:rsid w:val="00E06242"/>
    <w:rsid w:val="00E062B5"/>
    <w:rsid w:val="00E10222"/>
    <w:rsid w:val="00E10C05"/>
    <w:rsid w:val="00E113A9"/>
    <w:rsid w:val="00E11770"/>
    <w:rsid w:val="00E12073"/>
    <w:rsid w:val="00E13CAD"/>
    <w:rsid w:val="00E13E59"/>
    <w:rsid w:val="00E1480D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5374"/>
    <w:rsid w:val="00E25E61"/>
    <w:rsid w:val="00E25EDE"/>
    <w:rsid w:val="00E2698B"/>
    <w:rsid w:val="00E279E6"/>
    <w:rsid w:val="00E279F3"/>
    <w:rsid w:val="00E27A4B"/>
    <w:rsid w:val="00E30449"/>
    <w:rsid w:val="00E30515"/>
    <w:rsid w:val="00E307D0"/>
    <w:rsid w:val="00E308C2"/>
    <w:rsid w:val="00E32679"/>
    <w:rsid w:val="00E326DB"/>
    <w:rsid w:val="00E339C5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3BEE"/>
    <w:rsid w:val="00E53F4A"/>
    <w:rsid w:val="00E55392"/>
    <w:rsid w:val="00E55846"/>
    <w:rsid w:val="00E56B7C"/>
    <w:rsid w:val="00E57502"/>
    <w:rsid w:val="00E57A09"/>
    <w:rsid w:val="00E60003"/>
    <w:rsid w:val="00E61A57"/>
    <w:rsid w:val="00E6215C"/>
    <w:rsid w:val="00E6429A"/>
    <w:rsid w:val="00E650E5"/>
    <w:rsid w:val="00E65288"/>
    <w:rsid w:val="00E6532E"/>
    <w:rsid w:val="00E67160"/>
    <w:rsid w:val="00E708F9"/>
    <w:rsid w:val="00E7097B"/>
    <w:rsid w:val="00E70E3A"/>
    <w:rsid w:val="00E71184"/>
    <w:rsid w:val="00E72A7E"/>
    <w:rsid w:val="00E7378C"/>
    <w:rsid w:val="00E7468D"/>
    <w:rsid w:val="00E75EB2"/>
    <w:rsid w:val="00E76B79"/>
    <w:rsid w:val="00E77375"/>
    <w:rsid w:val="00E77C15"/>
    <w:rsid w:val="00E80561"/>
    <w:rsid w:val="00E81181"/>
    <w:rsid w:val="00E81312"/>
    <w:rsid w:val="00E819ED"/>
    <w:rsid w:val="00E81D4A"/>
    <w:rsid w:val="00E8230B"/>
    <w:rsid w:val="00E82A6C"/>
    <w:rsid w:val="00E82E51"/>
    <w:rsid w:val="00E82EE7"/>
    <w:rsid w:val="00E8496C"/>
    <w:rsid w:val="00E85F6C"/>
    <w:rsid w:val="00E903B5"/>
    <w:rsid w:val="00E928AA"/>
    <w:rsid w:val="00E9401B"/>
    <w:rsid w:val="00E94F12"/>
    <w:rsid w:val="00E9596D"/>
    <w:rsid w:val="00E95D10"/>
    <w:rsid w:val="00E96835"/>
    <w:rsid w:val="00E97C7C"/>
    <w:rsid w:val="00E97D91"/>
    <w:rsid w:val="00EA0DE7"/>
    <w:rsid w:val="00EA10CC"/>
    <w:rsid w:val="00EA22D9"/>
    <w:rsid w:val="00EA4FCD"/>
    <w:rsid w:val="00EA5260"/>
    <w:rsid w:val="00EA59BA"/>
    <w:rsid w:val="00EA5B27"/>
    <w:rsid w:val="00EA60B9"/>
    <w:rsid w:val="00EA7499"/>
    <w:rsid w:val="00EA7E5B"/>
    <w:rsid w:val="00EB16D0"/>
    <w:rsid w:val="00EB1E8A"/>
    <w:rsid w:val="00EB2906"/>
    <w:rsid w:val="00EB33D6"/>
    <w:rsid w:val="00EB4D10"/>
    <w:rsid w:val="00EB4F53"/>
    <w:rsid w:val="00EB681C"/>
    <w:rsid w:val="00EB6AAD"/>
    <w:rsid w:val="00EB7BA1"/>
    <w:rsid w:val="00EC0A20"/>
    <w:rsid w:val="00EC1D2F"/>
    <w:rsid w:val="00EC2061"/>
    <w:rsid w:val="00EC309A"/>
    <w:rsid w:val="00EC30A4"/>
    <w:rsid w:val="00EC425B"/>
    <w:rsid w:val="00EC4A01"/>
    <w:rsid w:val="00EC4CBD"/>
    <w:rsid w:val="00EC52C5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7222"/>
    <w:rsid w:val="00EE0A2D"/>
    <w:rsid w:val="00EE0FD6"/>
    <w:rsid w:val="00EE1772"/>
    <w:rsid w:val="00EE18CE"/>
    <w:rsid w:val="00EE2646"/>
    <w:rsid w:val="00EE29C9"/>
    <w:rsid w:val="00EE33ED"/>
    <w:rsid w:val="00EE3C70"/>
    <w:rsid w:val="00EE3D03"/>
    <w:rsid w:val="00EE5337"/>
    <w:rsid w:val="00EE5D5F"/>
    <w:rsid w:val="00EE6C7D"/>
    <w:rsid w:val="00EE7221"/>
    <w:rsid w:val="00EF23D7"/>
    <w:rsid w:val="00EF2E5A"/>
    <w:rsid w:val="00EF5508"/>
    <w:rsid w:val="00EF6D47"/>
    <w:rsid w:val="00EF7010"/>
    <w:rsid w:val="00F00705"/>
    <w:rsid w:val="00F00D68"/>
    <w:rsid w:val="00F01A0E"/>
    <w:rsid w:val="00F02610"/>
    <w:rsid w:val="00F026F2"/>
    <w:rsid w:val="00F029A2"/>
    <w:rsid w:val="00F02AC2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0A8"/>
    <w:rsid w:val="00F17793"/>
    <w:rsid w:val="00F177DF"/>
    <w:rsid w:val="00F17E54"/>
    <w:rsid w:val="00F20D4B"/>
    <w:rsid w:val="00F21B66"/>
    <w:rsid w:val="00F21F0A"/>
    <w:rsid w:val="00F22788"/>
    <w:rsid w:val="00F23419"/>
    <w:rsid w:val="00F241A9"/>
    <w:rsid w:val="00F24753"/>
    <w:rsid w:val="00F25360"/>
    <w:rsid w:val="00F258C7"/>
    <w:rsid w:val="00F25925"/>
    <w:rsid w:val="00F278EA"/>
    <w:rsid w:val="00F27E7F"/>
    <w:rsid w:val="00F3045C"/>
    <w:rsid w:val="00F304A0"/>
    <w:rsid w:val="00F30E25"/>
    <w:rsid w:val="00F323EF"/>
    <w:rsid w:val="00F33727"/>
    <w:rsid w:val="00F3384C"/>
    <w:rsid w:val="00F33E27"/>
    <w:rsid w:val="00F3548C"/>
    <w:rsid w:val="00F35A32"/>
    <w:rsid w:val="00F35C0E"/>
    <w:rsid w:val="00F36812"/>
    <w:rsid w:val="00F37957"/>
    <w:rsid w:val="00F408B8"/>
    <w:rsid w:val="00F4098E"/>
    <w:rsid w:val="00F4191D"/>
    <w:rsid w:val="00F41F02"/>
    <w:rsid w:val="00F42041"/>
    <w:rsid w:val="00F42680"/>
    <w:rsid w:val="00F44EF2"/>
    <w:rsid w:val="00F45BE0"/>
    <w:rsid w:val="00F47034"/>
    <w:rsid w:val="00F50F79"/>
    <w:rsid w:val="00F512FC"/>
    <w:rsid w:val="00F52593"/>
    <w:rsid w:val="00F53113"/>
    <w:rsid w:val="00F5332D"/>
    <w:rsid w:val="00F54489"/>
    <w:rsid w:val="00F54EB6"/>
    <w:rsid w:val="00F554B1"/>
    <w:rsid w:val="00F559F9"/>
    <w:rsid w:val="00F56C38"/>
    <w:rsid w:val="00F57670"/>
    <w:rsid w:val="00F607C8"/>
    <w:rsid w:val="00F60B6C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C9B"/>
    <w:rsid w:val="00F70522"/>
    <w:rsid w:val="00F7094E"/>
    <w:rsid w:val="00F70E6A"/>
    <w:rsid w:val="00F711A3"/>
    <w:rsid w:val="00F7136F"/>
    <w:rsid w:val="00F716E3"/>
    <w:rsid w:val="00F717D6"/>
    <w:rsid w:val="00F7330D"/>
    <w:rsid w:val="00F7444D"/>
    <w:rsid w:val="00F7573B"/>
    <w:rsid w:val="00F75BD4"/>
    <w:rsid w:val="00F75D4F"/>
    <w:rsid w:val="00F767A3"/>
    <w:rsid w:val="00F771C9"/>
    <w:rsid w:val="00F77CB5"/>
    <w:rsid w:val="00F80545"/>
    <w:rsid w:val="00F81C2C"/>
    <w:rsid w:val="00F820C8"/>
    <w:rsid w:val="00F83681"/>
    <w:rsid w:val="00F83B30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A50"/>
    <w:rsid w:val="00FA50A6"/>
    <w:rsid w:val="00FA5B48"/>
    <w:rsid w:val="00FA608B"/>
    <w:rsid w:val="00FA6482"/>
    <w:rsid w:val="00FB1244"/>
    <w:rsid w:val="00FB26D5"/>
    <w:rsid w:val="00FB4496"/>
    <w:rsid w:val="00FB4942"/>
    <w:rsid w:val="00FB514C"/>
    <w:rsid w:val="00FB52B5"/>
    <w:rsid w:val="00FB561A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9F5"/>
    <w:rsid w:val="00FC407E"/>
    <w:rsid w:val="00FC494B"/>
    <w:rsid w:val="00FC4FF7"/>
    <w:rsid w:val="00FC5037"/>
    <w:rsid w:val="00FC5417"/>
    <w:rsid w:val="00FC5562"/>
    <w:rsid w:val="00FD003F"/>
    <w:rsid w:val="00FD0A3D"/>
    <w:rsid w:val="00FD1D42"/>
    <w:rsid w:val="00FD24B7"/>
    <w:rsid w:val="00FD2C9B"/>
    <w:rsid w:val="00FD4D47"/>
    <w:rsid w:val="00FD52AD"/>
    <w:rsid w:val="00FD7032"/>
    <w:rsid w:val="00FD738B"/>
    <w:rsid w:val="00FD76B3"/>
    <w:rsid w:val="00FD76E7"/>
    <w:rsid w:val="00FD7F2E"/>
    <w:rsid w:val="00FE2C7B"/>
    <w:rsid w:val="00FE335B"/>
    <w:rsid w:val="00FE4170"/>
    <w:rsid w:val="00FE4C8F"/>
    <w:rsid w:val="00FE4D77"/>
    <w:rsid w:val="00FE5231"/>
    <w:rsid w:val="00FE6D7B"/>
    <w:rsid w:val="00FE716F"/>
    <w:rsid w:val="00FE72DB"/>
    <w:rsid w:val="00FE74B4"/>
    <w:rsid w:val="00FF3C91"/>
    <w:rsid w:val="00FF3DA0"/>
    <w:rsid w:val="00FF3E0A"/>
    <w:rsid w:val="00FF4213"/>
    <w:rsid w:val="00FF502A"/>
    <w:rsid w:val="00FF51DD"/>
    <w:rsid w:val="00FF52EF"/>
    <w:rsid w:val="00FF5B7F"/>
    <w:rsid w:val="00FF6690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42"/>
    <w:pPr>
      <w:spacing w:line="276" w:lineRule="auto"/>
      <w:jc w:val="both"/>
    </w:pPr>
    <w:rPr>
      <w:rFonts w:ascii="Arial" w:hAnsi="Arial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55DA6"/>
    <w:pPr>
      <w:keepNext/>
      <w:keepLines/>
      <w:numPr>
        <w:numId w:val="25"/>
      </w:numPr>
      <w:spacing w:before="120"/>
      <w:outlineLvl w:val="0"/>
    </w:pPr>
    <w:rPr>
      <w:rFonts w:eastAsiaTheme="majorEastAsia" w:cs="Arial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5DA6"/>
    <w:pPr>
      <w:keepNext/>
      <w:numPr>
        <w:ilvl w:val="1"/>
        <w:numId w:val="25"/>
      </w:numPr>
      <w:ind w:left="578" w:hanging="578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5D61"/>
    <w:pPr>
      <w:keepNext/>
      <w:keepLines/>
      <w:numPr>
        <w:ilvl w:val="2"/>
        <w:numId w:val="25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2357E"/>
    <w:pPr>
      <w:keepNext/>
      <w:keepLines/>
      <w:numPr>
        <w:ilvl w:val="3"/>
        <w:numId w:val="25"/>
      </w:numPr>
      <w:ind w:left="864"/>
      <w:outlineLvl w:val="3"/>
    </w:pPr>
    <w:rPr>
      <w:rFonts w:eastAsiaTheme="majorEastAsia" w:cs="Arial"/>
      <w:b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numPr>
        <w:ilvl w:val="4"/>
        <w:numId w:val="25"/>
      </w:numPr>
      <w:spacing w:line="240" w:lineRule="auto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5DA6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5DA6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5DA6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numPr>
        <w:ilvl w:val="8"/>
        <w:numId w:val="2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line="240" w:lineRule="auto"/>
    </w:pPr>
    <w:rPr>
      <w:rFonts w:eastAsia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Normal. Viñetas,List Paragraph1,lp1,Num Bullet 1,List Paragraph11,Fotografía,Bullits,HOJA,Bolita"/>
    <w:basedOn w:val="Normal"/>
    <w:link w:val="PrrafodelistaCar"/>
    <w:uiPriority w:val="34"/>
    <w:qFormat/>
    <w:rsid w:val="006C3254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155DA6"/>
    <w:rPr>
      <w:rFonts w:ascii="Arial" w:eastAsia="Times New Roman" w:hAnsi="Arial"/>
      <w:b/>
      <w:bCs/>
      <w:iCs/>
      <w:sz w:val="22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line="240" w:lineRule="auto"/>
    </w:pPr>
    <w:rPr>
      <w:rFonts w:eastAsia="Times New Roman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line="240" w:lineRule="auto"/>
      <w:ind w:left="360"/>
    </w:pPr>
    <w:rPr>
      <w:rFonts w:eastAsia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0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155DA6"/>
    <w:rPr>
      <w:rFonts w:ascii="Arial" w:eastAsiaTheme="majorEastAsia" w:hAnsi="Arial" w:cs="Arial"/>
      <w:b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  <w:style w:type="paragraph" w:customStyle="1" w:styleId="Fuente">
    <w:name w:val="Fuente"/>
    <w:basedOn w:val="Normal"/>
    <w:qFormat/>
    <w:rsid w:val="00155DA6"/>
    <w:rPr>
      <w:i/>
      <w:sz w:val="18"/>
    </w:rPr>
  </w:style>
  <w:style w:type="paragraph" w:customStyle="1" w:styleId="TituloTablas">
    <w:name w:val="Titulo Tablas"/>
    <w:basedOn w:val="Descripcin"/>
    <w:qFormat/>
    <w:rsid w:val="00155DA6"/>
    <w:pPr>
      <w:tabs>
        <w:tab w:val="left" w:pos="1134"/>
      </w:tabs>
      <w:spacing w:line="276" w:lineRule="auto"/>
      <w:jc w:val="center"/>
    </w:pPr>
    <w:rPr>
      <w:rFonts w:cs="Arial"/>
      <w:b/>
      <w:i w:val="0"/>
      <w:color w:val="000000" w:themeColor="text1"/>
      <w:lang w:val="es-CO" w:eastAsia="es-CO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55DA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ita">
    <w:name w:val="Quote"/>
    <w:basedOn w:val="Normal"/>
    <w:next w:val="Normal"/>
    <w:link w:val="CitaCar"/>
    <w:uiPriority w:val="29"/>
    <w:qFormat/>
    <w:rsid w:val="00155DA6"/>
    <w:pPr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5DA6"/>
    <w:rPr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C65D61"/>
    <w:rPr>
      <w:rFonts w:ascii="Arial" w:eastAsiaTheme="majorEastAsia" w:hAnsi="Arial" w:cstheme="majorBidi"/>
      <w:b/>
      <w:sz w:val="22"/>
      <w:szCs w:val="24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82357E"/>
    <w:rPr>
      <w:rFonts w:ascii="Arial" w:eastAsiaTheme="majorEastAsia" w:hAnsi="Arial" w:cs="Arial"/>
      <w:b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5DA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5DA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5D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Normal. Viñetas Car,List Paragraph1 Car,lp1 Car"/>
    <w:basedOn w:val="Fuentedeprrafopredeter"/>
    <w:link w:val="Prrafodelista"/>
    <w:uiPriority w:val="34"/>
    <w:qFormat/>
    <w:locked/>
    <w:rsid w:val="008E7554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Conformidad">
    <w:name w:val="No Conformidad"/>
    <w:basedOn w:val="Normal"/>
    <w:qFormat/>
    <w:rsid w:val="00817513"/>
    <w:rPr>
      <w:rFonts w:ascii="Verdana" w:hAnsi="Verdana"/>
      <w:b/>
      <w:bCs/>
    </w:rPr>
  </w:style>
  <w:style w:type="paragraph" w:customStyle="1" w:styleId="Anexo">
    <w:name w:val="Anexo"/>
    <w:basedOn w:val="Normal"/>
    <w:qFormat/>
    <w:rsid w:val="00817513"/>
    <w:pPr>
      <w:numPr>
        <w:numId w:val="28"/>
      </w:numPr>
      <w:jc w:val="center"/>
    </w:pPr>
    <w:rPr>
      <w:rFonts w:cs="Arial"/>
      <w:sz w:val="20"/>
      <w:szCs w:val="24"/>
      <w:lang w:val="es-CO" w:eastAsia="es-CO"/>
    </w:rPr>
  </w:style>
  <w:style w:type="paragraph" w:customStyle="1" w:styleId="Estilo1">
    <w:name w:val="Estilo_1"/>
    <w:basedOn w:val="Normal"/>
    <w:next w:val="Normal"/>
    <w:qFormat/>
    <w:rsid w:val="00817513"/>
    <w:pPr>
      <w:numPr>
        <w:numId w:val="29"/>
      </w:numPr>
      <w:ind w:left="527" w:hanging="357"/>
    </w:pPr>
    <w:rPr>
      <w:rFonts w:ascii="Verdana" w:hAnsi="Verdana"/>
    </w:rPr>
  </w:style>
  <w:style w:type="paragraph" w:customStyle="1" w:styleId="Estilo2">
    <w:name w:val="Estilo_2"/>
    <w:basedOn w:val="Normal"/>
    <w:qFormat/>
    <w:rsid w:val="00817513"/>
    <w:pPr>
      <w:ind w:left="527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udete.icbf.gov.c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2795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Links>
    <vt:vector size="6" baseType="variant">
      <vt:variant>
        <vt:i4>917529</vt:i4>
      </vt:variant>
      <vt:variant>
        <vt:i4>3</vt:i4>
      </vt:variant>
      <vt:variant>
        <vt:i4>0</vt:i4>
      </vt:variant>
      <vt:variant>
        <vt:i4>5</vt:i4>
      </vt:variant>
      <vt:variant>
        <vt:lpwstr>https://sacudete.icbf.gov.co/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Manuel Alejandro Chisco Leguizamon</cp:lastModifiedBy>
  <cp:revision>3</cp:revision>
  <cp:lastPrinted>2025-01-29T19:55:00Z</cp:lastPrinted>
  <dcterms:created xsi:type="dcterms:W3CDTF">2025-01-29T19:52:00Z</dcterms:created>
  <dcterms:modified xsi:type="dcterms:W3CDTF">2025-01-29T19:55:00Z</dcterms:modified>
</cp:coreProperties>
</file>